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97A" w:rsidP="001F697A">
      <w:pPr>
        <w:pStyle w:val="Title"/>
      </w:pPr>
      <w:r>
        <w:fldChar w:fldCharType="begin"/>
      </w:r>
      <w:r>
        <w:instrText xml:space="preserve"> TITLE   \* MERGEFORMAT </w:instrText>
      </w:r>
      <w:r>
        <w:fldChar w:fldCharType="separate"/>
      </w:r>
      <w:r>
        <w:t>MEA330 Maintain aircraft non-primary structural removable components or parts and internal fittings</w:t>
      </w:r>
      <w:r>
        <w:fldChar w:fldCharType="end"/>
      </w:r>
    </w:p>
    <w:p w:rsidR="001F697A" w:rsidP="001F697A">
      <w:pPr>
        <w:pStyle w:val="Version"/>
        <w:sectPr w:rsidSect="00425A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5A51" w:rsidP="00425A51">
      <w:pPr>
        <w:pStyle w:val="SuperHeading"/>
      </w:pPr>
      <w:r w:rsidRPr="00425A51">
        <w:t>MEA330 Maintain aircraft non-primary structural removable components or parts and internal fittings</w:t>
      </w:r>
    </w:p>
    <w:p w:rsidR="00000000" w:rsidRPr="00425A51" w:rsidP="00425A51">
      <w:pPr>
        <w:pStyle w:val="Heading1"/>
      </w:pPr>
      <w:bookmarkStart w:id="1" w:name="O_998644"/>
      <w:bookmarkEnd w:id="1"/>
      <w:r w:rsidRPr="00425A51">
        <w:t>Modification History</w:t>
      </w:r>
    </w:p>
    <w:p w:rsidR="00000000" w:rsidRPr="00425A51" w:rsidP="001F697A">
      <w:pPr>
        <w:pStyle w:val="BodyText"/>
      </w:pPr>
      <w:r w:rsidRPr="00425A51">
        <w:t>Release 2. Equi</w:t>
      </w:r>
      <w:r w:rsidRPr="00425A51">
        <w:t>valent to MEA330 Maintain aircraft non-primary structural removable components or parts and internal fittings with amended prerequisite codes.</w:t>
      </w:r>
    </w:p>
    <w:p w:rsidR="00000000" w:rsidRPr="00425A51" w:rsidP="00425A51">
      <w:pPr>
        <w:pStyle w:val="Heading1"/>
      </w:pPr>
      <w:bookmarkStart w:id="2" w:name="O_998643"/>
      <w:bookmarkEnd w:id="2"/>
      <w:r w:rsidRPr="00425A51">
        <w:t>Application</w:t>
      </w:r>
    </w:p>
    <w:p w:rsidR="00000000" w:rsidRPr="00425A51" w:rsidP="001F697A">
      <w:pPr>
        <w:pStyle w:val="BodyText"/>
      </w:pPr>
      <w:r w:rsidRPr="00425A51">
        <w:t>This unit of competency requires application of hand skills and use of maintenance d</w:t>
      </w:r>
      <w:r w:rsidRPr="00425A51">
        <w:t>ocumentation to dismantle, inspect, maintain and assemble aircraft non-primary structural removable components and interior fittings/emergency equipment during scheduled or unscheduled maintenance under the guidance of a qualified person. Work under the gu</w:t>
      </w:r>
      <w:r w:rsidRPr="00425A51">
        <w:t>idance of a qualified person may be performed individually or as part of a team.</w:t>
      </w:r>
    </w:p>
    <w:p w:rsidR="00000000" w:rsidRPr="00425A51" w:rsidP="001F697A">
      <w:pPr>
        <w:pStyle w:val="BodyText"/>
      </w:pPr>
      <w:r w:rsidRPr="00425A51">
        <w:t>Applications include fixed and rotary wing aircraft components either attached to the aircraft or in a workshop.</w:t>
      </w:r>
    </w:p>
    <w:p w:rsidR="00000000" w:rsidRPr="00425A51" w:rsidP="001F697A">
      <w:pPr>
        <w:pStyle w:val="BodyText"/>
      </w:pPr>
      <w:r w:rsidRPr="00425A51">
        <w:t>The unit is part of a Mechanical Certificate II training pat</w:t>
      </w:r>
      <w:r w:rsidRPr="00425A51">
        <w:t>hway.</w:t>
      </w:r>
    </w:p>
    <w:p w:rsidR="001F697A" w:rsidP="001F697A">
      <w:pPr>
        <w:pStyle w:val="BodyText"/>
      </w:pPr>
      <w:r w:rsidRPr="00425A51">
        <w:t xml:space="preserve">The unit is used in workplaces that operate under the airworthiness regulatory systems of the Australian Defence Force (ADF) and the Civil Aviation safety Authority (CASA). </w:t>
      </w:r>
    </w:p>
    <w:p w:rsidR="00000000" w:rsidRPr="00425A51" w:rsidP="00425A51">
      <w:pPr>
        <w:pStyle w:val="Heading1"/>
      </w:pPr>
      <w:bookmarkStart w:id="3" w:name="O_998642"/>
      <w:bookmarkEnd w:id="3"/>
      <w:r w:rsidRPr="00425A51">
        <w:t>Pre-requisite Unit</w:t>
      </w:r>
    </w:p>
    <w:tbl>
      <w:tblPr>
        <w:tblW w:w="0" w:type="auto"/>
        <w:tblLayout w:type="fixed"/>
        <w:tblCellMar>
          <w:left w:w="62" w:type="dxa"/>
          <w:right w:w="62" w:type="dxa"/>
        </w:tblCellMar>
        <w:tblLook w:val="0000"/>
      </w:tblPr>
      <w:tblGrid>
        <w:gridCol w:w="1671"/>
        <w:gridCol w:w="6833"/>
      </w:tblGrid>
      <w:tr w:rsidTr="00425A51">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MEA107</w:t>
            </w:r>
          </w:p>
        </w:tc>
        <w:tc>
          <w:tcPr>
            <w:tcW w:w="6833"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Interpret and use aviation main</w:t>
            </w:r>
            <w:r w:rsidRPr="00425A51">
              <w:t>tenance industry manuals and specifications</w:t>
            </w:r>
          </w:p>
        </w:tc>
      </w:tr>
      <w:tr w:rsidTr="00425A51">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MEA154</w:t>
            </w:r>
          </w:p>
        </w:tc>
        <w:tc>
          <w:tcPr>
            <w:tcW w:w="6833"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Apply work health and safety practices in aviation maintenance</w:t>
            </w:r>
          </w:p>
        </w:tc>
      </w:tr>
      <w:tr w:rsidTr="00425A51">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MEA155</w:t>
            </w:r>
          </w:p>
        </w:tc>
        <w:tc>
          <w:tcPr>
            <w:tcW w:w="6833"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Plan and organise aviation maintenance work activities</w:t>
            </w:r>
          </w:p>
        </w:tc>
      </w:tr>
      <w:tr w:rsidTr="00425A51">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MEA156</w:t>
            </w:r>
          </w:p>
        </w:tc>
        <w:tc>
          <w:tcPr>
            <w:tcW w:w="6833"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Apply quality standards during aviation maintenance activities</w:t>
            </w:r>
          </w:p>
        </w:tc>
      </w:tr>
      <w:tr w:rsidTr="00425A51">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MEA157</w:t>
            </w:r>
          </w:p>
        </w:tc>
        <w:tc>
          <w:tcPr>
            <w:tcW w:w="6833"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Complete aviation maintenance industry documentation</w:t>
            </w:r>
          </w:p>
        </w:tc>
      </w:tr>
      <w:tr w:rsidTr="00425A51">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MEA158</w:t>
            </w:r>
          </w:p>
        </w:tc>
        <w:tc>
          <w:tcPr>
            <w:tcW w:w="6833" w:type="dxa"/>
            <w:tcBorders>
              <w:top w:val="nil"/>
              <w:left w:val="nil"/>
              <w:bottom w:val="nil"/>
              <w:right w:val="nil"/>
            </w:tcBorders>
            <w:tcMar>
              <w:top w:w="0" w:type="dxa"/>
              <w:left w:w="62" w:type="dxa"/>
              <w:bottom w:w="0" w:type="dxa"/>
              <w:right w:w="62" w:type="dxa"/>
            </w:tcMar>
          </w:tcPr>
          <w:p w:rsidR="00000000" w:rsidRPr="00425A51" w:rsidP="00425A51">
            <w:pPr>
              <w:pStyle w:val="BodyText"/>
            </w:pPr>
            <w:r w:rsidRPr="00425A51">
              <w:t>Perform basic hand skills, standard trade practices and fundamentals in aviation maintenance</w:t>
            </w:r>
          </w:p>
        </w:tc>
      </w:tr>
    </w:tbl>
    <w:p w:rsidR="00000000" w:rsidRPr="00425A51" w:rsidP="00425A51">
      <w:pPr>
        <w:pStyle w:val="BodyText"/>
      </w:pPr>
    </w:p>
    <w:p w:rsidR="00000000" w:rsidRPr="00425A51" w:rsidP="00425A51">
      <w:pPr>
        <w:pStyle w:val="AllowPageBreak"/>
      </w:pPr>
    </w:p>
    <w:p w:rsidR="00000000" w:rsidRPr="00425A51" w:rsidP="00425A51">
      <w:pPr>
        <w:pStyle w:val="Heading1"/>
      </w:pPr>
      <w:bookmarkStart w:id="4" w:name="O_998641"/>
      <w:bookmarkEnd w:id="4"/>
      <w:r w:rsidRPr="00425A51">
        <w:t>Competency Field</w:t>
      </w:r>
    </w:p>
    <w:p w:rsidR="00000000" w:rsidRPr="00425A51" w:rsidP="001F697A">
      <w:pPr>
        <w:pStyle w:val="BodyText"/>
      </w:pPr>
      <w:r w:rsidRPr="00425A51">
        <w:t>Aviation maintenance</w:t>
      </w:r>
    </w:p>
    <w:p w:rsidR="00000000" w:rsidRPr="00425A51" w:rsidP="00425A51">
      <w:pPr>
        <w:pStyle w:val="Heading1"/>
      </w:pPr>
      <w:bookmarkStart w:id="5" w:name="O_998640"/>
      <w:bookmarkEnd w:id="5"/>
      <w:r w:rsidRPr="00425A51">
        <w:t>Unit Sector</w:t>
      </w:r>
    </w:p>
    <w:p w:rsidR="00000000" w:rsidRPr="00425A51" w:rsidP="00425A51">
      <w:pPr>
        <w:pStyle w:val="Heading1"/>
      </w:pPr>
      <w:bookmarkStart w:id="6" w:name="O_998639"/>
      <w:bookmarkEnd w:id="6"/>
      <w:r w:rsidRPr="00425A51">
        <w:t>Elements and Performance Criteria</w:t>
      </w:r>
    </w:p>
    <w:tbl>
      <w:tblPr>
        <w:tblW w:w="9322" w:type="dxa"/>
        <w:tblLayout w:type="fixed"/>
        <w:tblCellMar>
          <w:left w:w="62" w:type="dxa"/>
          <w:right w:w="62" w:type="dxa"/>
        </w:tblCellMar>
        <w:tblLook w:val="0000"/>
      </w:tblPr>
      <w:tblGrid>
        <w:gridCol w:w="681"/>
        <w:gridCol w:w="2289"/>
        <w:gridCol w:w="810"/>
        <w:gridCol w:w="5542"/>
      </w:tblGrid>
      <w:tr w:rsidTr="00425A51">
        <w:tblPrEx>
          <w:tblW w:w="9322"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Elements describe the essential outcomes.</w:t>
            </w:r>
          </w:p>
        </w:tc>
        <w:tc>
          <w:tcPr>
            <w:tcW w:w="6352" w:type="dxa"/>
            <w:gridSpan w:val="2"/>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 xml:space="preserve">Performance criteria describe the performance needed to demonstrate achievement of the element. </w:t>
            </w:r>
          </w:p>
        </w:tc>
      </w:tr>
      <w:tr w:rsidTr="00425A51">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1.</w:t>
            </w:r>
          </w:p>
        </w:tc>
        <w:tc>
          <w:tcPr>
            <w:tcW w:w="2289"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Prepare to dismantle, inspect, maintain and assemble non-primary structural removable components or parts and internal fittings</w:t>
            </w:r>
          </w:p>
        </w:tc>
        <w:tc>
          <w:tcPr>
            <w:tcW w:w="81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1.1</w:t>
            </w:r>
          </w:p>
        </w:tc>
        <w:tc>
          <w:tcPr>
            <w:tcW w:w="5542"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 xml:space="preserve">Components are removed and/or disassembled in accordance with enterprise procedures, relevant maintenance documentation and </w:t>
            </w:r>
            <w:r w:rsidRPr="00425A51">
              <w:t>qualified person guidance while observing all relevant work health and safety (WHS) requirements, including the use of material safety data sheets (MSDS) and items of personal protective equipment (PPE)</w:t>
            </w:r>
          </w:p>
        </w:tc>
      </w:tr>
      <w:tr w:rsidTr="00425A51">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1.2</w:t>
            </w:r>
          </w:p>
        </w:tc>
        <w:tc>
          <w:tcPr>
            <w:tcW w:w="5542"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Maintenance and/or repair requirements as defi</w:t>
            </w:r>
            <w:r w:rsidRPr="00425A51">
              <w:t>ned by the qualified person, enterprise procedures and the relevant maintenance documentation are understood</w:t>
            </w:r>
          </w:p>
        </w:tc>
      </w:tr>
      <w:tr w:rsidTr="00425A51">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1.3</w:t>
            </w:r>
          </w:p>
        </w:tc>
        <w:tc>
          <w:tcPr>
            <w:tcW w:w="5542"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 xml:space="preserve">Tagging and repair instructions are accurately specified in accordance with enterprise procedures and qualified </w:t>
            </w:r>
            <w:r w:rsidRPr="00425A51">
              <w:t>person directions for parts requiring specialist repair</w:t>
            </w:r>
          </w:p>
        </w:tc>
      </w:tr>
      <w:tr w:rsidTr="00425A51">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1.4</w:t>
            </w:r>
          </w:p>
        </w:tc>
        <w:tc>
          <w:tcPr>
            <w:tcW w:w="5542"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Appropriate materials, tools, equipment and assembly or fabrication jigs, where applicable, are selected and prepared for the particular maintenance and repair requirements in accordance with e</w:t>
            </w:r>
            <w:r w:rsidRPr="00425A51">
              <w:t>nterprise procedures and relevant maintenance documentation</w:t>
            </w:r>
          </w:p>
        </w:tc>
      </w:tr>
      <w:tr w:rsidTr="00425A51">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2.</w:t>
            </w:r>
          </w:p>
        </w:tc>
        <w:tc>
          <w:tcPr>
            <w:tcW w:w="2289"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Dismantle, inspect, maintain and assemble non-primary structural removable components or parts and internal fittings</w:t>
            </w:r>
          </w:p>
        </w:tc>
        <w:tc>
          <w:tcPr>
            <w:tcW w:w="81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2.1</w:t>
            </w:r>
          </w:p>
        </w:tc>
        <w:tc>
          <w:tcPr>
            <w:tcW w:w="5542"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Routine maintenance, repair or modification processes are carried out a</w:t>
            </w:r>
            <w:r w:rsidRPr="00425A51">
              <w:t>s approved by relevant manufacturers’ bulletins or procedures, in accordance with required enterprise procedures and specifications while observing all relevant WHS requirements, including the use of MSDS and items of PPE</w:t>
            </w:r>
          </w:p>
        </w:tc>
      </w:tr>
      <w:tr w:rsidTr="00425A51">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2.2</w:t>
            </w:r>
          </w:p>
        </w:tc>
        <w:tc>
          <w:tcPr>
            <w:tcW w:w="5542"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Component parts are assembl</w:t>
            </w:r>
            <w:r w:rsidRPr="00425A51">
              <w:t>ed within specified tolerances in accordance with enterprise procedures and the appropriate maintenance documents</w:t>
            </w:r>
          </w:p>
        </w:tc>
      </w:tr>
      <w:tr w:rsidTr="00425A51">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2.3</w:t>
            </w:r>
          </w:p>
        </w:tc>
        <w:tc>
          <w:tcPr>
            <w:tcW w:w="5542"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Where applicable and as required by the qualified person, assistance is provided in the conduct of final load or functional tests</w:t>
            </w:r>
          </w:p>
        </w:tc>
      </w:tr>
      <w:tr w:rsidTr="00425A51">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3.</w:t>
            </w:r>
          </w:p>
        </w:tc>
        <w:tc>
          <w:tcPr>
            <w:tcW w:w="2289"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Complete maintenance/ modification activities</w:t>
            </w:r>
          </w:p>
        </w:tc>
        <w:tc>
          <w:tcPr>
            <w:tcW w:w="81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3.1</w:t>
            </w:r>
          </w:p>
        </w:tc>
        <w:tc>
          <w:tcPr>
            <w:tcW w:w="5542"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Required documentation is completed and processed in accordance with standard enterprise procedures</w:t>
            </w:r>
          </w:p>
        </w:tc>
      </w:tr>
      <w:tr w:rsidTr="00425A51">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3.2</w:t>
            </w:r>
          </w:p>
        </w:tc>
        <w:tc>
          <w:tcPr>
            <w:tcW w:w="5542" w:type="dxa"/>
            <w:tcBorders>
              <w:top w:val="nil"/>
              <w:left w:val="nil"/>
              <w:bottom w:val="nil"/>
              <w:right w:val="nil"/>
            </w:tcBorders>
            <w:tcMar>
              <w:top w:w="0" w:type="dxa"/>
              <w:left w:w="62" w:type="dxa"/>
              <w:bottom w:w="0" w:type="dxa"/>
              <w:right w:w="62" w:type="dxa"/>
            </w:tcMar>
          </w:tcPr>
          <w:p w:rsidR="00000000" w:rsidRPr="00425A51" w:rsidP="00425A51">
            <w:pPr>
              <w:pStyle w:val="BodyText"/>
            </w:pPr>
            <w:r w:rsidRPr="00425A51">
              <w:t>Where applicable, maintained/repaired or modified components are tagged, sealed and packaged within</w:t>
            </w:r>
            <w:r w:rsidRPr="00425A51">
              <w:t xml:space="preserve"> specified procedures</w:t>
            </w:r>
          </w:p>
        </w:tc>
      </w:tr>
    </w:tbl>
    <w:p w:rsidR="00000000" w:rsidRPr="00425A51" w:rsidP="00425A51">
      <w:pPr>
        <w:pStyle w:val="BodyText"/>
      </w:pPr>
    </w:p>
    <w:p w:rsidR="00000000" w:rsidRPr="00425A51" w:rsidP="00425A51">
      <w:pPr>
        <w:pStyle w:val="AllowPageBreak"/>
      </w:pPr>
    </w:p>
    <w:p w:rsidR="00000000" w:rsidRPr="00425A51" w:rsidP="00425A51">
      <w:pPr>
        <w:pStyle w:val="Heading1"/>
      </w:pPr>
      <w:bookmarkStart w:id="7" w:name="O_998638"/>
      <w:bookmarkEnd w:id="7"/>
      <w:r w:rsidRPr="00425A51">
        <w:t>Foundation Skills</w:t>
      </w:r>
    </w:p>
    <w:p w:rsidR="00000000" w:rsidRPr="00425A51" w:rsidP="001F697A">
      <w:pPr>
        <w:pStyle w:val="BodyText"/>
      </w:pPr>
      <w:r w:rsidRPr="00425A51">
        <w:t>Foundation skills essential to performance are explicit in the performance criteria of this unit of competency.</w:t>
      </w:r>
    </w:p>
    <w:p w:rsidR="00000000" w:rsidRPr="00425A51" w:rsidP="00425A51">
      <w:pPr>
        <w:pStyle w:val="Heading1"/>
      </w:pPr>
      <w:bookmarkStart w:id="8" w:name="O_998637"/>
      <w:bookmarkEnd w:id="8"/>
      <w:r w:rsidRPr="00425A51">
        <w:t>Range of Conditions</w:t>
      </w:r>
    </w:p>
    <w:tbl>
      <w:tblPr>
        <w:tblW w:w="0" w:type="auto"/>
        <w:tblLayout w:type="fixed"/>
        <w:tblCellMar>
          <w:left w:w="62" w:type="dxa"/>
          <w:right w:w="62" w:type="dxa"/>
        </w:tblCellMar>
        <w:tblLook w:val="0000"/>
      </w:tblPr>
      <w:tblGrid>
        <w:gridCol w:w="3060"/>
        <w:gridCol w:w="6012"/>
      </w:tblGrid>
      <w:tr w:rsidTr="00425A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t>This field allows for different work environment</w:t>
            </w:r>
            <w:r w:rsidRPr="00425A51">
              <w:t>s and conditions that may affect performance. Essential operating conditions that may be present (depending on the work situation, needs of the candidate, accessibility of the item, and local industry and regional contexts) are included.</w:t>
            </w:r>
          </w:p>
        </w:tc>
      </w:tr>
      <w:tr w:rsidTr="00425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rPr>
                <w:rStyle w:val="SpecialBold"/>
              </w:rPr>
              <w:t>Routine maintenance, repair or modification processes are performed on:</w:t>
            </w:r>
          </w:p>
        </w:tc>
        <w:tc>
          <w:tcPr>
            <w:tcW w:w="6012" w:type="dxa"/>
            <w:tcBorders>
              <w:top w:val="nil"/>
              <w:left w:val="nil"/>
              <w:bottom w:val="nil"/>
              <w:right w:val="nil"/>
            </w:tcBorders>
            <w:tcMar>
              <w:top w:w="0" w:type="dxa"/>
              <w:left w:w="62" w:type="dxa"/>
              <w:bottom w:w="0" w:type="dxa"/>
              <w:right w:w="62" w:type="dxa"/>
            </w:tcMar>
          </w:tcPr>
          <w:p w:rsidR="00000000" w:rsidRPr="00425A51" w:rsidP="00425A51">
            <w:pPr>
              <w:pStyle w:val="ListBullet"/>
            </w:pPr>
            <w:r w:rsidRPr="00425A51">
              <w:t>Non-structural removable components of fuselages, fairings, nacelles, empennage, wings and thrust reversers. For non-pressurised aircraft – entry, cargo, access doors and associated s</w:t>
            </w:r>
            <w:r w:rsidRPr="00425A51">
              <w:t>eals, windows and transparent panels</w:t>
            </w:r>
          </w:p>
          <w:p w:rsidR="00000000" w:rsidRPr="00425A51" w:rsidP="00425A51">
            <w:pPr>
              <w:pStyle w:val="ListBullet"/>
            </w:pPr>
            <w:r w:rsidRPr="00425A51">
              <w:t>Trim panels, linings, seats, cabin equipment and consoles, floor panels, coverings, emergency equipment, including passenger escape systems and inflatable slides, where appropriate (excluding removal and installation of</w:t>
            </w:r>
            <w:r w:rsidRPr="00425A51">
              <w:t xml:space="preserve"> slides fitted to wide-bodied aircraft), and cargo, crew and/or passenger seat restraints</w:t>
            </w:r>
          </w:p>
          <w:p w:rsidR="00000000" w:rsidP="00425A51">
            <w:pPr>
              <w:pStyle w:val="ListBullet"/>
              <w:rPr>
                <w:lang w:val="en-NZ"/>
              </w:rPr>
            </w:pPr>
            <w:r w:rsidRPr="00425A51">
              <w:t>Stowages for life jackets, rafts, location transmitters and beacons, including the removal and installation of the equipment, where applicable</w:t>
            </w:r>
          </w:p>
        </w:tc>
      </w:tr>
      <w:tr w:rsidTr="00425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rPr>
                <w:rStyle w:val="SpecialBold"/>
              </w:rPr>
              <w:t>Routine work:</w:t>
            </w:r>
          </w:p>
        </w:tc>
        <w:tc>
          <w:tcPr>
            <w:tcW w:w="6012" w:type="dxa"/>
            <w:tcBorders>
              <w:top w:val="nil"/>
              <w:left w:val="nil"/>
              <w:bottom w:val="nil"/>
              <w:right w:val="nil"/>
            </w:tcBorders>
            <w:tcMar>
              <w:top w:w="0" w:type="dxa"/>
              <w:left w:w="62" w:type="dxa"/>
              <w:bottom w:w="0" w:type="dxa"/>
              <w:right w:w="62" w:type="dxa"/>
            </w:tcMar>
          </w:tcPr>
          <w:p w:rsidR="00000000" w:rsidP="00425A51">
            <w:pPr>
              <w:pStyle w:val="ListBullet"/>
              <w:rPr>
                <w:lang w:val="en-NZ"/>
              </w:rPr>
            </w:pPr>
            <w:r w:rsidRPr="00425A51">
              <w:t>Is carr</w:t>
            </w:r>
            <w:r w:rsidRPr="00425A51">
              <w:t>ied out using basic operational knowledge and a defined range of skills (‘routine’ work is that which follows a customary or regular course of procedure)</w:t>
            </w:r>
          </w:p>
        </w:tc>
      </w:tr>
      <w:tr w:rsidTr="00425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rPr>
                <w:rStyle w:val="SpecialBold"/>
              </w:rPr>
              <w:t>Work outcomes:</w:t>
            </w:r>
          </w:p>
        </w:tc>
        <w:tc>
          <w:tcPr>
            <w:tcW w:w="6012" w:type="dxa"/>
            <w:tcBorders>
              <w:top w:val="nil"/>
              <w:left w:val="nil"/>
              <w:bottom w:val="nil"/>
              <w:right w:val="nil"/>
            </w:tcBorders>
            <w:tcMar>
              <w:top w:w="0" w:type="dxa"/>
              <w:left w:w="62" w:type="dxa"/>
              <w:bottom w:w="0" w:type="dxa"/>
              <w:right w:w="62" w:type="dxa"/>
            </w:tcMar>
          </w:tcPr>
          <w:p w:rsidR="00000000" w:rsidP="00425A51">
            <w:pPr>
              <w:pStyle w:val="ListBullet"/>
              <w:rPr>
                <w:lang w:val="en-NZ"/>
              </w:rPr>
            </w:pPr>
            <w:r w:rsidRPr="00425A51">
              <w:t>Are achieved by applying known solutions chosen from a limited range of pre-determined options consistent with enterprise procedures. This includes accepting responsibility for own work in terms of quality of outcomes using pre-determined specifications of</w:t>
            </w:r>
            <w:r w:rsidRPr="00425A51">
              <w:t xml:space="preserve"> quality</w:t>
            </w:r>
          </w:p>
        </w:tc>
      </w:tr>
      <w:tr w:rsidTr="00425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rPr>
                <w:rStyle w:val="SpecialBold"/>
              </w:rPr>
              <w:t>Primary structure:</w:t>
            </w:r>
          </w:p>
        </w:tc>
        <w:tc>
          <w:tcPr>
            <w:tcW w:w="6012" w:type="dxa"/>
            <w:tcBorders>
              <w:top w:val="nil"/>
              <w:left w:val="nil"/>
              <w:bottom w:val="nil"/>
              <w:right w:val="nil"/>
            </w:tcBorders>
            <w:tcMar>
              <w:top w:w="0" w:type="dxa"/>
              <w:left w:w="62" w:type="dxa"/>
              <w:bottom w:w="0" w:type="dxa"/>
              <w:right w:w="62" w:type="dxa"/>
            </w:tcMar>
          </w:tcPr>
          <w:p w:rsidR="00000000" w:rsidP="00425A51">
            <w:pPr>
              <w:pStyle w:val="ListBullet"/>
              <w:rPr>
                <w:lang w:val="en-NZ"/>
              </w:rPr>
            </w:pPr>
            <w:r w:rsidRPr="00425A51">
              <w:t xml:space="preserve">Note that ‘primary structure/structural’ refers to all components of an aircraft, the failure of which would seriously endanger safety, e.g. wing or tailplane spars, main fuselage frames, engine bearers, portions of skin that </w:t>
            </w:r>
            <w:r w:rsidRPr="00425A51">
              <w:t>are highly stressed. ‘Non-primary’ refers to any other items</w:t>
            </w:r>
          </w:p>
        </w:tc>
      </w:tr>
      <w:tr w:rsidTr="00425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rPr>
                <w:rStyle w:val="SpecialBold"/>
              </w:rPr>
              <w:t>The scope of any modification and the procedure to be followed:</w:t>
            </w:r>
          </w:p>
        </w:tc>
        <w:tc>
          <w:tcPr>
            <w:tcW w:w="6012" w:type="dxa"/>
            <w:tcBorders>
              <w:top w:val="nil"/>
              <w:left w:val="nil"/>
              <w:bottom w:val="nil"/>
              <w:right w:val="nil"/>
            </w:tcBorders>
            <w:tcMar>
              <w:top w:w="0" w:type="dxa"/>
              <w:left w:w="62" w:type="dxa"/>
              <w:bottom w:w="0" w:type="dxa"/>
              <w:right w:w="62" w:type="dxa"/>
            </w:tcMar>
          </w:tcPr>
          <w:p w:rsidR="00000000" w:rsidP="00425A51">
            <w:pPr>
              <w:pStyle w:val="ListBullet"/>
              <w:rPr>
                <w:lang w:val="en-NZ"/>
              </w:rPr>
            </w:pPr>
            <w:r w:rsidRPr="00425A51">
              <w:t xml:space="preserve">The scope of any modification and the procedure to be followed will be provided by the qualified person, and be within the scope </w:t>
            </w:r>
            <w:r w:rsidRPr="00425A51">
              <w:t>of the skills and knowledge included in the unit of competency MEA158 Perform basic hand skills, standard trade practices and fundamentals in aviation maintenance</w:t>
            </w:r>
          </w:p>
        </w:tc>
      </w:tr>
      <w:tr w:rsidTr="00425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rPr>
                <w:rStyle w:val="SpecialBold"/>
              </w:rPr>
              <w:t>Repair includes:</w:t>
            </w:r>
          </w:p>
        </w:tc>
        <w:tc>
          <w:tcPr>
            <w:tcW w:w="6012" w:type="dxa"/>
            <w:tcBorders>
              <w:top w:val="nil"/>
              <w:left w:val="nil"/>
              <w:bottom w:val="nil"/>
              <w:right w:val="nil"/>
            </w:tcBorders>
            <w:tcMar>
              <w:top w:w="0" w:type="dxa"/>
              <w:left w:w="62" w:type="dxa"/>
              <w:bottom w:w="0" w:type="dxa"/>
              <w:right w:w="62" w:type="dxa"/>
            </w:tcMar>
          </w:tcPr>
          <w:p w:rsidR="00000000" w:rsidP="00425A51">
            <w:pPr>
              <w:pStyle w:val="ListBullet"/>
              <w:rPr>
                <w:lang w:val="en-NZ"/>
              </w:rPr>
            </w:pPr>
            <w:r w:rsidRPr="00425A51">
              <w:t>Standard techniques as defined by the qualified person and/or the relevant</w:t>
            </w:r>
            <w:r w:rsidRPr="00425A51">
              <w:t xml:space="preserve"> maintenance manual</w:t>
            </w:r>
          </w:p>
        </w:tc>
      </w:tr>
      <w:tr w:rsidTr="00425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rPr>
                <w:rStyle w:val="SpecialBold"/>
              </w:rPr>
              <w:t>Maintain includes:</w:t>
            </w:r>
          </w:p>
        </w:tc>
        <w:tc>
          <w:tcPr>
            <w:tcW w:w="6012" w:type="dxa"/>
            <w:tcBorders>
              <w:top w:val="nil"/>
              <w:left w:val="nil"/>
              <w:bottom w:val="nil"/>
              <w:right w:val="nil"/>
            </w:tcBorders>
            <w:tcMar>
              <w:top w:w="0" w:type="dxa"/>
              <w:left w:w="62" w:type="dxa"/>
              <w:bottom w:w="0" w:type="dxa"/>
              <w:right w:w="62" w:type="dxa"/>
            </w:tcMar>
          </w:tcPr>
          <w:p w:rsidR="00000000" w:rsidP="00425A51">
            <w:pPr>
              <w:pStyle w:val="ListBullet"/>
              <w:rPr>
                <w:lang w:val="en-NZ"/>
              </w:rPr>
            </w:pPr>
            <w:r w:rsidRPr="00425A51">
              <w:t>Removal and installation, cleaning, inspection for wear or damage and consequent replacement of parts, and routine adjustment and lubrication, where applicable, in accordance with enterprise procedures</w:t>
            </w:r>
          </w:p>
        </w:tc>
      </w:tr>
      <w:tr w:rsidTr="00425A5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5A51">
            <w:pPr>
              <w:pStyle w:val="BodyText"/>
              <w:rPr>
                <w:lang w:val="en-NZ"/>
              </w:rPr>
            </w:pPr>
            <w:r w:rsidRPr="00425A5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25A51" w:rsidP="00425A51">
            <w:pPr>
              <w:pStyle w:val="ListBullet"/>
            </w:pPr>
            <w:r w:rsidRPr="00425A51">
              <w:t>Industry procedures specified by manufacturers, regulatory authorities or the enterprise</w:t>
            </w:r>
          </w:p>
        </w:tc>
      </w:tr>
    </w:tbl>
    <w:p w:rsidR="00000000" w:rsidRPr="00425A51" w:rsidP="00425A51">
      <w:pPr>
        <w:pStyle w:val="BodyText"/>
      </w:pPr>
    </w:p>
    <w:p w:rsidR="00000000" w:rsidRPr="00425A51" w:rsidP="00425A51">
      <w:pPr>
        <w:pStyle w:val="AllowPageBreak"/>
      </w:pPr>
    </w:p>
    <w:p w:rsidR="00000000" w:rsidRPr="00425A51" w:rsidP="00425A51">
      <w:pPr>
        <w:pStyle w:val="Heading1"/>
      </w:pPr>
      <w:bookmarkStart w:id="9" w:name="O_998636"/>
      <w:bookmarkEnd w:id="9"/>
      <w:r w:rsidRPr="00425A51">
        <w:t>Unit Mapping Information</w:t>
      </w:r>
    </w:p>
    <w:p w:rsidR="00000000" w:rsidRPr="00425A51" w:rsidP="001F697A">
      <w:pPr>
        <w:pStyle w:val="BodyText"/>
      </w:pPr>
      <w:r w:rsidRPr="00425A51">
        <w:t>Release 2. Equivalent to MEA330 Maintain aircraft non-primary structural removable co</w:t>
      </w:r>
      <w:r w:rsidRPr="00425A51">
        <w:t>mponents or parts and internal fittings.</w:t>
      </w:r>
    </w:p>
    <w:p w:rsidR="00000000" w:rsidRPr="00425A51" w:rsidP="00425A51">
      <w:pPr>
        <w:pStyle w:val="Heading1"/>
      </w:pPr>
      <w:bookmarkStart w:id="10" w:name="O_998645"/>
      <w:bookmarkEnd w:id="10"/>
      <w:r w:rsidRPr="00425A51">
        <w:t>Links</w:t>
      </w:r>
    </w:p>
    <w:p w:rsidR="00000000" w:rsidRPr="00425A51" w:rsidP="001F697A">
      <w:pPr>
        <w:pStyle w:val="BodyText"/>
      </w:pPr>
      <w:r w:rsidRPr="00425A5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D2E92">
        <w:rPr>
          <w:rStyle w:val="Hyperlink"/>
        </w:rPr>
        <w:t>https://vetnet.gov.au/Pages/TrainingDocs.aspx?q=ce216c9c-04d5-4b3b-9bcf-4e81d0950371</w:t>
      </w:r>
      <w:r>
        <w:fldChar w:fldCharType="end"/>
      </w:r>
    </w:p>
    <w:p w:rsidR="00000000" w:rsidRPr="00425A51" w:rsidP="001F697A">
      <w:pPr>
        <w:pStyle w:val="BodyText"/>
        <w:sectPr w:rsidSect="00425A51">
          <w:headerReference w:type="default" r:id="rId10"/>
          <w:footerReference w:type="default" r:id="rId11"/>
          <w:pgSz w:w="11908" w:h="16833"/>
          <w:pgMar w:top="1702" w:right="1418" w:bottom="1702" w:left="1418" w:header="992" w:footer="992" w:gutter="0"/>
          <w:cols w:space="720"/>
          <w:noEndnote/>
          <w:docGrid w:linePitch="299"/>
        </w:sectPr>
      </w:pPr>
    </w:p>
    <w:p w:rsidR="00000000" w:rsidRPr="00425A51" w:rsidP="00425A51">
      <w:pPr>
        <w:pStyle w:val="SuperHeading"/>
      </w:pPr>
      <w:r w:rsidRPr="00425A51">
        <w:t>Assessment Requirements for MEA330 Maintain aircraft non-primary structural removable components or parts and internal fittings</w:t>
      </w:r>
    </w:p>
    <w:p w:rsidR="00000000" w:rsidRPr="00425A51" w:rsidP="00425A51">
      <w:pPr>
        <w:pStyle w:val="Heading1"/>
      </w:pPr>
      <w:bookmarkStart w:id="11" w:name="O_998634"/>
      <w:bookmarkEnd w:id="11"/>
      <w:r w:rsidRPr="00425A51">
        <w:t>Modification History</w:t>
      </w:r>
    </w:p>
    <w:p w:rsidR="00000000" w:rsidRPr="00425A51" w:rsidP="001F697A">
      <w:pPr>
        <w:pStyle w:val="BodyText"/>
      </w:pPr>
      <w:r w:rsidRPr="00425A51">
        <w:t>Release 2. Equivalent to MEA330 Maintain aircraft non-primary structural removable compone</w:t>
      </w:r>
      <w:r w:rsidRPr="00425A51">
        <w:t>nts or parts and internal fittings with amended prerequisite codes.</w:t>
      </w:r>
    </w:p>
    <w:p w:rsidR="00000000" w:rsidRPr="00425A51" w:rsidP="00425A51">
      <w:pPr>
        <w:pStyle w:val="Heading1"/>
      </w:pPr>
      <w:bookmarkStart w:id="12" w:name="O_998633"/>
      <w:bookmarkEnd w:id="12"/>
      <w:r w:rsidRPr="00425A51">
        <w:t>Performance Evidence</w:t>
      </w:r>
    </w:p>
    <w:p w:rsidR="00000000" w:rsidRPr="00425A51" w:rsidP="001F697A">
      <w:pPr>
        <w:pStyle w:val="BodyText"/>
      </w:pPr>
      <w:r w:rsidRPr="00425A51">
        <w:t>Evidence require</w:t>
      </w:r>
      <w:r w:rsidRPr="00425A51">
        <w:t>d to demonstrate competency in this unit must be relevant to and satisfy all of the requirements of the elements and performance criteria under the specified conditions of assessment, and must include:</w:t>
      </w:r>
    </w:p>
    <w:p w:rsidR="00000000" w:rsidRPr="00425A51" w:rsidP="00425A51">
      <w:pPr>
        <w:pStyle w:val="ListBullet"/>
      </w:pPr>
      <w:r w:rsidRPr="00425A51">
        <w:t>applying relevant WHS practices, including the use of</w:t>
      </w:r>
      <w:r w:rsidRPr="00425A51">
        <w:t xml:space="preserve"> MSDS and PPE</w:t>
      </w:r>
    </w:p>
    <w:p w:rsidR="00000000" w:rsidRPr="00425A51" w:rsidP="00425A51">
      <w:pPr>
        <w:pStyle w:val="ListBullet"/>
      </w:pPr>
      <w:r w:rsidRPr="00425A51">
        <w:t>using relevant maintenance documentation, specifications and aircraft/component manuals to:</w:t>
      </w:r>
    </w:p>
    <w:p w:rsidR="00000000" w:rsidRPr="00425A51" w:rsidP="00425A51">
      <w:pPr>
        <w:pStyle w:val="ListBullet2"/>
      </w:pPr>
      <w:r w:rsidRPr="00425A51">
        <w:t>for on-aircraft work, correctly remove and install components covered by the Range of Conditions, including emergency equipment</w:t>
      </w:r>
    </w:p>
    <w:p w:rsidR="00000000" w:rsidRPr="00425A51" w:rsidP="00425A51">
      <w:pPr>
        <w:pStyle w:val="ListBullet2"/>
      </w:pPr>
      <w:r w:rsidRPr="00425A51">
        <w:t>recognise state of serviceability and standard/routine repair requirements for the range of components listed in the Range of Conditions</w:t>
      </w:r>
    </w:p>
    <w:p w:rsidR="00000000" w:rsidRPr="00425A51" w:rsidP="00425A51">
      <w:pPr>
        <w:pStyle w:val="ListBullet2"/>
      </w:pPr>
      <w:r w:rsidRPr="00425A51">
        <w:t>identify requirements under the guidance of a supervisor and complete repairs and/or modifications</w:t>
      </w:r>
    </w:p>
    <w:p w:rsidR="00000000" w:rsidRPr="00425A51" w:rsidP="00425A51">
      <w:pPr>
        <w:pStyle w:val="ListBullet2"/>
      </w:pPr>
      <w:r w:rsidRPr="00425A51">
        <w:t>adjust components un</w:t>
      </w:r>
      <w:r w:rsidRPr="00425A51">
        <w:t>der expert guidance, as required</w:t>
      </w:r>
    </w:p>
    <w:p w:rsidR="00000000" w:rsidRPr="00425A51" w:rsidP="00425A51">
      <w:pPr>
        <w:pStyle w:val="ListBullet2"/>
      </w:pPr>
      <w:r w:rsidRPr="00425A51">
        <w:t>where load or functional testing is applicable, in the training environment, set up components for testing and perform tests</w:t>
      </w:r>
    </w:p>
    <w:p w:rsidR="00000000" w:rsidRPr="00425A51" w:rsidP="00425A51">
      <w:pPr>
        <w:pStyle w:val="ListBullet"/>
      </w:pPr>
      <w:r w:rsidRPr="00425A51">
        <w:t>correctly tagging, sealing and packaging  completed components.</w:t>
      </w:r>
    </w:p>
    <w:p w:rsidR="00000000" w:rsidRPr="00425A51" w:rsidP="001F697A">
      <w:pPr>
        <w:pStyle w:val="BodyText"/>
      </w:pPr>
      <w:r w:rsidRPr="00425A51">
        <w:t>The underlying skills inherent in</w:t>
      </w:r>
      <w:r w:rsidRPr="00425A51">
        <w:t xml:space="preserve"> this unit should be transferable across a range of maintenance and repair applications associated with the aircraft components listed in the Range of Conditions. It is essential that the relevant enterprise procedures are interpreted and applied to ensure</w:t>
      </w:r>
      <w:r w:rsidRPr="00425A51">
        <w:t xml:space="preserve"> quality and safety standards are achieved.</w:t>
      </w:r>
    </w:p>
    <w:p w:rsidR="001F697A" w:rsidP="001F697A">
      <w:pPr>
        <w:pStyle w:val="BodyText"/>
      </w:pPr>
      <w:r w:rsidRPr="00425A51">
        <w:t xml:space="preserve">This shall be demonstrated through application across a number of different aircraft components as listed in the Assessment Conditions. </w:t>
      </w:r>
    </w:p>
    <w:p w:rsidR="00000000" w:rsidRPr="00425A51" w:rsidP="00425A51">
      <w:pPr>
        <w:pStyle w:val="Heading1"/>
      </w:pPr>
      <w:bookmarkStart w:id="13" w:name="O_998632"/>
      <w:bookmarkEnd w:id="13"/>
      <w:r w:rsidRPr="00425A51">
        <w:t>Knowledge Evidence</w:t>
      </w:r>
    </w:p>
    <w:p w:rsidR="00000000" w:rsidRPr="00425A51" w:rsidP="001F697A">
      <w:pPr>
        <w:pStyle w:val="BodyText"/>
      </w:pPr>
      <w:r w:rsidRPr="00425A51">
        <w:t>Evidence required to demonstrate compe</w:t>
      </w:r>
      <w:r w:rsidRPr="00425A51">
        <w:t>tency in this unit must be relevant to and satisfy all of the requirements of the elements and performance criteria and include knowledge of:</w:t>
      </w:r>
    </w:p>
    <w:p w:rsidR="00000000" w:rsidRPr="00425A51" w:rsidP="00425A51">
      <w:pPr>
        <w:pStyle w:val="ListBullet"/>
      </w:pPr>
      <w:r w:rsidRPr="00425A51">
        <w:t>component construction and/or operation at a basic level</w:t>
      </w:r>
    </w:p>
    <w:p w:rsidR="00000000" w:rsidRPr="00425A51" w:rsidP="00425A51">
      <w:pPr>
        <w:pStyle w:val="ListBullet"/>
      </w:pPr>
      <w:r w:rsidRPr="00425A51">
        <w:t>standard/routine repair procedures and processes</w:t>
      </w:r>
    </w:p>
    <w:p w:rsidR="00000000" w:rsidRPr="00425A51" w:rsidP="00425A51">
      <w:pPr>
        <w:pStyle w:val="ListBullet"/>
      </w:pPr>
      <w:r w:rsidRPr="00425A51">
        <w:t>relevant WHS practices</w:t>
      </w:r>
    </w:p>
    <w:p w:rsidR="00000000" w:rsidRPr="00425A51" w:rsidP="00425A51">
      <w:pPr>
        <w:pStyle w:val="ListBullet"/>
      </w:pPr>
      <w:r w:rsidRPr="00425A51">
        <w:t>how to obtain MSDS</w:t>
      </w:r>
    </w:p>
    <w:p w:rsidR="00000000" w:rsidRPr="00425A51" w:rsidP="00425A51">
      <w:pPr>
        <w:pStyle w:val="ListBullet"/>
      </w:pPr>
      <w:r w:rsidRPr="00425A51">
        <w:t>use of PPE.</w:t>
      </w:r>
    </w:p>
    <w:p w:rsidR="00000000" w:rsidRPr="00425A51" w:rsidP="00425A51">
      <w:pPr>
        <w:pStyle w:val="AllowPageBreak"/>
      </w:pPr>
    </w:p>
    <w:p w:rsidR="00000000" w:rsidRPr="00425A51" w:rsidP="00425A51">
      <w:pPr>
        <w:pStyle w:val="Heading1"/>
      </w:pPr>
      <w:bookmarkStart w:id="14" w:name="O_998631"/>
      <w:bookmarkEnd w:id="14"/>
      <w:r w:rsidRPr="00425A51">
        <w:t>Assessment Conditions</w:t>
      </w:r>
    </w:p>
    <w:p w:rsidR="00000000" w:rsidRPr="00425A51" w:rsidP="00425A51">
      <w:pPr>
        <w:pStyle w:val="ListBullet"/>
      </w:pPr>
      <w:r w:rsidRPr="00425A51">
        <w:t xml:space="preserve">Competency should be assessed in the work environment or simulated work environment, using tools and equipment specified in maintenance documentation. It is also </w:t>
      </w:r>
      <w:r w:rsidRPr="00425A51">
        <w:t>expected that applicable general and special-purpose tools found in most routine situations would be used where appropriate, and that competency would be demonstrated in setting up components for functional or load testing where such routine tests are spec</w:t>
      </w:r>
      <w:r w:rsidRPr="00425A51">
        <w:t>ified.</w:t>
      </w:r>
    </w:p>
    <w:p w:rsidR="00000000" w:rsidRPr="00425A51" w:rsidP="00425A51">
      <w:pPr>
        <w:pStyle w:val="ListBullet"/>
      </w:pPr>
      <w:r w:rsidRPr="00425A51">
        <w:t>Ability to assess component serviceability and interpret parts requirements will be necessary before undertaking any action. The work plan should take account of applicable safety and quality requirements in accordance with the industry and regulato</w:t>
      </w:r>
      <w:r w:rsidRPr="00425A51">
        <w:t>ry standards.</w:t>
      </w:r>
    </w:p>
    <w:p w:rsidR="00000000" w:rsidRPr="00425A51" w:rsidP="00425A51">
      <w:pPr>
        <w:pStyle w:val="ListBullet"/>
      </w:pPr>
      <w:r w:rsidRPr="00425A51">
        <w:t>The following conditions of assessment represent the requirements of the Regulators (ADF and CASA) and maintenance stakeholders and must be rigorously observed.</w:t>
      </w:r>
    </w:p>
    <w:p w:rsidR="00000000" w:rsidRPr="00425A51" w:rsidP="00425A51">
      <w:pPr>
        <w:pStyle w:val="ListBullet"/>
      </w:pPr>
      <w:r w:rsidRPr="00425A51">
        <w:t>A person cannot be assessed as competent until it can be demonstrated to the sati</w:t>
      </w:r>
      <w:r w:rsidRPr="00425A51">
        <w:t>sfaction of the workplace assessor that the relevant elements and performance criteria of the unit of competency are being achieved under qualified person guidance on a representative range of components or parts from each of:</w:t>
      </w:r>
    </w:p>
    <w:p w:rsidR="00000000" w:rsidRPr="00425A51" w:rsidP="00425A51">
      <w:pPr>
        <w:pStyle w:val="ListBullet2"/>
      </w:pPr>
      <w:r w:rsidRPr="00425A51">
        <w:t>non-structural removable com</w:t>
      </w:r>
      <w:r w:rsidRPr="00425A51">
        <w:t>ponents of fuselages, fairings, nacelles, empennage, wings and thrust reversers. For non-pressurised aircraft – entry, cargo, access doors and associated seals, windows and transparent panels</w:t>
      </w:r>
    </w:p>
    <w:p w:rsidR="00000000" w:rsidRPr="00425A51" w:rsidP="00425A51">
      <w:pPr>
        <w:pStyle w:val="ListBullet2"/>
      </w:pPr>
      <w:r w:rsidRPr="00425A51">
        <w:t>trim panels, linings, seats, cabin equipment and consoles, floor</w:t>
      </w:r>
      <w:r w:rsidRPr="00425A51">
        <w:t xml:space="preserve"> panels, coverings, emergency equipment, including passenger escape systems and inflatable slides where appropriate (excluding removal and installation of slides fitted to wide-bodied aircraft), and cargo, crew and/or passenger seat restraints</w:t>
      </w:r>
    </w:p>
    <w:p w:rsidR="00000000" w:rsidRPr="00425A51" w:rsidP="00425A51">
      <w:pPr>
        <w:pStyle w:val="ListBullet2"/>
      </w:pPr>
      <w:r w:rsidRPr="00425A51">
        <w:t>stowages for</w:t>
      </w:r>
      <w:r w:rsidRPr="00425A51">
        <w:t xml:space="preserve"> life jackets, rafts, location transmitters and beacons (including the removal and installation of the equipment where applicable).</w:t>
      </w:r>
    </w:p>
    <w:p w:rsidR="00000000" w:rsidRPr="00425A51" w:rsidP="00425A51">
      <w:pPr>
        <w:pStyle w:val="ListBullet"/>
      </w:pPr>
      <w:r w:rsidRPr="00425A51">
        <w:t xml:space="preserve">This shall be established via the records in the Log of Industrial Experience and Achievement or, where </w:t>
      </w:r>
      <w:r w:rsidRPr="00425A51">
        <w:t>appropriate, an equivalent Industry Evidence Guide (for details refer to the Companion Volume Assessment Guidelines).</w:t>
      </w:r>
    </w:p>
    <w:p w:rsidR="00000000" w:rsidRPr="00425A51" w:rsidP="00425A51">
      <w:pPr>
        <w:pStyle w:val="ListBullet"/>
      </w:pPr>
      <w:r w:rsidRPr="00425A51">
        <w:t xml:space="preserve">Assessors must satisfy the requirements of the National Vocational Education and Training Regulator (Australian Skills Quality Authority, </w:t>
      </w:r>
      <w:r w:rsidRPr="00425A51">
        <w:t>or its successors).</w:t>
      </w:r>
    </w:p>
    <w:p w:rsidR="00000000" w:rsidRPr="00425A51" w:rsidP="00425A51">
      <w:pPr>
        <w:pStyle w:val="AllowPageBreak"/>
      </w:pPr>
    </w:p>
    <w:p w:rsidR="00000000" w:rsidRPr="00425A51" w:rsidP="00425A51">
      <w:pPr>
        <w:pStyle w:val="Heading1"/>
      </w:pPr>
      <w:bookmarkStart w:id="15" w:name="O_998646"/>
      <w:bookmarkEnd w:id="15"/>
      <w:r w:rsidRPr="00425A51">
        <w:t>Links</w:t>
      </w:r>
    </w:p>
    <w:p w:rsidR="00000000" w:rsidRPr="00425A51" w:rsidP="001F697A">
      <w:pPr>
        <w:pStyle w:val="BodyText"/>
      </w:pPr>
      <w:r w:rsidRPr="00425A5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D2E92">
        <w:rPr>
          <w:rStyle w:val="Hyperlink"/>
        </w:rPr>
        <w:t>https://vetnet.gov.au/Pages/TrainingDocs.aspx?q=ce216c9c-04d5-4b3b-9bcf-4e81d0950371</w:t>
      </w:r>
      <w:r>
        <w:fldChar w:fldCharType="end"/>
      </w:r>
    </w:p>
    <w:p w:rsidR="00000000" w:rsidRPr="00425A51" w:rsidP="00425A51"/>
    <w:sectPr w:rsidSect="00425A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51" w:rsidRPr="001F697A" w:rsidP="001F6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A" w:rsidP="00425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697A" w:rsidP="00425A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F697A" w:rsidP="00425A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51" w:rsidP="00425A51">
    <w:pPr>
      <w:pStyle w:val="Footer"/>
      <w:framePr w:wrap="around"/>
    </w:pPr>
    <w:r>
      <w:fldChar w:fldCharType="begin"/>
    </w:r>
    <w:r>
      <w:instrText xml:space="preserve"> DOCPROPERTY  Subject  \* MERGEFORMAT </w:instrText>
    </w:r>
    <w:r>
      <w:fldChar w:fldCharType="separate"/>
    </w:r>
    <w:r w:rsidR="001F697A">
      <w:t>Approved</w:t>
    </w:r>
    <w:r w:rsidR="001F697A">
      <w:fldChar w:fldCharType="end"/>
    </w:r>
    <w:r>
      <w:tab/>
      <w:t xml:space="preserve">Page </w:t>
    </w:r>
    <w:r>
      <w:fldChar w:fldCharType="begin"/>
    </w:r>
    <w:r>
      <w:instrText xml:space="preserve"> PAGE  \* Arabic  \* MERGEFORMAT </w:instrText>
    </w:r>
    <w:r>
      <w:fldChar w:fldCharType="separate"/>
    </w:r>
    <w:r w:rsidR="001F69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697A">
      <w:rPr>
        <w:noProof/>
      </w:rPr>
      <w:t>5</w:t>
    </w:r>
    <w:r>
      <w:rPr>
        <w:noProof/>
      </w:rPr>
      <w:fldChar w:fldCharType="end"/>
    </w:r>
  </w:p>
  <w:p w:rsidR="00425A51" w:rsidP="00425A51">
    <w:pPr>
      <w:pStyle w:val="Footer"/>
      <w:framePr w:wrap="around"/>
    </w:pPr>
    <w:r>
      <w:t xml:space="preserve">© Commonwealth of Australia, </w:t>
    </w:r>
    <w:r>
      <w:fldChar w:fldCharType="begin"/>
    </w:r>
    <w:r>
      <w:instrText xml:space="preserve"> DATE  \@ "yyyy"  \* MERGEFORMAT </w:instrText>
    </w:r>
    <w:r>
      <w:fldChar w:fldCharType="separate"/>
    </w:r>
    <w:r w:rsidR="001F697A">
      <w:rPr>
        <w:noProof/>
      </w:rPr>
      <w:t>2025</w:t>
    </w:r>
    <w:r>
      <w:fldChar w:fldCharType="end"/>
    </w:r>
    <w:r>
      <w:tab/>
    </w:r>
    <w:r>
      <w:fldChar w:fldCharType="begin"/>
    </w:r>
    <w:r>
      <w:instrText xml:space="preserve"> DOCPROPERTY  Author  \* MERGEFORMAT </w:instrText>
    </w:r>
    <w:r>
      <w:fldChar w:fldCharType="separate"/>
    </w:r>
    <w:r w:rsidR="001F697A">
      <w:t>Manufacturing Industry Skills Alliance</w:t>
    </w:r>
    <w:r w:rsidR="001F697A">
      <w:fldChar w:fldCharType="end"/>
    </w:r>
  </w:p>
  <w:p w:rsidR="00425A51" w:rsidP="00425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A51" w:rsidRPr="001F697A" w:rsidP="001F6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A" w:rsidRPr="002D2AF8" w:rsidP="00425A51">
    <w:pPr>
      <w:pStyle w:val="Header"/>
      <w:framePr w:wrap="around"/>
    </w:pPr>
    <w:r>
      <w:fldChar w:fldCharType="begin"/>
    </w:r>
    <w:r>
      <w:instrText xml:space="preserve"> TITLE   \* MERGEFORMAT </w:instrText>
    </w:r>
    <w:r>
      <w:fldChar w:fldCharType="separate"/>
    </w:r>
    <w:r>
      <w:t>MEA330 Maintain aircraft non-primary structural removable components or parts and internal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697A" w:rsidP="00425A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51" w:rsidRPr="002D2AF8" w:rsidP="00425A51">
    <w:pPr>
      <w:pStyle w:val="Header"/>
      <w:framePr w:wrap="around"/>
    </w:pPr>
    <w:r>
      <w:fldChar w:fldCharType="begin"/>
    </w:r>
    <w:r>
      <w:instrText xml:space="preserve"> TITLE   \* MERGEFORMAT </w:instrText>
    </w:r>
    <w:r>
      <w:fldChar w:fldCharType="separate"/>
    </w:r>
    <w:r w:rsidR="001F697A">
      <w:t>MEA330 Maintain aircraft non-primary structural removable components or parts and internal fittings</w:t>
    </w:r>
    <w:r w:rsidR="001F697A">
      <w:fldChar w:fldCharType="end"/>
    </w:r>
    <w:r>
      <w:tab/>
      <w:t xml:space="preserve">Date this document was generated: </w:t>
    </w:r>
    <w:r>
      <w:fldChar w:fldCharType="begin"/>
    </w:r>
    <w:r>
      <w:instrText xml:space="preserve"> CREATEDATE  \@ "d MMMM yyyy"  \* MERGEFORMAT </w:instrText>
    </w:r>
    <w:r>
      <w:fldChar w:fldCharType="separate"/>
    </w:r>
    <w:r w:rsidR="001F697A">
      <w:rPr>
        <w:noProof/>
      </w:rPr>
      <w:t>2 March 2025</w:t>
    </w:r>
    <w:r>
      <w:fldChar w:fldCharType="end"/>
    </w:r>
  </w:p>
  <w:p w:rsidR="00425A51" w:rsidP="00425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E0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AC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F25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A51"/>
    <w:pPr>
      <w:spacing w:before="360" w:after="60"/>
      <w:outlineLvl w:val="0"/>
    </w:pPr>
    <w:rPr>
      <w:sz w:val="32"/>
    </w:rPr>
  </w:style>
  <w:style w:type="paragraph" w:styleId="Heading2">
    <w:name w:val="heading 2"/>
    <w:basedOn w:val="HeadingBase"/>
    <w:next w:val="BodyText"/>
    <w:link w:val="Heading2Char"/>
    <w:qFormat/>
    <w:rsid w:val="00425A51"/>
    <w:pPr>
      <w:keepLines/>
      <w:spacing w:before="240" w:after="120"/>
      <w:outlineLvl w:val="1"/>
    </w:pPr>
    <w:rPr>
      <w:sz w:val="28"/>
      <w:szCs w:val="40"/>
    </w:rPr>
  </w:style>
  <w:style w:type="paragraph" w:styleId="Heading3">
    <w:name w:val="heading 3"/>
    <w:basedOn w:val="HeadingBase"/>
    <w:next w:val="BodyText"/>
    <w:link w:val="Heading3Char"/>
    <w:qFormat/>
    <w:rsid w:val="00425A51"/>
    <w:pPr>
      <w:spacing w:before="180" w:after="120"/>
      <w:outlineLvl w:val="2"/>
    </w:pPr>
    <w:rPr>
      <w:spacing w:val="-10"/>
      <w:kern w:val="32"/>
    </w:rPr>
  </w:style>
  <w:style w:type="paragraph" w:styleId="Heading4">
    <w:name w:val="heading 4"/>
    <w:basedOn w:val="HeadingBase"/>
    <w:next w:val="BodyText"/>
    <w:link w:val="Heading4Char"/>
    <w:qFormat/>
    <w:rsid w:val="00425A51"/>
    <w:pPr>
      <w:spacing w:before="160" w:after="120"/>
      <w:outlineLvl w:val="3"/>
    </w:pPr>
    <w:rPr>
      <w:sz w:val="22"/>
    </w:rPr>
  </w:style>
  <w:style w:type="paragraph" w:styleId="Heading5">
    <w:name w:val="heading 5"/>
    <w:basedOn w:val="HeadingBase"/>
    <w:next w:val="Normal"/>
    <w:link w:val="Heading5Char"/>
    <w:qFormat/>
    <w:rsid w:val="00425A51"/>
    <w:pPr>
      <w:spacing w:before="80"/>
      <w:outlineLvl w:val="4"/>
    </w:pPr>
    <w:rPr>
      <w:color w:val="918585"/>
      <w:sz w:val="20"/>
    </w:rPr>
  </w:style>
  <w:style w:type="paragraph" w:styleId="Heading6">
    <w:name w:val="heading 6"/>
    <w:basedOn w:val="HeadingBase"/>
    <w:next w:val="Normal"/>
    <w:link w:val="Heading6Char"/>
    <w:qFormat/>
    <w:rsid w:val="00425A51"/>
    <w:pPr>
      <w:spacing w:before="60"/>
      <w:outlineLvl w:val="5"/>
    </w:pPr>
    <w:rPr>
      <w:color w:val="918585"/>
      <w:sz w:val="20"/>
    </w:rPr>
  </w:style>
  <w:style w:type="paragraph" w:styleId="Heading7">
    <w:name w:val="heading 7"/>
    <w:basedOn w:val="Normal"/>
    <w:next w:val="Normal"/>
    <w:link w:val="Heading7Char"/>
    <w:qFormat/>
    <w:rsid w:val="00425A51"/>
    <w:pPr>
      <w:ind w:left="720"/>
      <w:outlineLvl w:val="6"/>
    </w:pPr>
    <w:rPr>
      <w:i/>
    </w:rPr>
  </w:style>
  <w:style w:type="paragraph" w:styleId="Heading8">
    <w:name w:val="heading 8"/>
    <w:basedOn w:val="Normal"/>
    <w:next w:val="Normal"/>
    <w:link w:val="Heading8Char"/>
    <w:qFormat/>
    <w:rsid w:val="00425A51"/>
    <w:pPr>
      <w:ind w:left="720"/>
      <w:outlineLvl w:val="7"/>
    </w:pPr>
    <w:rPr>
      <w:i/>
    </w:rPr>
  </w:style>
  <w:style w:type="paragraph" w:styleId="Heading9">
    <w:name w:val="heading 9"/>
    <w:basedOn w:val="Normal"/>
    <w:next w:val="Normal"/>
    <w:link w:val="Heading9Char"/>
    <w:qFormat/>
    <w:rsid w:val="00425A51"/>
    <w:pPr>
      <w:ind w:left="720"/>
      <w:outlineLvl w:val="8"/>
    </w:pPr>
    <w:rPr>
      <w:i/>
    </w:rPr>
  </w:style>
  <w:style w:type="character" w:default="1" w:styleId="DefaultParagraphFont">
    <w:name w:val="Default Paragraph Font"/>
    <w:uiPriority w:val="1"/>
    <w:unhideWhenUsed/>
    <w:rsid w:val="00425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A51"/>
  </w:style>
  <w:style w:type="character" w:customStyle="1" w:styleId="Heading1Char">
    <w:name w:val="Heading 1 Char"/>
    <w:basedOn w:val="DefaultParagraphFont"/>
    <w:link w:val="Heading1"/>
    <w:rsid w:val="00425A51"/>
    <w:rPr>
      <w:rFonts w:ascii="Times New Roman" w:eastAsia="Times New Roman" w:hAnsi="Times New Roman" w:cs="Times New Roman"/>
      <w:b/>
      <w:sz w:val="32"/>
      <w:szCs w:val="20"/>
      <w:lang w:eastAsia="en-US"/>
    </w:rPr>
  </w:style>
  <w:style w:type="paragraph" w:styleId="BodyText">
    <w:name w:val="Body Text"/>
    <w:basedOn w:val="Normal"/>
    <w:link w:val="BodyTextChar"/>
    <w:rsid w:val="00425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A51"/>
    <w:rPr>
      <w:rFonts w:ascii="Times New Roman" w:eastAsia="Times New Roman" w:hAnsi="Times New Roman" w:cs="Times New Roman"/>
      <w:sz w:val="24"/>
      <w:lang w:eastAsia="en-US"/>
    </w:rPr>
  </w:style>
  <w:style w:type="paragraph" w:styleId="ListBullet">
    <w:name w:val="List Bullet"/>
    <w:basedOn w:val="List"/>
    <w:rsid w:val="00425A51"/>
    <w:pPr>
      <w:numPr>
        <w:numId w:val="12"/>
      </w:numPr>
      <w:tabs>
        <w:tab w:val="clear" w:pos="340"/>
      </w:tabs>
      <w:spacing w:before="40" w:after="40"/>
    </w:pPr>
  </w:style>
  <w:style w:type="character" w:customStyle="1" w:styleId="SpecialBold">
    <w:name w:val="Special Bold"/>
    <w:basedOn w:val="DefaultParagraphFont"/>
    <w:rsid w:val="00425A51"/>
    <w:rPr>
      <w:b/>
      <w:spacing w:val="0"/>
    </w:rPr>
  </w:style>
  <w:style w:type="paragraph" w:styleId="ListBullet2">
    <w:name w:val="List Bullet 2"/>
    <w:basedOn w:val="List2"/>
    <w:rsid w:val="00425A51"/>
    <w:pPr>
      <w:numPr>
        <w:numId w:val="13"/>
      </w:numPr>
      <w:tabs>
        <w:tab w:val="clear" w:pos="680"/>
      </w:tabs>
    </w:pPr>
  </w:style>
  <w:style w:type="paragraph" w:customStyle="1" w:styleId="SuperHeading">
    <w:name w:val="SuperHeading"/>
    <w:basedOn w:val="Normal"/>
    <w:rsid w:val="00425A51"/>
    <w:pPr>
      <w:spacing w:before="240" w:after="120"/>
      <w:outlineLvl w:val="0"/>
    </w:pPr>
    <w:rPr>
      <w:rFonts w:ascii="Times New Roman" w:hAnsi="Times New Roman"/>
      <w:b/>
      <w:sz w:val="32"/>
    </w:rPr>
  </w:style>
  <w:style w:type="paragraph" w:customStyle="1" w:styleId="AllowPageBreak">
    <w:name w:val="AllowPageBreak"/>
    <w:rsid w:val="00425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5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A51"/>
    <w:rPr>
      <w:rFonts w:ascii="Courier New" w:eastAsia="Times New Roman" w:hAnsi="Courier New" w:cs="Times New Roman"/>
      <w:i/>
      <w:szCs w:val="20"/>
      <w:lang w:eastAsia="en-US"/>
    </w:rPr>
  </w:style>
  <w:style w:type="paragraph" w:customStyle="1" w:styleId="HeadingBase">
    <w:name w:val="Heading Base"/>
    <w:rsid w:val="00425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A51"/>
    <w:pPr>
      <w:tabs>
        <w:tab w:val="right" w:leader="dot" w:pos="9072"/>
      </w:tabs>
      <w:ind w:left="567"/>
    </w:pPr>
    <w:rPr>
      <w:szCs w:val="22"/>
    </w:rPr>
  </w:style>
  <w:style w:type="paragraph" w:customStyle="1" w:styleId="TOCBase">
    <w:name w:val="TOC Base"/>
    <w:rsid w:val="00425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A51"/>
    <w:pPr>
      <w:tabs>
        <w:tab w:val="right" w:leader="dot" w:pos="9072"/>
      </w:tabs>
      <w:spacing w:before="40" w:after="40"/>
      <w:ind w:left="284"/>
    </w:pPr>
    <w:rPr>
      <w:rFonts w:ascii="Times New Roman" w:hAnsi="Times New Roman"/>
    </w:rPr>
  </w:style>
  <w:style w:type="paragraph" w:styleId="TOC1">
    <w:name w:val="toc 1"/>
    <w:basedOn w:val="TOCBase"/>
    <w:next w:val="Normal"/>
    <w:rsid w:val="00425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A51"/>
    <w:rPr>
      <w:rFonts w:ascii="Times New Roman" w:eastAsia="Times New Roman" w:hAnsi="Times New Roman" w:cs="Times New Roman"/>
      <w:sz w:val="16"/>
      <w:lang w:eastAsia="en-US"/>
    </w:rPr>
  </w:style>
  <w:style w:type="paragraph" w:styleId="Title">
    <w:name w:val="Title"/>
    <w:basedOn w:val="HeadingBase"/>
    <w:link w:val="TitleChar"/>
    <w:qFormat/>
    <w:rsid w:val="00425A51"/>
    <w:pPr>
      <w:spacing w:before="5040"/>
      <w:jc w:val="center"/>
    </w:pPr>
    <w:rPr>
      <w:sz w:val="48"/>
      <w:szCs w:val="72"/>
      <w:lang w:val="en-US"/>
    </w:rPr>
  </w:style>
  <w:style w:type="character" w:customStyle="1" w:styleId="TitleChar">
    <w:name w:val="Title Char"/>
    <w:basedOn w:val="DefaultParagraphFont"/>
    <w:link w:val="Title"/>
    <w:rsid w:val="00425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A51"/>
    <w:pPr>
      <w:tabs>
        <w:tab w:val="left" w:pos="3600"/>
        <w:tab w:val="left" w:pos="3958"/>
      </w:tabs>
    </w:pPr>
  </w:style>
  <w:style w:type="paragraph" w:styleId="List">
    <w:name w:val="List"/>
    <w:basedOn w:val="BodyText"/>
    <w:next w:val="BodyText"/>
    <w:rsid w:val="00425A51"/>
    <w:pPr>
      <w:tabs>
        <w:tab w:val="left" w:pos="340"/>
      </w:tabs>
      <w:spacing w:before="60" w:after="60"/>
      <w:ind w:left="340" w:hanging="340"/>
    </w:pPr>
  </w:style>
  <w:style w:type="paragraph" w:customStyle="1" w:styleId="Note">
    <w:name w:val="Note"/>
    <w:basedOn w:val="BodyText"/>
    <w:rsid w:val="00425A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A51"/>
    <w:pPr>
      <w:framePr w:wrap="auto" w:hAnchor="text" w:y="6049"/>
    </w:pPr>
    <w:rPr>
      <w:color w:val="000000"/>
      <w:sz w:val="40"/>
    </w:rPr>
  </w:style>
  <w:style w:type="paragraph" w:customStyle="1" w:styleId="TOCTitle">
    <w:name w:val="TOCTitle"/>
    <w:basedOn w:val="Heading1"/>
    <w:rsid w:val="00425A51"/>
    <w:pPr>
      <w:spacing w:after="240"/>
      <w:jc w:val="center"/>
      <w:outlineLvl w:val="9"/>
    </w:pPr>
    <w:rPr>
      <w:caps/>
    </w:rPr>
  </w:style>
  <w:style w:type="paragraph" w:customStyle="1" w:styleId="Version">
    <w:name w:val="Version"/>
    <w:rsid w:val="00425A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A51"/>
    <w:pPr>
      <w:keepNext w:val="0"/>
      <w:tabs>
        <w:tab w:val="right" w:pos="4176"/>
      </w:tabs>
      <w:ind w:left="198" w:hanging="198"/>
    </w:pPr>
    <w:rPr>
      <w:rFonts w:ascii="Garamond" w:hAnsi="Garamond"/>
    </w:rPr>
  </w:style>
  <w:style w:type="paragraph" w:styleId="IndexHeading">
    <w:name w:val="index heading"/>
    <w:basedOn w:val="Normal"/>
    <w:next w:val="Index1"/>
    <w:semiHidden/>
    <w:rsid w:val="00425A51"/>
    <w:pPr>
      <w:spacing w:before="120" w:after="120"/>
    </w:pPr>
    <w:rPr>
      <w:rFonts w:ascii="Arial" w:hAnsi="Arial"/>
      <w:b/>
      <w:color w:val="918585"/>
      <w:sz w:val="24"/>
    </w:rPr>
  </w:style>
  <w:style w:type="paragraph" w:styleId="Header">
    <w:name w:val="header"/>
    <w:basedOn w:val="Normal"/>
    <w:link w:val="HeaderChar"/>
    <w:rsid w:val="00425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A51"/>
    <w:rPr>
      <w:rFonts w:ascii="Times New Roman" w:eastAsia="Times New Roman" w:hAnsi="Times New Roman" w:cs="Times New Roman"/>
      <w:sz w:val="16"/>
      <w:szCs w:val="20"/>
      <w:lang w:val="en-GB" w:eastAsia="en-US"/>
    </w:rPr>
  </w:style>
  <w:style w:type="paragraph" w:customStyle="1" w:styleId="Chapter">
    <w:name w:val="Chapter"/>
    <w:basedOn w:val="Normal"/>
    <w:rsid w:val="00425A51"/>
    <w:pPr>
      <w:spacing w:before="240"/>
    </w:pPr>
    <w:rPr>
      <w:rFonts w:ascii="Times New Roman" w:hAnsi="Times New Roman"/>
      <w:smallCaps/>
      <w:spacing w:val="80"/>
      <w:sz w:val="28"/>
    </w:rPr>
  </w:style>
  <w:style w:type="paragraph" w:customStyle="1" w:styleId="InChapter">
    <w:name w:val="InChapter"/>
    <w:basedOn w:val="Heading3"/>
    <w:rsid w:val="00425A51"/>
    <w:pPr>
      <w:spacing w:after="240"/>
      <w:outlineLvl w:val="9"/>
    </w:pPr>
    <w:rPr>
      <w:noProof/>
    </w:rPr>
  </w:style>
  <w:style w:type="paragraph" w:styleId="Index2">
    <w:name w:val="index 2"/>
    <w:basedOn w:val="Normal"/>
    <w:next w:val="Normal"/>
    <w:semiHidden/>
    <w:rsid w:val="00425A51"/>
    <w:pPr>
      <w:tabs>
        <w:tab w:val="right" w:pos="4176"/>
      </w:tabs>
      <w:ind w:left="568" w:hanging="284"/>
    </w:pPr>
    <w:rPr>
      <w:rFonts w:ascii="Garamond" w:hAnsi="Garamond"/>
    </w:rPr>
  </w:style>
  <w:style w:type="paragraph" w:customStyle="1" w:styleId="Byline">
    <w:name w:val="Byline"/>
    <w:rsid w:val="00425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A51"/>
    <w:pPr>
      <w:tabs>
        <w:tab w:val="clear" w:pos="3600"/>
        <w:tab w:val="clear" w:pos="3958"/>
      </w:tabs>
      <w:jc w:val="right"/>
    </w:pPr>
  </w:style>
  <w:style w:type="character" w:styleId="Emphasis">
    <w:name w:val="Emphasis"/>
    <w:basedOn w:val="DefaultParagraphFont"/>
    <w:qFormat/>
    <w:rsid w:val="00425A51"/>
    <w:rPr>
      <w:i/>
    </w:rPr>
  </w:style>
  <w:style w:type="paragraph" w:styleId="Caption">
    <w:name w:val="caption"/>
    <w:basedOn w:val="BodyText"/>
    <w:next w:val="Normal"/>
    <w:qFormat/>
    <w:rsid w:val="00425A51"/>
    <w:pPr>
      <w:framePr w:w="2268" w:hSpace="181" w:vSpace="181" w:wrap="around" w:vAnchor="text" w:hAnchor="page" w:x="1135" w:y="285" w:anchorLock="1"/>
    </w:pPr>
    <w:rPr>
      <w:i/>
    </w:rPr>
  </w:style>
  <w:style w:type="paragraph" w:customStyle="1" w:styleId="MiniTOCTitle">
    <w:name w:val="MiniTOCTitle"/>
    <w:basedOn w:val="Heading4"/>
    <w:rsid w:val="00425A51"/>
    <w:pPr>
      <w:spacing w:before="240"/>
      <w:outlineLvl w:val="9"/>
    </w:pPr>
    <w:rPr>
      <w:noProof/>
      <w:sz w:val="24"/>
    </w:rPr>
  </w:style>
  <w:style w:type="paragraph" w:customStyle="1" w:styleId="MiniTOCItem">
    <w:name w:val="MiniTOCItem"/>
    <w:basedOn w:val="ListBullet"/>
    <w:rsid w:val="00425A51"/>
    <w:pPr>
      <w:numPr>
        <w:numId w:val="0"/>
      </w:numPr>
      <w:tabs>
        <w:tab w:val="right" w:leader="dot" w:pos="6521"/>
      </w:tabs>
      <w:spacing w:before="0" w:after="0"/>
    </w:pPr>
  </w:style>
  <w:style w:type="paragraph" w:customStyle="1" w:styleId="TOFTitle">
    <w:name w:val="TOFTitle"/>
    <w:basedOn w:val="TOCTitle"/>
    <w:rsid w:val="00425A51"/>
  </w:style>
  <w:style w:type="paragraph" w:styleId="TableofFigures">
    <w:name w:val="table of figures"/>
    <w:basedOn w:val="Normal"/>
    <w:next w:val="Normal"/>
    <w:semiHidden/>
    <w:rsid w:val="00425A51"/>
    <w:pPr>
      <w:tabs>
        <w:tab w:val="right" w:leader="dot" w:pos="9072"/>
      </w:tabs>
      <w:ind w:left="970" w:hanging="403"/>
    </w:pPr>
    <w:rPr>
      <w:rFonts w:ascii="Times New Roman" w:hAnsi="Times New Roman"/>
      <w:b/>
    </w:rPr>
  </w:style>
  <w:style w:type="paragraph" w:styleId="ListNumber">
    <w:name w:val="List Number"/>
    <w:basedOn w:val="List"/>
    <w:rsid w:val="00425A51"/>
    <w:pPr>
      <w:numPr>
        <w:numId w:val="15"/>
      </w:numPr>
      <w:tabs>
        <w:tab w:val="clear" w:pos="340"/>
      </w:tabs>
    </w:pPr>
  </w:style>
  <w:style w:type="character" w:customStyle="1" w:styleId="WingdingSymbols">
    <w:name w:val="Wingding Symbols"/>
    <w:rsid w:val="00425A51"/>
    <w:rPr>
      <w:rFonts w:ascii="Wingdings" w:hAnsi="Wingdings"/>
    </w:rPr>
  </w:style>
  <w:style w:type="paragraph" w:customStyle="1" w:styleId="TableHeading">
    <w:name w:val="Table Heading"/>
    <w:basedOn w:val="HeadingBase"/>
    <w:rsid w:val="00425A51"/>
    <w:pPr>
      <w:keepLines/>
      <w:pBdr>
        <w:bottom w:val="single" w:sz="6" w:space="1" w:color="918585"/>
      </w:pBdr>
      <w:spacing w:before="240"/>
    </w:pPr>
  </w:style>
  <w:style w:type="character" w:customStyle="1" w:styleId="HotSpot">
    <w:name w:val="HotSpot"/>
    <w:rsid w:val="00425A51"/>
    <w:rPr>
      <w:color w:val="0033CC"/>
      <w:u w:val="none"/>
    </w:rPr>
  </w:style>
  <w:style w:type="paragraph" w:customStyle="1" w:styleId="BodyTextRight">
    <w:name w:val="Body Text Right"/>
    <w:basedOn w:val="BodyText"/>
    <w:rsid w:val="00425A51"/>
    <w:pPr>
      <w:spacing w:before="0" w:after="0"/>
      <w:jc w:val="right"/>
    </w:pPr>
  </w:style>
  <w:style w:type="paragraph" w:styleId="Index3">
    <w:name w:val="index 3"/>
    <w:basedOn w:val="ListNumber2"/>
    <w:next w:val="Normal"/>
    <w:semiHidden/>
    <w:rsid w:val="00425A51"/>
    <w:pPr>
      <w:numPr>
        <w:numId w:val="0"/>
      </w:numPr>
      <w:tabs>
        <w:tab w:val="right" w:leader="dot" w:pos="4176"/>
      </w:tabs>
    </w:pPr>
  </w:style>
  <w:style w:type="paragraph" w:styleId="ListNumber2">
    <w:name w:val="List Number 2"/>
    <w:basedOn w:val="List2"/>
    <w:rsid w:val="00425A51"/>
    <w:pPr>
      <w:numPr>
        <w:numId w:val="10"/>
      </w:numPr>
      <w:tabs>
        <w:tab w:val="clear" w:pos="1060"/>
      </w:tabs>
    </w:pPr>
  </w:style>
  <w:style w:type="paragraph" w:customStyle="1" w:styleId="MarginNote">
    <w:name w:val="Margin Note"/>
    <w:basedOn w:val="BodyText"/>
    <w:rsid w:val="00425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A51"/>
    <w:rPr>
      <w:sz w:val="32"/>
    </w:rPr>
  </w:style>
  <w:style w:type="paragraph" w:customStyle="1" w:styleId="HeadingProcedure">
    <w:name w:val="Heading Procedure"/>
    <w:basedOn w:val="HeadingBase"/>
    <w:next w:val="Normal"/>
    <w:rsid w:val="00425A51"/>
    <w:pPr>
      <w:tabs>
        <w:tab w:val="left" w:pos="0"/>
      </w:tabs>
      <w:spacing w:before="120" w:after="60"/>
    </w:pPr>
    <w:rPr>
      <w:i/>
      <w:color w:val="918585"/>
      <w:sz w:val="22"/>
    </w:rPr>
  </w:style>
  <w:style w:type="paragraph" w:customStyle="1" w:styleId="TableBodyText">
    <w:name w:val="Table Body Text"/>
    <w:basedOn w:val="BodyText"/>
    <w:rsid w:val="00425A51"/>
    <w:pPr>
      <w:spacing w:before="60" w:after="60"/>
    </w:pPr>
  </w:style>
  <w:style w:type="paragraph" w:styleId="ListContinue">
    <w:name w:val="List Continue"/>
    <w:basedOn w:val="List"/>
    <w:rsid w:val="00425A51"/>
    <w:pPr>
      <w:ind w:firstLine="0"/>
    </w:pPr>
  </w:style>
  <w:style w:type="paragraph" w:customStyle="1" w:styleId="ListNote">
    <w:name w:val="List Note"/>
    <w:basedOn w:val="List"/>
    <w:rsid w:val="00425A51"/>
    <w:pPr>
      <w:pBdr>
        <w:top w:val="single" w:sz="6" w:space="2" w:color="918585"/>
        <w:bottom w:val="single" w:sz="6" w:space="2" w:color="918585"/>
      </w:pBdr>
      <w:tabs>
        <w:tab w:val="left" w:pos="1021"/>
      </w:tabs>
      <w:ind w:firstLine="0"/>
    </w:pPr>
  </w:style>
  <w:style w:type="paragraph" w:customStyle="1" w:styleId="Warning">
    <w:name w:val="Warning"/>
    <w:basedOn w:val="BodyText"/>
    <w:rsid w:val="00425A51"/>
    <w:pPr>
      <w:shd w:val="clear" w:color="auto" w:fill="D9D9D9"/>
      <w:tabs>
        <w:tab w:val="left" w:pos="992"/>
      </w:tabs>
      <w:ind w:left="119" w:right="119"/>
    </w:pPr>
    <w:rPr>
      <w:sz w:val="20"/>
    </w:rPr>
  </w:style>
  <w:style w:type="paragraph" w:customStyle="1" w:styleId="MarginIcons">
    <w:name w:val="Margin Icons"/>
    <w:basedOn w:val="BodyText"/>
    <w:rsid w:val="00425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A51"/>
    <w:rPr>
      <w:rFonts w:ascii="Courier New" w:hAnsi="Courier New"/>
    </w:rPr>
  </w:style>
  <w:style w:type="paragraph" w:customStyle="1" w:styleId="NoteBullet">
    <w:name w:val="Note Bullet"/>
    <w:basedOn w:val="Note"/>
    <w:rsid w:val="00425A51"/>
    <w:pPr>
      <w:tabs>
        <w:tab w:val="clear" w:pos="680"/>
      </w:tabs>
      <w:spacing w:before="60" w:after="60"/>
    </w:pPr>
  </w:style>
  <w:style w:type="paragraph" w:customStyle="1" w:styleId="SubHeading2">
    <w:name w:val="SubHeading2"/>
    <w:basedOn w:val="HeadingBase"/>
    <w:rsid w:val="00425A51"/>
    <w:pPr>
      <w:spacing w:before="240" w:after="60"/>
    </w:pPr>
    <w:rPr>
      <w:sz w:val="20"/>
    </w:rPr>
  </w:style>
  <w:style w:type="paragraph" w:customStyle="1" w:styleId="SubHeading1">
    <w:name w:val="SubHeading1"/>
    <w:basedOn w:val="HeadingBase"/>
    <w:rsid w:val="00425A51"/>
    <w:pPr>
      <w:spacing w:before="240" w:after="60"/>
    </w:pPr>
    <w:rPr>
      <w:color w:val="918585"/>
      <w:sz w:val="22"/>
    </w:rPr>
  </w:style>
  <w:style w:type="paragraph" w:customStyle="1" w:styleId="SideHeading">
    <w:name w:val="Side Heading"/>
    <w:basedOn w:val="HeadingBase"/>
    <w:rsid w:val="00425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A51"/>
    <w:pPr>
      <w:tabs>
        <w:tab w:val="num" w:pos="360"/>
      </w:tabs>
    </w:pPr>
  </w:style>
  <w:style w:type="paragraph" w:styleId="PlainText">
    <w:name w:val="Plain Text"/>
    <w:basedOn w:val="Normal"/>
    <w:link w:val="PlainTextChar"/>
    <w:rsid w:val="00425A51"/>
    <w:rPr>
      <w:sz w:val="20"/>
    </w:rPr>
  </w:style>
  <w:style w:type="character" w:customStyle="1" w:styleId="PlainTextChar">
    <w:name w:val="Plain Text Char"/>
    <w:basedOn w:val="DefaultParagraphFont"/>
    <w:link w:val="PlainText"/>
    <w:rsid w:val="00425A51"/>
    <w:rPr>
      <w:rFonts w:ascii="Courier New" w:eastAsia="Times New Roman" w:hAnsi="Courier New" w:cs="Times New Roman"/>
      <w:sz w:val="20"/>
      <w:szCs w:val="20"/>
      <w:lang w:eastAsia="en-US"/>
    </w:rPr>
  </w:style>
  <w:style w:type="character" w:customStyle="1" w:styleId="MenuOption">
    <w:name w:val="Menu Option"/>
    <w:basedOn w:val="DefaultParagraphFont"/>
    <w:rsid w:val="00425A51"/>
    <w:rPr>
      <w:b/>
      <w:smallCaps/>
    </w:rPr>
  </w:style>
  <w:style w:type="paragraph" w:customStyle="1" w:styleId="TableListNumber">
    <w:name w:val="Table List Number"/>
    <w:basedOn w:val="ListNumber"/>
    <w:rsid w:val="00425A51"/>
    <w:pPr>
      <w:numPr>
        <w:numId w:val="0"/>
      </w:numPr>
    </w:pPr>
  </w:style>
  <w:style w:type="paragraph" w:styleId="TOC4">
    <w:name w:val="toc 4"/>
    <w:basedOn w:val="TOCBase"/>
    <w:next w:val="Normal"/>
    <w:semiHidden/>
    <w:rsid w:val="00425A51"/>
    <w:pPr>
      <w:tabs>
        <w:tab w:val="right" w:leader="dot" w:pos="9071"/>
      </w:tabs>
      <w:ind w:left="1701"/>
    </w:pPr>
  </w:style>
  <w:style w:type="paragraph" w:customStyle="1" w:styleId="ListAlpha">
    <w:name w:val="List Alpha"/>
    <w:basedOn w:val="List"/>
    <w:rsid w:val="00425A51"/>
    <w:pPr>
      <w:numPr>
        <w:numId w:val="9"/>
      </w:numPr>
    </w:pPr>
  </w:style>
  <w:style w:type="paragraph" w:customStyle="1" w:styleId="ListAlpha2">
    <w:name w:val="List Alpha 2"/>
    <w:basedOn w:val="List2"/>
    <w:rsid w:val="00425A51"/>
    <w:pPr>
      <w:numPr>
        <w:numId w:val="8"/>
      </w:numPr>
    </w:pPr>
  </w:style>
  <w:style w:type="paragraph" w:styleId="List2">
    <w:name w:val="List 2"/>
    <w:basedOn w:val="BodyText"/>
    <w:rsid w:val="00425A51"/>
    <w:pPr>
      <w:tabs>
        <w:tab w:val="left" w:pos="680"/>
      </w:tabs>
      <w:spacing w:before="60" w:after="60"/>
      <w:ind w:left="680" w:hanging="340"/>
    </w:pPr>
  </w:style>
  <w:style w:type="paragraph" w:styleId="List3">
    <w:name w:val="List 3"/>
    <w:basedOn w:val="BodyText"/>
    <w:rsid w:val="00425A51"/>
    <w:pPr>
      <w:tabs>
        <w:tab w:val="left" w:pos="1021"/>
      </w:tabs>
      <w:spacing w:before="60" w:after="60"/>
      <w:ind w:left="1020" w:hanging="340"/>
    </w:pPr>
  </w:style>
  <w:style w:type="paragraph" w:styleId="List4">
    <w:name w:val="List 4"/>
    <w:basedOn w:val="BodyText"/>
    <w:rsid w:val="00425A51"/>
    <w:pPr>
      <w:tabs>
        <w:tab w:val="left" w:pos="1361"/>
      </w:tabs>
      <w:spacing w:before="60" w:after="60"/>
      <w:ind w:left="1361" w:hanging="340"/>
    </w:pPr>
  </w:style>
  <w:style w:type="paragraph" w:styleId="List5">
    <w:name w:val="List 5"/>
    <w:basedOn w:val="BodyText"/>
    <w:rsid w:val="00425A51"/>
    <w:pPr>
      <w:tabs>
        <w:tab w:val="left" w:pos="1701"/>
      </w:tabs>
      <w:spacing w:before="60" w:after="60"/>
      <w:ind w:left="1701" w:hanging="340"/>
    </w:pPr>
  </w:style>
  <w:style w:type="paragraph" w:styleId="ListBullet3">
    <w:name w:val="List Bullet 3"/>
    <w:basedOn w:val="List3"/>
    <w:rsid w:val="00425A51"/>
    <w:pPr>
      <w:numPr>
        <w:numId w:val="14"/>
      </w:numPr>
      <w:tabs>
        <w:tab w:val="clear" w:pos="1021"/>
      </w:tabs>
      <w:ind w:left="1037" w:hanging="357"/>
    </w:pPr>
  </w:style>
  <w:style w:type="paragraph" w:styleId="ListBullet4">
    <w:name w:val="List Bullet 4"/>
    <w:basedOn w:val="List4"/>
    <w:rsid w:val="00425A51"/>
    <w:pPr>
      <w:numPr>
        <w:numId w:val="3"/>
      </w:numPr>
      <w:tabs>
        <w:tab w:val="clear" w:pos="1361"/>
      </w:tabs>
    </w:pPr>
  </w:style>
  <w:style w:type="paragraph" w:styleId="ListBullet5">
    <w:name w:val="List Bullet 5"/>
    <w:basedOn w:val="List5"/>
    <w:rsid w:val="00425A51"/>
    <w:pPr>
      <w:numPr>
        <w:numId w:val="4"/>
      </w:numPr>
    </w:pPr>
  </w:style>
  <w:style w:type="paragraph" w:styleId="ListContinue2">
    <w:name w:val="List Continue 2"/>
    <w:basedOn w:val="List2"/>
    <w:rsid w:val="00425A51"/>
    <w:pPr>
      <w:ind w:firstLine="0"/>
    </w:pPr>
  </w:style>
  <w:style w:type="paragraph" w:styleId="ListContinue3">
    <w:name w:val="List Continue 3"/>
    <w:basedOn w:val="List3"/>
    <w:rsid w:val="00425A51"/>
    <w:pPr>
      <w:ind w:left="1021" w:firstLine="0"/>
    </w:pPr>
  </w:style>
  <w:style w:type="paragraph" w:styleId="ListContinue4">
    <w:name w:val="List Continue 4"/>
    <w:basedOn w:val="List4"/>
    <w:rsid w:val="00425A51"/>
    <w:pPr>
      <w:ind w:firstLine="0"/>
    </w:pPr>
  </w:style>
  <w:style w:type="paragraph" w:styleId="ListContinue5">
    <w:name w:val="List Continue 5"/>
    <w:basedOn w:val="List5"/>
    <w:rsid w:val="00425A51"/>
    <w:pPr>
      <w:ind w:firstLine="0"/>
    </w:pPr>
  </w:style>
  <w:style w:type="paragraph" w:styleId="ListNumber3">
    <w:name w:val="List Number 3"/>
    <w:basedOn w:val="List3"/>
    <w:rsid w:val="00425A51"/>
    <w:pPr>
      <w:numPr>
        <w:numId w:val="5"/>
      </w:numPr>
    </w:pPr>
  </w:style>
  <w:style w:type="paragraph" w:styleId="ListNumber4">
    <w:name w:val="List Number 4"/>
    <w:basedOn w:val="List4"/>
    <w:rsid w:val="00425A51"/>
    <w:pPr>
      <w:numPr>
        <w:numId w:val="6"/>
      </w:numPr>
    </w:pPr>
  </w:style>
  <w:style w:type="paragraph" w:styleId="ListNumber5">
    <w:name w:val="List Number 5"/>
    <w:basedOn w:val="List5"/>
    <w:rsid w:val="00425A51"/>
    <w:pPr>
      <w:numPr>
        <w:numId w:val="7"/>
      </w:numPr>
    </w:pPr>
  </w:style>
  <w:style w:type="paragraph" w:styleId="BlockText">
    <w:name w:val="Block Text"/>
    <w:basedOn w:val="Normal"/>
    <w:rsid w:val="00425A51"/>
    <w:pPr>
      <w:spacing w:after="120"/>
      <w:ind w:left="1440" w:right="1440"/>
    </w:pPr>
  </w:style>
  <w:style w:type="character" w:customStyle="1" w:styleId="Subscript">
    <w:name w:val="Subscript"/>
    <w:basedOn w:val="DefaultParagraphFont"/>
    <w:rsid w:val="00425A51"/>
    <w:rPr>
      <w:sz w:val="16"/>
      <w:vertAlign w:val="subscript"/>
    </w:rPr>
  </w:style>
  <w:style w:type="character" w:customStyle="1" w:styleId="Superscript">
    <w:name w:val="Superscript"/>
    <w:basedOn w:val="DefaultParagraphFont"/>
    <w:rsid w:val="00425A51"/>
    <w:rPr>
      <w:sz w:val="16"/>
      <w:vertAlign w:val="superscript"/>
    </w:rPr>
  </w:style>
  <w:style w:type="character" w:customStyle="1" w:styleId="Symbols">
    <w:name w:val="Symbols"/>
    <w:basedOn w:val="DefaultParagraphFont"/>
    <w:rsid w:val="00425A51"/>
    <w:rPr>
      <w:rFonts w:ascii="Symbol" w:hAnsi="Symbol"/>
    </w:rPr>
  </w:style>
  <w:style w:type="character" w:customStyle="1" w:styleId="MenuOptions">
    <w:name w:val="Menu Options"/>
    <w:basedOn w:val="DefaultParagraphFont"/>
    <w:rsid w:val="00425A51"/>
    <w:rPr>
      <w:rFonts w:ascii="Arial Narrow" w:hAnsi="Arial Narrow"/>
      <w:smallCaps/>
    </w:rPr>
  </w:style>
  <w:style w:type="character" w:customStyle="1" w:styleId="Buttons">
    <w:name w:val="Buttons"/>
    <w:basedOn w:val="DefaultParagraphFont"/>
    <w:rsid w:val="00425A51"/>
    <w:rPr>
      <w:b/>
    </w:rPr>
  </w:style>
  <w:style w:type="character" w:customStyle="1" w:styleId="Underlined">
    <w:name w:val="Underlined"/>
    <w:basedOn w:val="DefaultParagraphFont"/>
    <w:rsid w:val="00425A51"/>
    <w:rPr>
      <w:u w:val="single"/>
    </w:rPr>
  </w:style>
  <w:style w:type="paragraph" w:customStyle="1" w:styleId="TableBodyTextRight">
    <w:name w:val="Table Body Text Right"/>
    <w:basedOn w:val="TableBodyText"/>
    <w:rsid w:val="00425A51"/>
    <w:pPr>
      <w:widowControl w:val="0"/>
      <w:autoSpaceDE w:val="0"/>
      <w:autoSpaceDN w:val="0"/>
      <w:adjustRightInd w:val="0"/>
      <w:jc w:val="right"/>
    </w:pPr>
    <w:rPr>
      <w:rFonts w:cs="Arial"/>
      <w:szCs w:val="18"/>
    </w:rPr>
  </w:style>
  <w:style w:type="paragraph" w:customStyle="1" w:styleId="CopyrightText">
    <w:name w:val="Copyright Text"/>
    <w:basedOn w:val="BodyText"/>
    <w:rsid w:val="00425A51"/>
    <w:rPr>
      <w:sz w:val="18"/>
    </w:rPr>
  </w:style>
  <w:style w:type="paragraph" w:customStyle="1" w:styleId="BodySmallRight">
    <w:name w:val="Body Small Right"/>
    <w:basedOn w:val="BodyTextRight"/>
    <w:rsid w:val="00425A51"/>
    <w:rPr>
      <w:sz w:val="18"/>
      <w:szCs w:val="18"/>
    </w:rPr>
  </w:style>
  <w:style w:type="paragraph" w:customStyle="1" w:styleId="MarginEdition">
    <w:name w:val="Margin Edition"/>
    <w:basedOn w:val="MarginNote"/>
    <w:rsid w:val="00425A51"/>
    <w:pPr>
      <w:spacing w:before="0" w:after="0"/>
    </w:pPr>
    <w:rPr>
      <w:rFonts w:ascii="Times New Roman" w:hAnsi="Times New Roman"/>
      <w:color w:val="999999"/>
    </w:rPr>
  </w:style>
  <w:style w:type="paragraph" w:customStyle="1" w:styleId="Spacer">
    <w:name w:val="Spacer"/>
    <w:basedOn w:val="Normal"/>
    <w:rsid w:val="00425A51"/>
    <w:rPr>
      <w:sz w:val="2"/>
      <w:szCs w:val="2"/>
    </w:rPr>
  </w:style>
  <w:style w:type="character" w:customStyle="1" w:styleId="Small">
    <w:name w:val="Small"/>
    <w:basedOn w:val="DefaultParagraphFont"/>
    <w:rsid w:val="00425A51"/>
    <w:rPr>
      <w:sz w:val="16"/>
    </w:rPr>
  </w:style>
  <w:style w:type="paragraph" w:customStyle="1" w:styleId="WideTable">
    <w:name w:val="Wide Table"/>
    <w:basedOn w:val="Normal"/>
    <w:rsid w:val="00425A51"/>
    <w:pPr>
      <w:ind w:left="-1418"/>
    </w:pPr>
    <w:rPr>
      <w:sz w:val="2"/>
      <w:szCs w:val="2"/>
    </w:rPr>
  </w:style>
  <w:style w:type="character" w:styleId="PageNumber">
    <w:name w:val="page number"/>
    <w:basedOn w:val="DefaultParagraphFont"/>
    <w:rsid w:val="00425A51"/>
  </w:style>
  <w:style w:type="paragraph" w:styleId="Quote">
    <w:name w:val="Quote"/>
    <w:basedOn w:val="Heading1"/>
    <w:link w:val="QuoteChar"/>
    <w:qFormat/>
    <w:rsid w:val="00425A51"/>
    <w:rPr>
      <w:b w:val="0"/>
      <w:sz w:val="72"/>
      <w:szCs w:val="72"/>
      <w:lang w:val="en-NZ"/>
    </w:rPr>
  </w:style>
  <w:style w:type="character" w:customStyle="1" w:styleId="QuoteChar">
    <w:name w:val="Quote Char"/>
    <w:basedOn w:val="DefaultParagraphFont"/>
    <w:link w:val="Quote"/>
    <w:rsid w:val="00425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A51"/>
    <w:pPr>
      <w:pageBreakBefore/>
    </w:pPr>
  </w:style>
  <w:style w:type="paragraph" w:customStyle="1" w:styleId="Border">
    <w:name w:val="Border"/>
    <w:basedOn w:val="Normal"/>
    <w:qFormat/>
    <w:rsid w:val="00425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A51"/>
    <w:rPr>
      <w:b/>
      <w:bCs/>
      <w:i/>
      <w:iCs/>
      <w:color w:val="auto"/>
    </w:rPr>
  </w:style>
  <w:style w:type="paragraph" w:styleId="IntenseQuote">
    <w:name w:val="Intense Quote"/>
    <w:basedOn w:val="Normal"/>
    <w:next w:val="Normal"/>
    <w:link w:val="IntenseQuoteChar"/>
    <w:uiPriority w:val="30"/>
    <w:qFormat/>
    <w:rsid w:val="00425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A51"/>
    <w:rPr>
      <w:smallCaps/>
      <w:color w:val="auto"/>
      <w:u w:val="single"/>
    </w:rPr>
  </w:style>
  <w:style w:type="character" w:styleId="IntenseReference">
    <w:name w:val="Intense Reference"/>
    <w:basedOn w:val="DefaultParagraphFont"/>
    <w:uiPriority w:val="32"/>
    <w:qFormat/>
    <w:rsid w:val="00425A51"/>
    <w:rPr>
      <w:b/>
      <w:bCs/>
      <w:smallCaps/>
      <w:color w:val="auto"/>
      <w:spacing w:val="5"/>
      <w:u w:val="single"/>
    </w:rPr>
  </w:style>
  <w:style w:type="paragraph" w:customStyle="1" w:styleId="2ColumnHeading">
    <w:name w:val="2Column Heading"/>
    <w:basedOn w:val="BodyText"/>
    <w:qFormat/>
    <w:rsid w:val="00425A51"/>
    <w:pPr>
      <w:spacing w:after="60"/>
      <w:ind w:left="-2268"/>
    </w:pPr>
    <w:rPr>
      <w:b/>
    </w:rPr>
  </w:style>
  <w:style w:type="paragraph" w:customStyle="1" w:styleId="Heading1TOC">
    <w:name w:val="Heading1 TOC"/>
    <w:basedOn w:val="Normal"/>
    <w:qFormat/>
    <w:rsid w:val="00425A51"/>
    <w:pPr>
      <w:spacing w:before="240" w:after="120"/>
    </w:pPr>
    <w:rPr>
      <w:rFonts w:ascii="Times New Roman" w:hAnsi="Times New Roman"/>
      <w:b/>
      <w:sz w:val="32"/>
    </w:rPr>
  </w:style>
  <w:style w:type="paragraph" w:customStyle="1" w:styleId="Heading2TOC">
    <w:name w:val="Heading2 TOC"/>
    <w:basedOn w:val="Normal"/>
    <w:qFormat/>
    <w:rsid w:val="00425A51"/>
    <w:pPr>
      <w:spacing w:before="240" w:after="60"/>
    </w:pPr>
    <w:rPr>
      <w:rFonts w:ascii="Times New Roman" w:hAnsi="Times New Roman"/>
      <w:b/>
      <w:sz w:val="28"/>
    </w:rPr>
  </w:style>
  <w:style w:type="character" w:customStyle="1" w:styleId="Underline">
    <w:name w:val="Underline"/>
    <w:basedOn w:val="DefaultParagraphFont"/>
    <w:qFormat/>
    <w:rsid w:val="00425A51"/>
    <w:rPr>
      <w:u w:val="single"/>
    </w:rPr>
  </w:style>
  <w:style w:type="character" w:customStyle="1" w:styleId="BoldandItalics">
    <w:name w:val="Bold and Italics"/>
    <w:qFormat/>
    <w:rsid w:val="00425A51"/>
    <w:rPr>
      <w:b/>
      <w:i/>
      <w:u w:val="none"/>
    </w:rPr>
  </w:style>
  <w:style w:type="paragraph" w:styleId="BalloonText">
    <w:name w:val="Balloon Text"/>
    <w:basedOn w:val="Normal"/>
    <w:link w:val="BalloonTextChar"/>
    <w:rsid w:val="00425A51"/>
    <w:rPr>
      <w:rFonts w:ascii="Tahoma" w:hAnsi="Tahoma" w:cs="Tahoma"/>
      <w:sz w:val="16"/>
      <w:szCs w:val="16"/>
    </w:rPr>
  </w:style>
  <w:style w:type="character" w:customStyle="1" w:styleId="BalloonTextChar">
    <w:name w:val="Balloon Text Char"/>
    <w:basedOn w:val="DefaultParagraphFont"/>
    <w:link w:val="BalloonText"/>
    <w:rsid w:val="00425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A51"/>
    <w:rPr>
      <w:b/>
      <w:color w:val="660033"/>
      <w:spacing w:val="0"/>
    </w:rPr>
  </w:style>
  <w:style w:type="paragraph" w:customStyle="1" w:styleId="Nameditemlist">
    <w:name w:val="Named item list"/>
    <w:basedOn w:val="BodyText"/>
    <w:qFormat/>
    <w:rsid w:val="00425A51"/>
    <w:pPr>
      <w:tabs>
        <w:tab w:val="left" w:pos="2835"/>
      </w:tabs>
      <w:ind w:left="2835" w:hanging="2835"/>
    </w:pPr>
  </w:style>
  <w:style w:type="paragraph" w:customStyle="1" w:styleId="BodyTextnopadding">
    <w:name w:val="Body Text no padding"/>
    <w:basedOn w:val="BodyText"/>
    <w:qFormat/>
    <w:rsid w:val="00425A51"/>
    <w:pPr>
      <w:spacing w:before="0" w:after="0"/>
    </w:pPr>
  </w:style>
  <w:style w:type="paragraph" w:customStyle="1" w:styleId="BodyTextBold">
    <w:name w:val="Body Text Bold"/>
    <w:basedOn w:val="BodyText"/>
    <w:qFormat/>
    <w:rsid w:val="00425A51"/>
    <w:rPr>
      <w:b/>
    </w:rPr>
  </w:style>
  <w:style w:type="character" w:styleId="Hyperlink">
    <w:name w:val="Hyperlink"/>
    <w:basedOn w:val="DefaultParagraphFont"/>
    <w:uiPriority w:val="99"/>
    <w:unhideWhenUsed/>
    <w:rsid w:val="001F6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1571</Words>
  <Characters>10214</Characters>
  <Application>Microsoft Office Word</Application>
  <DocSecurity>0</DocSecurity>
  <Lines>283</Lines>
  <Paragraphs>132</Paragraphs>
  <ScaleCrop>false</ScaleCrop>
  <Company>Author-it Software Corporation Ltd.</Company>
  <LinksUpToDate>false</LinksUpToDate>
  <CharactersWithSpaces>11653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MEA330 Maintain aircraft non-primary structural removable components or parts and internal fittings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