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FAA" w:rsidP="00E46FAA">
      <w:pPr>
        <w:pStyle w:val="Title"/>
      </w:pPr>
      <w:r>
        <w:fldChar w:fldCharType="begin"/>
      </w:r>
      <w:r>
        <w:instrText xml:space="preserve"> TITLE   \* MERGEFORMAT </w:instrText>
      </w:r>
      <w:r>
        <w:fldChar w:fldCharType="separate"/>
      </w:r>
      <w:r>
        <w:t>MEA329 Maintain aircraft basic hydraulic and pneumatic components or parts</w:t>
      </w:r>
      <w:r>
        <w:fldChar w:fldCharType="end"/>
      </w:r>
    </w:p>
    <w:p w:rsidR="00E46FAA" w:rsidP="00E46FAA">
      <w:pPr>
        <w:pStyle w:val="Version"/>
        <w:sectPr w:rsidSect="00A222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2286" w:rsidP="00A22286">
      <w:pPr>
        <w:pStyle w:val="SuperHeading"/>
      </w:pPr>
      <w:r w:rsidRPr="00A22286">
        <w:t>MEA329 Mainta</w:t>
      </w:r>
      <w:r w:rsidRPr="00A22286">
        <w:t>in aircraft basic hydraulic and pneumatic components or parts</w:t>
      </w:r>
    </w:p>
    <w:p w:rsidR="00000000" w:rsidRPr="00A22286" w:rsidP="00A22286">
      <w:pPr>
        <w:pStyle w:val="Heading1"/>
      </w:pPr>
      <w:bookmarkStart w:id="1" w:name="O_998626"/>
      <w:bookmarkEnd w:id="1"/>
      <w:r w:rsidRPr="00A22286">
        <w:t>Modification History</w:t>
      </w:r>
    </w:p>
    <w:p w:rsidR="00000000" w:rsidRPr="00A22286" w:rsidP="00E46FAA">
      <w:pPr>
        <w:pStyle w:val="BodyText"/>
      </w:pPr>
      <w:r w:rsidRPr="00A22286">
        <w:t>Release 2. Equivalent to MEA329 Maintain aircraft basic hydraulic and pneumatic components or parts with amended prerequisite codes.</w:t>
      </w:r>
    </w:p>
    <w:p w:rsidR="00000000" w:rsidRPr="00A22286" w:rsidP="00A22286">
      <w:pPr>
        <w:pStyle w:val="Heading1"/>
      </w:pPr>
      <w:bookmarkStart w:id="2" w:name="O_998625"/>
      <w:bookmarkEnd w:id="2"/>
      <w:r w:rsidRPr="00A22286">
        <w:t>Application</w:t>
      </w:r>
    </w:p>
    <w:p w:rsidR="00000000" w:rsidRPr="00A22286" w:rsidP="00E46FAA">
      <w:pPr>
        <w:pStyle w:val="BodyText"/>
      </w:pPr>
      <w:r w:rsidRPr="00A22286">
        <w:t xml:space="preserve">This unit of competency requires application of hand skills and use of maintenance documentation to maintain, repair and modify aircraft basic hydraulic and pneumatic components during scheduled or unscheduled maintenance under the guidance of </w:t>
      </w:r>
      <w:r w:rsidRPr="00A22286">
        <w:t>a qualified person. Work under the guidance of a qualified person may be performed individually or as part of a team.</w:t>
      </w:r>
    </w:p>
    <w:p w:rsidR="00000000" w:rsidRPr="00A22286" w:rsidP="00E46FAA">
      <w:pPr>
        <w:pStyle w:val="BodyText"/>
      </w:pPr>
      <w:r w:rsidRPr="00A22286">
        <w:t>Applications include fixed and rotary wing aircraft components either attached to the aircraft or in a workshop.</w:t>
      </w:r>
    </w:p>
    <w:p w:rsidR="00000000" w:rsidRPr="00A22286" w:rsidP="00E46FAA">
      <w:pPr>
        <w:pStyle w:val="BodyText"/>
      </w:pPr>
      <w:r w:rsidRPr="00A22286">
        <w:t>The unit is part of a M</w:t>
      </w:r>
      <w:r w:rsidRPr="00A22286">
        <w:t>echanical Certificate II training pathway.</w:t>
      </w:r>
    </w:p>
    <w:p w:rsidR="00000000" w:rsidRPr="00A22286" w:rsidP="00E46FAA">
      <w:pPr>
        <w:pStyle w:val="BodyText"/>
      </w:pPr>
      <w:r w:rsidRPr="00A22286">
        <w:t xml:space="preserve">The unit is used in workplaces that operate under the airworthiness regulatory systems of the Australian Defence Force (ADF) and the Civil Aviation safety Authority (CASA). </w:t>
      </w:r>
    </w:p>
    <w:p w:rsidR="00000000" w:rsidRPr="00A22286" w:rsidP="00A22286">
      <w:pPr>
        <w:pStyle w:val="Heading1"/>
      </w:pPr>
      <w:bookmarkStart w:id="3" w:name="O_998624"/>
      <w:bookmarkEnd w:id="3"/>
      <w:r w:rsidRPr="00A22286">
        <w:t>Pre-requisite Unit</w:t>
      </w:r>
    </w:p>
    <w:tbl>
      <w:tblPr>
        <w:tblW w:w="0" w:type="auto"/>
        <w:tblLayout w:type="fixed"/>
        <w:tblCellMar>
          <w:left w:w="62" w:type="dxa"/>
          <w:right w:w="62" w:type="dxa"/>
        </w:tblCellMar>
        <w:tblLook w:val="0000"/>
      </w:tblPr>
      <w:tblGrid>
        <w:gridCol w:w="1671"/>
        <w:gridCol w:w="6833"/>
      </w:tblGrid>
      <w:tr w:rsidTr="00A22286">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ME</w:t>
            </w:r>
            <w:r w:rsidRPr="00A22286">
              <w:t>A107</w:t>
            </w:r>
          </w:p>
        </w:tc>
        <w:tc>
          <w:tcPr>
            <w:tcW w:w="6833"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Interpret and use aviation maintenance industry manuals and specifications</w:t>
            </w:r>
          </w:p>
        </w:tc>
      </w:tr>
      <w:tr w:rsidTr="00A22286">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MEA154</w:t>
            </w:r>
          </w:p>
        </w:tc>
        <w:tc>
          <w:tcPr>
            <w:tcW w:w="6833"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Apply work health and safety practices in aviation maintenance</w:t>
            </w:r>
          </w:p>
        </w:tc>
      </w:tr>
      <w:tr w:rsidTr="00A22286">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MEA155</w:t>
            </w:r>
          </w:p>
        </w:tc>
        <w:tc>
          <w:tcPr>
            <w:tcW w:w="6833"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Plan and organise aviation maintenance work activities</w:t>
            </w:r>
          </w:p>
        </w:tc>
      </w:tr>
      <w:tr w:rsidTr="00A22286">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MEA156</w:t>
            </w:r>
          </w:p>
        </w:tc>
        <w:tc>
          <w:tcPr>
            <w:tcW w:w="6833"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Apply quality standards during aviation maintenance activities</w:t>
            </w:r>
          </w:p>
        </w:tc>
      </w:tr>
      <w:tr w:rsidTr="00A22286">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MEA157</w:t>
            </w:r>
          </w:p>
        </w:tc>
        <w:tc>
          <w:tcPr>
            <w:tcW w:w="6833"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Complete aviation maintenance industry documentation</w:t>
            </w:r>
          </w:p>
        </w:tc>
      </w:tr>
      <w:tr w:rsidTr="00A22286">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MEA158</w:t>
            </w:r>
          </w:p>
        </w:tc>
        <w:tc>
          <w:tcPr>
            <w:tcW w:w="6833" w:type="dxa"/>
            <w:tcBorders>
              <w:top w:val="nil"/>
              <w:left w:val="nil"/>
              <w:bottom w:val="nil"/>
              <w:right w:val="nil"/>
            </w:tcBorders>
            <w:tcMar>
              <w:top w:w="0" w:type="dxa"/>
              <w:left w:w="62" w:type="dxa"/>
              <w:bottom w:w="0" w:type="dxa"/>
              <w:right w:w="62" w:type="dxa"/>
            </w:tcMar>
          </w:tcPr>
          <w:p w:rsidR="00000000" w:rsidRPr="00A22286" w:rsidP="00A22286">
            <w:pPr>
              <w:pStyle w:val="BodyText"/>
            </w:pPr>
            <w:r w:rsidRPr="00A22286">
              <w:t>Perform basic hand skills, standard trade practices and fundamentals in aviation maintenance</w:t>
            </w:r>
          </w:p>
        </w:tc>
      </w:tr>
    </w:tbl>
    <w:p w:rsidR="00000000" w:rsidRPr="00A22286" w:rsidP="00A22286">
      <w:pPr>
        <w:pStyle w:val="BodyText"/>
      </w:pPr>
    </w:p>
    <w:p w:rsidR="00000000" w:rsidRPr="00A22286" w:rsidP="00A22286">
      <w:pPr>
        <w:pStyle w:val="AllowPageBreak"/>
      </w:pPr>
    </w:p>
    <w:p w:rsidR="00000000" w:rsidRPr="00A22286" w:rsidP="00A22286">
      <w:pPr>
        <w:pStyle w:val="Heading1"/>
      </w:pPr>
      <w:bookmarkStart w:id="4" w:name="O_998623"/>
      <w:bookmarkEnd w:id="4"/>
      <w:r w:rsidRPr="00A22286">
        <w:t>Competency F</w:t>
      </w:r>
      <w:r w:rsidRPr="00A22286">
        <w:t>ield</w:t>
      </w:r>
    </w:p>
    <w:p w:rsidR="00000000" w:rsidRPr="00A22286" w:rsidP="00E46FAA">
      <w:pPr>
        <w:pStyle w:val="BodyText"/>
      </w:pPr>
      <w:r w:rsidRPr="00A22286">
        <w:t>Aviation maintenance</w:t>
      </w:r>
    </w:p>
    <w:p w:rsidR="00000000" w:rsidRPr="00A22286" w:rsidP="00A22286">
      <w:pPr>
        <w:pStyle w:val="Heading1"/>
      </w:pPr>
      <w:bookmarkStart w:id="5" w:name="O_998622"/>
      <w:bookmarkEnd w:id="5"/>
      <w:r w:rsidRPr="00A22286">
        <w:t>Unit Sector</w:t>
      </w:r>
    </w:p>
    <w:p w:rsidR="00000000" w:rsidRPr="00A22286" w:rsidP="00A22286">
      <w:pPr>
        <w:pStyle w:val="Heading1"/>
      </w:pPr>
      <w:bookmarkStart w:id="6" w:name="O_998621"/>
      <w:bookmarkEnd w:id="6"/>
      <w:r w:rsidRPr="00A22286">
        <w:t>Elements and Performance Criteria</w:t>
      </w:r>
    </w:p>
    <w:tbl>
      <w:tblPr>
        <w:tblW w:w="9259" w:type="dxa"/>
        <w:tblLayout w:type="fixed"/>
        <w:tblCellMar>
          <w:left w:w="62" w:type="dxa"/>
          <w:right w:w="62" w:type="dxa"/>
        </w:tblCellMar>
        <w:tblLook w:val="0000"/>
      </w:tblPr>
      <w:tblGrid>
        <w:gridCol w:w="579"/>
        <w:gridCol w:w="2417"/>
        <w:gridCol w:w="767"/>
        <w:gridCol w:w="5496"/>
      </w:tblGrid>
      <w:tr w:rsidTr="00A22286">
        <w:tblPrEx>
          <w:tblW w:w="9259" w:type="dxa"/>
          <w:tblLayout w:type="fixed"/>
          <w:tblCellMar>
            <w:left w:w="62" w:type="dxa"/>
            <w:right w:w="62" w:type="dxa"/>
          </w:tblCellMar>
          <w:tblLook w:val="0000"/>
        </w:tblPrEx>
        <w:tc>
          <w:tcPr>
            <w:tcW w:w="2996" w:type="dxa"/>
            <w:gridSpan w:val="2"/>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Elements describe the essential outcomes.</w:t>
            </w:r>
          </w:p>
        </w:tc>
        <w:tc>
          <w:tcPr>
            <w:tcW w:w="6263" w:type="dxa"/>
            <w:gridSpan w:val="2"/>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 xml:space="preserve">Performance criteria describe the performance needed to demonstrate achievement of the element. </w:t>
            </w:r>
          </w:p>
        </w:tc>
      </w:tr>
      <w:tr w:rsidTr="00A22286">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1.</w:t>
            </w:r>
          </w:p>
        </w:tc>
        <w:tc>
          <w:tcPr>
            <w:tcW w:w="2417" w:type="dxa"/>
            <w:vMerge w:val="restart"/>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Prepare to dismantle, inspect, maintain and assemble basic hydraulic and pneumatic components or parts</w:t>
            </w:r>
          </w:p>
        </w:tc>
        <w:tc>
          <w:tcPr>
            <w:tcW w:w="767"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1.1</w:t>
            </w:r>
          </w:p>
        </w:tc>
        <w:tc>
          <w:tcPr>
            <w:tcW w:w="5496"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Components are removed and/or disassembled in accordance with enterprise procedures, relevant maintenance documentation and qualified person guidance</w:t>
            </w:r>
          </w:p>
        </w:tc>
      </w:tr>
      <w:tr w:rsidTr="00A22286">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1.2</w:t>
            </w:r>
          </w:p>
        </w:tc>
        <w:tc>
          <w:tcPr>
            <w:tcW w:w="5496"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Maintenance and/or repair requirements as defined by the qualified person, enterprise procedures and the relevant maintenance documentation are understood</w:t>
            </w:r>
          </w:p>
        </w:tc>
      </w:tr>
      <w:tr w:rsidTr="00A22286">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1.3</w:t>
            </w:r>
          </w:p>
        </w:tc>
        <w:tc>
          <w:tcPr>
            <w:tcW w:w="5496"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Tagging and repair instructions are accurately specified in accordance with enterprise procedures and qualified person directions for parts requiring specialist repair</w:t>
            </w:r>
          </w:p>
        </w:tc>
      </w:tr>
      <w:tr w:rsidTr="00A22286">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1.4</w:t>
            </w:r>
          </w:p>
        </w:tc>
        <w:tc>
          <w:tcPr>
            <w:tcW w:w="5496"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Appropriate materials, tools, equipment and assembly or fabrication jigs, where a</w:t>
            </w:r>
            <w:r w:rsidRPr="00A22286">
              <w:t>pplicable, are selected and prepared for the particular maintenance and repair requirements in accordance with enterprise procedures and relevant maintenance documentation</w:t>
            </w:r>
          </w:p>
        </w:tc>
      </w:tr>
      <w:tr w:rsidTr="00A22286">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2.</w:t>
            </w:r>
          </w:p>
        </w:tc>
        <w:tc>
          <w:tcPr>
            <w:tcW w:w="2417"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Dismantle, inspect, maintain and assemble basic hydraulic and pneumatic componen</w:t>
            </w:r>
            <w:r w:rsidRPr="00A22286">
              <w:t>ts or parts</w:t>
            </w:r>
          </w:p>
        </w:tc>
        <w:tc>
          <w:tcPr>
            <w:tcW w:w="767"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2.1</w:t>
            </w:r>
          </w:p>
        </w:tc>
        <w:tc>
          <w:tcPr>
            <w:tcW w:w="5496"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Routine maintenance, repair or modification procedures are carried out, as approved by relevant manufacturers’ bulletins or procedures, in accordance with required enterprise procedures and specifications while observing all relevant work h</w:t>
            </w:r>
            <w:r w:rsidRPr="00A22286">
              <w:t>ealth and safety (WHS) requirements, including the use of material safety data sheets (MSDS) and items of personal protective equipment (PPE)</w:t>
            </w:r>
          </w:p>
        </w:tc>
      </w:tr>
      <w:tr w:rsidTr="00A22286">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2.2</w:t>
            </w:r>
          </w:p>
        </w:tc>
        <w:tc>
          <w:tcPr>
            <w:tcW w:w="5496"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Component parts are assembled within specified tolerances and in accordance with enterprise procedures and the appropriate maintenance documents</w:t>
            </w:r>
          </w:p>
        </w:tc>
      </w:tr>
      <w:tr w:rsidTr="00A22286">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2.3</w:t>
            </w:r>
          </w:p>
        </w:tc>
        <w:tc>
          <w:tcPr>
            <w:tcW w:w="5496"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Where applicable and as required by the qualified person, assistance is provided in the final adjustment</w:t>
            </w:r>
            <w:r w:rsidRPr="00A22286">
              <w:t xml:space="preserve"> and testing of components to confirm serviceability</w:t>
            </w:r>
          </w:p>
        </w:tc>
      </w:tr>
      <w:tr w:rsidTr="00A22286">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3.</w:t>
            </w:r>
          </w:p>
        </w:tc>
        <w:tc>
          <w:tcPr>
            <w:tcW w:w="2417"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 xml:space="preserve">Complete maintenance </w:t>
            </w:r>
            <w:r w:rsidRPr="00A22286">
              <w:t>and repair activities</w:t>
            </w:r>
          </w:p>
        </w:tc>
        <w:tc>
          <w:tcPr>
            <w:tcW w:w="767"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3.1</w:t>
            </w:r>
          </w:p>
        </w:tc>
        <w:tc>
          <w:tcPr>
            <w:tcW w:w="5496"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 xml:space="preserve">Required documentation is completed and processed in </w:t>
            </w:r>
            <w:r w:rsidRPr="00A22286">
              <w:t>accordance with standard enterprise procedures</w:t>
            </w:r>
          </w:p>
        </w:tc>
      </w:tr>
      <w:tr w:rsidTr="00A22286">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3.2</w:t>
            </w:r>
          </w:p>
        </w:tc>
        <w:tc>
          <w:tcPr>
            <w:tcW w:w="5496" w:type="dxa"/>
            <w:tcBorders>
              <w:top w:val="nil"/>
              <w:left w:val="nil"/>
              <w:bottom w:val="nil"/>
              <w:right w:val="nil"/>
            </w:tcBorders>
            <w:tcMar>
              <w:top w:w="0" w:type="dxa"/>
              <w:left w:w="62" w:type="dxa"/>
              <w:bottom w:w="0" w:type="dxa"/>
              <w:right w:w="62" w:type="dxa"/>
            </w:tcMar>
          </w:tcPr>
          <w:p w:rsidR="00000000" w:rsidRPr="00A22286" w:rsidP="00A22286">
            <w:pPr>
              <w:pStyle w:val="BodyText"/>
            </w:pPr>
            <w:r w:rsidRPr="00A22286">
              <w:t>Maintained/repaired or modified components ar</w:t>
            </w:r>
            <w:r w:rsidRPr="00A22286">
              <w:t>e tagged, sealed and packaged within specified procedures</w:t>
            </w:r>
          </w:p>
        </w:tc>
      </w:tr>
    </w:tbl>
    <w:p w:rsidR="00000000" w:rsidRPr="00A22286" w:rsidP="00A22286">
      <w:pPr>
        <w:pStyle w:val="BodyText"/>
      </w:pPr>
    </w:p>
    <w:p w:rsidR="00000000" w:rsidRPr="00A22286" w:rsidP="00A22286">
      <w:pPr>
        <w:pStyle w:val="AllowPageBreak"/>
      </w:pPr>
    </w:p>
    <w:p w:rsidR="00000000" w:rsidRPr="00A22286" w:rsidP="00A22286">
      <w:pPr>
        <w:pStyle w:val="Heading1"/>
      </w:pPr>
      <w:bookmarkStart w:id="7" w:name="O_998620"/>
      <w:bookmarkEnd w:id="7"/>
      <w:r w:rsidRPr="00A22286">
        <w:t>Foundation Skills</w:t>
      </w:r>
    </w:p>
    <w:p w:rsidR="00000000" w:rsidRPr="00A22286" w:rsidP="00E46FAA">
      <w:pPr>
        <w:pStyle w:val="BodyText"/>
      </w:pPr>
      <w:r w:rsidRPr="00A22286">
        <w:t>Foundation skills essential to performance are explicit in the performance criteria of this unit of competency.</w:t>
      </w:r>
    </w:p>
    <w:p w:rsidR="00000000" w:rsidRPr="00A22286" w:rsidP="00A22286">
      <w:pPr>
        <w:pStyle w:val="Heading1"/>
      </w:pPr>
      <w:bookmarkStart w:id="8" w:name="O_998619"/>
      <w:bookmarkEnd w:id="8"/>
      <w:r w:rsidRPr="00A22286">
        <w:t>Range of Conditions</w:t>
      </w:r>
    </w:p>
    <w:tbl>
      <w:tblPr>
        <w:tblW w:w="0" w:type="auto"/>
        <w:tblLayout w:type="fixed"/>
        <w:tblCellMar>
          <w:left w:w="62" w:type="dxa"/>
          <w:right w:w="62" w:type="dxa"/>
        </w:tblCellMar>
        <w:tblLook w:val="0000"/>
      </w:tblPr>
      <w:tblGrid>
        <w:gridCol w:w="3150"/>
        <w:gridCol w:w="5922"/>
      </w:tblGrid>
      <w:tr w:rsidTr="00A222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t>This field allows for different work environments and conditions that may affect performance. Essential operating conditions that may be present (depending on the work situation, needs of the candidate, accessibility of the item, and local industry and reg</w:t>
            </w:r>
            <w:r w:rsidRPr="00A22286">
              <w:t>ional contexts) are included.</w:t>
            </w:r>
          </w:p>
        </w:tc>
      </w:tr>
      <w:tr w:rsidTr="00A2228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rPr>
                <w:rStyle w:val="SpecialBold"/>
              </w:rPr>
              <w:t>Components to be maintained and/or repaired/modified include:</w:t>
            </w:r>
          </w:p>
        </w:tc>
        <w:tc>
          <w:tcPr>
            <w:tcW w:w="5922" w:type="dxa"/>
            <w:tcBorders>
              <w:top w:val="nil"/>
              <w:left w:val="nil"/>
              <w:bottom w:val="nil"/>
              <w:right w:val="nil"/>
            </w:tcBorders>
            <w:tcMar>
              <w:top w:w="0" w:type="dxa"/>
              <w:left w:w="62" w:type="dxa"/>
              <w:bottom w:w="0" w:type="dxa"/>
              <w:right w:w="62" w:type="dxa"/>
            </w:tcMar>
          </w:tcPr>
          <w:p w:rsidR="00000000" w:rsidRPr="00A22286" w:rsidP="00A22286">
            <w:pPr>
              <w:pStyle w:val="ListBullet"/>
            </w:pPr>
            <w:r w:rsidRPr="00A22286">
              <w:t>Hoses</w:t>
            </w:r>
          </w:p>
          <w:p w:rsidR="00000000" w:rsidRPr="00A22286" w:rsidP="00A22286">
            <w:pPr>
              <w:pStyle w:val="ListBullet"/>
            </w:pPr>
            <w:r w:rsidRPr="00A22286">
              <w:t>Pipes</w:t>
            </w:r>
          </w:p>
          <w:p w:rsidR="00000000" w:rsidRPr="00A22286" w:rsidP="00A22286">
            <w:pPr>
              <w:pStyle w:val="ListBullet"/>
            </w:pPr>
            <w:r w:rsidRPr="00A22286">
              <w:t>Simple check or shutoff valves</w:t>
            </w:r>
          </w:p>
          <w:p w:rsidR="00000000" w:rsidP="00A22286">
            <w:pPr>
              <w:pStyle w:val="ListBullet"/>
              <w:rPr>
                <w:lang w:val="en-NZ"/>
              </w:rPr>
            </w:pPr>
            <w:r w:rsidRPr="00A22286">
              <w:t>Basic hydraulic and pneumatic actuators and valves</w:t>
            </w:r>
          </w:p>
        </w:tc>
      </w:tr>
      <w:tr w:rsidTr="00A2228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rPr>
                <w:rStyle w:val="SpecialBold"/>
              </w:rPr>
              <w:t>Routine work:</w:t>
            </w:r>
          </w:p>
        </w:tc>
        <w:tc>
          <w:tcPr>
            <w:tcW w:w="5922" w:type="dxa"/>
            <w:tcBorders>
              <w:top w:val="nil"/>
              <w:left w:val="nil"/>
              <w:bottom w:val="nil"/>
              <w:right w:val="nil"/>
            </w:tcBorders>
            <w:tcMar>
              <w:top w:w="0" w:type="dxa"/>
              <w:left w:w="62" w:type="dxa"/>
              <w:bottom w:w="0" w:type="dxa"/>
              <w:right w:w="62" w:type="dxa"/>
            </w:tcMar>
          </w:tcPr>
          <w:p w:rsidR="00000000" w:rsidP="00A22286">
            <w:pPr>
              <w:pStyle w:val="ListBullet"/>
              <w:rPr>
                <w:lang w:val="en-NZ"/>
              </w:rPr>
            </w:pPr>
            <w:r w:rsidRPr="00A22286">
              <w:t>Is carried out using basic operational knowledge and a defined range of skills (‘routine’ work is that which follows a customary or regular course of procedure)</w:t>
            </w:r>
          </w:p>
        </w:tc>
      </w:tr>
      <w:tr w:rsidTr="00A2228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rPr>
                <w:rStyle w:val="SpecialBold"/>
              </w:rPr>
              <w:t>Work outcomes:</w:t>
            </w:r>
          </w:p>
        </w:tc>
        <w:tc>
          <w:tcPr>
            <w:tcW w:w="5922" w:type="dxa"/>
            <w:tcBorders>
              <w:top w:val="nil"/>
              <w:left w:val="nil"/>
              <w:bottom w:val="nil"/>
              <w:right w:val="nil"/>
            </w:tcBorders>
            <w:tcMar>
              <w:top w:w="0" w:type="dxa"/>
              <w:left w:w="62" w:type="dxa"/>
              <w:bottom w:w="0" w:type="dxa"/>
              <w:right w:w="62" w:type="dxa"/>
            </w:tcMar>
          </w:tcPr>
          <w:p w:rsidR="00000000" w:rsidP="00A22286">
            <w:pPr>
              <w:pStyle w:val="ListBullet"/>
              <w:rPr>
                <w:lang w:val="en-NZ"/>
              </w:rPr>
            </w:pPr>
            <w:r w:rsidRPr="00A22286">
              <w:t>Are achieved by applying known solutions chosen from a limited range of pre-de</w:t>
            </w:r>
            <w:r w:rsidRPr="00A22286">
              <w:t>termined options consistent with enterprise procedures. This includes accepting responsibility for own work in terms of quality of outcomes using pre-determined specifications of quality</w:t>
            </w:r>
          </w:p>
        </w:tc>
      </w:tr>
      <w:tr w:rsidTr="00A2228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rPr>
                <w:rStyle w:val="SpecialBold"/>
              </w:rPr>
              <w:t>Scope of work:</w:t>
            </w:r>
          </w:p>
        </w:tc>
        <w:tc>
          <w:tcPr>
            <w:tcW w:w="5922" w:type="dxa"/>
            <w:tcBorders>
              <w:top w:val="nil"/>
              <w:left w:val="nil"/>
              <w:bottom w:val="nil"/>
              <w:right w:val="nil"/>
            </w:tcBorders>
            <w:tcMar>
              <w:top w:w="0" w:type="dxa"/>
              <w:left w:w="62" w:type="dxa"/>
              <w:bottom w:w="0" w:type="dxa"/>
              <w:right w:w="62" w:type="dxa"/>
            </w:tcMar>
          </w:tcPr>
          <w:p w:rsidR="00000000" w:rsidP="00A22286">
            <w:pPr>
              <w:pStyle w:val="ListBullet"/>
              <w:rPr>
                <w:lang w:val="en-NZ"/>
              </w:rPr>
            </w:pPr>
            <w:r w:rsidRPr="00A22286">
              <w:t>Note that the scope of any repair or modification an</w:t>
            </w:r>
            <w:r w:rsidRPr="00A22286">
              <w:t>d the procedure to be followed will be provided by the qualified person, and be within the scope of the skills and knowledge included in the unit of competency MEA158 Perform basic hand skills, standard trade practices and fundamentals in aviation maintena</w:t>
            </w:r>
            <w:r w:rsidRPr="00A22286">
              <w:t>nce</w:t>
            </w:r>
          </w:p>
        </w:tc>
      </w:tr>
      <w:tr w:rsidTr="00A2228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rPr>
                <w:rStyle w:val="SpecialBold"/>
              </w:rPr>
              <w:t>Maintain includes:</w:t>
            </w:r>
          </w:p>
        </w:tc>
        <w:tc>
          <w:tcPr>
            <w:tcW w:w="5922" w:type="dxa"/>
            <w:tcBorders>
              <w:top w:val="nil"/>
              <w:left w:val="nil"/>
              <w:bottom w:val="nil"/>
              <w:right w:val="nil"/>
            </w:tcBorders>
            <w:tcMar>
              <w:top w:w="0" w:type="dxa"/>
              <w:left w:w="62" w:type="dxa"/>
              <w:bottom w:w="0" w:type="dxa"/>
              <w:right w:w="62" w:type="dxa"/>
            </w:tcMar>
          </w:tcPr>
          <w:p w:rsidR="00000000" w:rsidP="00A22286">
            <w:pPr>
              <w:pStyle w:val="ListBullet"/>
              <w:rPr>
                <w:lang w:val="en-NZ"/>
              </w:rPr>
            </w:pPr>
            <w:r w:rsidRPr="00A22286">
              <w:t>Cleaning, inspection for wear or damage and consequent replacement of parts, and routine adjustment and lubrication, where applicable, in accordance with enterprise procedures</w:t>
            </w:r>
          </w:p>
        </w:tc>
      </w:tr>
      <w:tr w:rsidTr="00A2228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22286">
            <w:pPr>
              <w:pStyle w:val="BodyText"/>
              <w:rPr>
                <w:lang w:val="en-NZ"/>
              </w:rPr>
            </w:pPr>
            <w:r w:rsidRPr="00A22286">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A22286" w:rsidP="00A22286">
            <w:pPr>
              <w:pStyle w:val="ListBullet"/>
            </w:pPr>
            <w:r w:rsidRPr="00A22286">
              <w:t>Industry procedu</w:t>
            </w:r>
            <w:r w:rsidRPr="00A22286">
              <w:t>res specified by manufacturers, regulatory authorities or the enterprise</w:t>
            </w:r>
          </w:p>
        </w:tc>
      </w:tr>
    </w:tbl>
    <w:p w:rsidR="00000000" w:rsidRPr="00A22286" w:rsidP="00A22286">
      <w:pPr>
        <w:pStyle w:val="BodyText"/>
      </w:pPr>
    </w:p>
    <w:p w:rsidR="00000000" w:rsidRPr="00A22286" w:rsidP="00A22286">
      <w:pPr>
        <w:pStyle w:val="AllowPageBreak"/>
      </w:pPr>
    </w:p>
    <w:p w:rsidR="00000000" w:rsidRPr="00A22286" w:rsidP="00A22286">
      <w:pPr>
        <w:pStyle w:val="Heading1"/>
      </w:pPr>
      <w:bookmarkStart w:id="9" w:name="O_998618"/>
      <w:bookmarkEnd w:id="9"/>
      <w:r w:rsidRPr="00A22286">
        <w:t>Unit Mapping Information</w:t>
      </w:r>
    </w:p>
    <w:p w:rsidR="00000000" w:rsidRPr="00A22286" w:rsidP="00E46FAA">
      <w:pPr>
        <w:pStyle w:val="BodyText"/>
      </w:pPr>
      <w:r w:rsidRPr="00A22286">
        <w:t>Release 2. Equivalent to MEA329 Maintain aircraft basic hydraulic and pneumatic components or parts.</w:t>
      </w:r>
    </w:p>
    <w:p w:rsidR="00000000" w:rsidRPr="00A22286" w:rsidP="00A22286">
      <w:pPr>
        <w:pStyle w:val="Heading1"/>
      </w:pPr>
      <w:bookmarkStart w:id="10" w:name="O_998627"/>
      <w:bookmarkEnd w:id="10"/>
      <w:r w:rsidRPr="00A22286">
        <w:t>Links</w:t>
      </w:r>
    </w:p>
    <w:p w:rsidR="00000000" w:rsidRPr="00A22286" w:rsidP="00E46FAA">
      <w:pPr>
        <w:pStyle w:val="BodyText"/>
      </w:pPr>
      <w:r w:rsidRPr="00A2228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62B98">
        <w:rPr>
          <w:rStyle w:val="Hyperlink"/>
        </w:rPr>
        <w:t>https://vetnet.education.gov.au/Pages/TrainingDocs.aspx?q=ce216c9c-04d5-4b3b-9bcf-4e81d0950371</w:t>
      </w:r>
      <w:r>
        <w:fldChar w:fldCharType="end"/>
      </w:r>
    </w:p>
    <w:p w:rsidR="00000000" w:rsidRPr="00A22286" w:rsidP="00A22286"/>
    <w:sectPr w:rsidSect="00A222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86" w:rsidRPr="00E46FAA" w:rsidP="00E46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AA" w:rsidP="00A22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6FAA" w:rsidP="00A2228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6FAA" w:rsidP="00A22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286" w:rsidRPr="00E46FAA" w:rsidP="00E46F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AA" w:rsidRPr="002D2AF8" w:rsidP="00A22286">
    <w:pPr>
      <w:pStyle w:val="Header"/>
      <w:framePr w:wrap="around"/>
    </w:pPr>
    <w:r>
      <w:fldChar w:fldCharType="begin"/>
    </w:r>
    <w:r>
      <w:instrText xml:space="preserve"> TITLE   \* MERGEFORMAT </w:instrText>
    </w:r>
    <w:r>
      <w:fldChar w:fldCharType="separate"/>
    </w:r>
    <w:r>
      <w:t>MEA329 Maintain aircraft basic hydraulic and pneumatic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46FAA" w:rsidP="00A22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1E75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4A3D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286"/>
    <w:pPr>
      <w:spacing w:before="360" w:after="60"/>
      <w:outlineLvl w:val="0"/>
    </w:pPr>
    <w:rPr>
      <w:sz w:val="32"/>
    </w:rPr>
  </w:style>
  <w:style w:type="paragraph" w:styleId="Heading2">
    <w:name w:val="heading 2"/>
    <w:basedOn w:val="HeadingBase"/>
    <w:next w:val="BodyText"/>
    <w:link w:val="Heading2Char"/>
    <w:qFormat/>
    <w:rsid w:val="00A22286"/>
    <w:pPr>
      <w:keepLines/>
      <w:spacing w:before="240" w:after="120"/>
      <w:outlineLvl w:val="1"/>
    </w:pPr>
    <w:rPr>
      <w:sz w:val="28"/>
      <w:szCs w:val="40"/>
    </w:rPr>
  </w:style>
  <w:style w:type="paragraph" w:styleId="Heading3">
    <w:name w:val="heading 3"/>
    <w:basedOn w:val="HeadingBase"/>
    <w:next w:val="BodyText"/>
    <w:link w:val="Heading3Char"/>
    <w:qFormat/>
    <w:rsid w:val="00A22286"/>
    <w:pPr>
      <w:spacing w:before="180" w:after="120"/>
      <w:outlineLvl w:val="2"/>
    </w:pPr>
    <w:rPr>
      <w:spacing w:val="-10"/>
      <w:kern w:val="32"/>
    </w:rPr>
  </w:style>
  <w:style w:type="paragraph" w:styleId="Heading4">
    <w:name w:val="heading 4"/>
    <w:basedOn w:val="HeadingBase"/>
    <w:next w:val="BodyText"/>
    <w:link w:val="Heading4Char"/>
    <w:qFormat/>
    <w:rsid w:val="00A22286"/>
    <w:pPr>
      <w:spacing w:before="160" w:after="120"/>
      <w:outlineLvl w:val="3"/>
    </w:pPr>
    <w:rPr>
      <w:sz w:val="22"/>
    </w:rPr>
  </w:style>
  <w:style w:type="paragraph" w:styleId="Heading5">
    <w:name w:val="heading 5"/>
    <w:basedOn w:val="HeadingBase"/>
    <w:next w:val="Normal"/>
    <w:link w:val="Heading5Char"/>
    <w:qFormat/>
    <w:rsid w:val="00A22286"/>
    <w:pPr>
      <w:spacing w:before="80"/>
      <w:outlineLvl w:val="4"/>
    </w:pPr>
    <w:rPr>
      <w:color w:val="918585"/>
      <w:sz w:val="20"/>
    </w:rPr>
  </w:style>
  <w:style w:type="paragraph" w:styleId="Heading6">
    <w:name w:val="heading 6"/>
    <w:basedOn w:val="HeadingBase"/>
    <w:next w:val="Normal"/>
    <w:link w:val="Heading6Char"/>
    <w:qFormat/>
    <w:rsid w:val="00A22286"/>
    <w:pPr>
      <w:spacing w:before="60"/>
      <w:outlineLvl w:val="5"/>
    </w:pPr>
    <w:rPr>
      <w:color w:val="918585"/>
      <w:sz w:val="20"/>
    </w:rPr>
  </w:style>
  <w:style w:type="paragraph" w:styleId="Heading7">
    <w:name w:val="heading 7"/>
    <w:basedOn w:val="Normal"/>
    <w:next w:val="Normal"/>
    <w:link w:val="Heading7Char"/>
    <w:qFormat/>
    <w:rsid w:val="00A22286"/>
    <w:pPr>
      <w:ind w:left="720"/>
      <w:outlineLvl w:val="6"/>
    </w:pPr>
    <w:rPr>
      <w:i/>
    </w:rPr>
  </w:style>
  <w:style w:type="paragraph" w:styleId="Heading8">
    <w:name w:val="heading 8"/>
    <w:basedOn w:val="Normal"/>
    <w:next w:val="Normal"/>
    <w:link w:val="Heading8Char"/>
    <w:qFormat/>
    <w:rsid w:val="00A22286"/>
    <w:pPr>
      <w:ind w:left="720"/>
      <w:outlineLvl w:val="7"/>
    </w:pPr>
    <w:rPr>
      <w:i/>
    </w:rPr>
  </w:style>
  <w:style w:type="paragraph" w:styleId="Heading9">
    <w:name w:val="heading 9"/>
    <w:basedOn w:val="Normal"/>
    <w:next w:val="Normal"/>
    <w:link w:val="Heading9Char"/>
    <w:qFormat/>
    <w:rsid w:val="00A22286"/>
    <w:pPr>
      <w:ind w:left="720"/>
      <w:outlineLvl w:val="8"/>
    </w:pPr>
    <w:rPr>
      <w:i/>
    </w:rPr>
  </w:style>
  <w:style w:type="character" w:default="1" w:styleId="DefaultParagraphFont">
    <w:name w:val="Default Paragraph Font"/>
    <w:uiPriority w:val="1"/>
    <w:unhideWhenUsed/>
    <w:rsid w:val="00A22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286"/>
  </w:style>
  <w:style w:type="character" w:customStyle="1" w:styleId="Heading1Char">
    <w:name w:val="Heading 1 Char"/>
    <w:basedOn w:val="DefaultParagraphFont"/>
    <w:link w:val="Heading1"/>
    <w:rsid w:val="00A22286"/>
    <w:rPr>
      <w:rFonts w:ascii="Times New Roman" w:eastAsia="Times New Roman" w:hAnsi="Times New Roman" w:cs="Times New Roman"/>
      <w:b/>
      <w:sz w:val="32"/>
      <w:szCs w:val="20"/>
      <w:lang w:eastAsia="en-US"/>
    </w:rPr>
  </w:style>
  <w:style w:type="paragraph" w:styleId="BodyText">
    <w:name w:val="Body Text"/>
    <w:basedOn w:val="Normal"/>
    <w:link w:val="BodyTextChar"/>
    <w:rsid w:val="00A22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286"/>
    <w:rPr>
      <w:rFonts w:ascii="Times New Roman" w:eastAsia="Times New Roman" w:hAnsi="Times New Roman" w:cs="Times New Roman"/>
      <w:sz w:val="24"/>
      <w:lang w:eastAsia="en-US"/>
    </w:rPr>
  </w:style>
  <w:style w:type="paragraph" w:styleId="ListBullet">
    <w:name w:val="List Bullet"/>
    <w:basedOn w:val="List"/>
    <w:rsid w:val="00A22286"/>
    <w:pPr>
      <w:numPr>
        <w:numId w:val="11"/>
      </w:numPr>
      <w:tabs>
        <w:tab w:val="clear" w:pos="340"/>
      </w:tabs>
      <w:spacing w:before="40" w:after="40"/>
    </w:pPr>
  </w:style>
  <w:style w:type="character" w:customStyle="1" w:styleId="SpecialBold">
    <w:name w:val="Special Bold"/>
    <w:basedOn w:val="DefaultParagraphFont"/>
    <w:rsid w:val="00A22286"/>
    <w:rPr>
      <w:b/>
      <w:spacing w:val="0"/>
    </w:rPr>
  </w:style>
  <w:style w:type="paragraph" w:customStyle="1" w:styleId="SuperHeading">
    <w:name w:val="SuperHeading"/>
    <w:basedOn w:val="Normal"/>
    <w:rsid w:val="00A22286"/>
    <w:pPr>
      <w:spacing w:before="240" w:after="120"/>
      <w:outlineLvl w:val="0"/>
    </w:pPr>
    <w:rPr>
      <w:rFonts w:ascii="Times New Roman" w:hAnsi="Times New Roman"/>
      <w:b/>
      <w:sz w:val="32"/>
    </w:rPr>
  </w:style>
  <w:style w:type="paragraph" w:customStyle="1" w:styleId="AllowPageBreak">
    <w:name w:val="AllowPageBreak"/>
    <w:rsid w:val="00A222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2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286"/>
    <w:rPr>
      <w:rFonts w:ascii="Courier New" w:eastAsia="Times New Roman" w:hAnsi="Courier New" w:cs="Times New Roman"/>
      <w:i/>
      <w:szCs w:val="20"/>
      <w:lang w:eastAsia="en-US"/>
    </w:rPr>
  </w:style>
  <w:style w:type="paragraph" w:customStyle="1" w:styleId="HeadingBase">
    <w:name w:val="Heading Base"/>
    <w:rsid w:val="00A22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286"/>
    <w:pPr>
      <w:tabs>
        <w:tab w:val="right" w:leader="dot" w:pos="9072"/>
      </w:tabs>
      <w:ind w:left="567"/>
    </w:pPr>
    <w:rPr>
      <w:szCs w:val="22"/>
    </w:rPr>
  </w:style>
  <w:style w:type="paragraph" w:customStyle="1" w:styleId="TOCBase">
    <w:name w:val="TOC Base"/>
    <w:rsid w:val="00A22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286"/>
    <w:pPr>
      <w:tabs>
        <w:tab w:val="right" w:leader="dot" w:pos="9072"/>
      </w:tabs>
      <w:spacing w:before="40" w:after="40"/>
      <w:ind w:left="284"/>
    </w:pPr>
    <w:rPr>
      <w:rFonts w:ascii="Times New Roman" w:hAnsi="Times New Roman"/>
    </w:rPr>
  </w:style>
  <w:style w:type="paragraph" w:styleId="TOC1">
    <w:name w:val="toc 1"/>
    <w:basedOn w:val="TOCBase"/>
    <w:next w:val="Normal"/>
    <w:rsid w:val="00A22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286"/>
    <w:rPr>
      <w:rFonts w:ascii="Times New Roman" w:eastAsia="Times New Roman" w:hAnsi="Times New Roman" w:cs="Times New Roman"/>
      <w:sz w:val="16"/>
      <w:lang w:eastAsia="en-US"/>
    </w:rPr>
  </w:style>
  <w:style w:type="paragraph" w:styleId="Title">
    <w:name w:val="Title"/>
    <w:basedOn w:val="HeadingBase"/>
    <w:link w:val="TitleChar"/>
    <w:qFormat/>
    <w:rsid w:val="00A22286"/>
    <w:pPr>
      <w:spacing w:before="5040"/>
      <w:jc w:val="center"/>
    </w:pPr>
    <w:rPr>
      <w:sz w:val="48"/>
      <w:szCs w:val="72"/>
      <w:lang w:val="en-US"/>
    </w:rPr>
  </w:style>
  <w:style w:type="character" w:customStyle="1" w:styleId="TitleChar">
    <w:name w:val="Title Char"/>
    <w:basedOn w:val="DefaultParagraphFont"/>
    <w:link w:val="Title"/>
    <w:rsid w:val="00A22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286"/>
    <w:pPr>
      <w:tabs>
        <w:tab w:val="left" w:pos="3600"/>
        <w:tab w:val="left" w:pos="3958"/>
      </w:tabs>
    </w:pPr>
  </w:style>
  <w:style w:type="paragraph" w:styleId="List">
    <w:name w:val="List"/>
    <w:basedOn w:val="BodyText"/>
    <w:next w:val="BodyText"/>
    <w:rsid w:val="00A22286"/>
    <w:pPr>
      <w:tabs>
        <w:tab w:val="left" w:pos="340"/>
      </w:tabs>
      <w:spacing w:before="60" w:after="60"/>
      <w:ind w:left="340" w:hanging="340"/>
    </w:pPr>
  </w:style>
  <w:style w:type="paragraph" w:customStyle="1" w:styleId="Note">
    <w:name w:val="Note"/>
    <w:basedOn w:val="BodyText"/>
    <w:rsid w:val="00A22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286"/>
    <w:pPr>
      <w:framePr w:wrap="auto" w:hAnchor="text" w:y="6049"/>
    </w:pPr>
    <w:rPr>
      <w:color w:val="000000"/>
      <w:sz w:val="40"/>
    </w:rPr>
  </w:style>
  <w:style w:type="paragraph" w:customStyle="1" w:styleId="TOCTitle">
    <w:name w:val="TOCTitle"/>
    <w:basedOn w:val="Heading1"/>
    <w:rsid w:val="00A22286"/>
    <w:pPr>
      <w:spacing w:after="240"/>
      <w:jc w:val="center"/>
      <w:outlineLvl w:val="9"/>
    </w:pPr>
    <w:rPr>
      <w:caps/>
    </w:rPr>
  </w:style>
  <w:style w:type="paragraph" w:customStyle="1" w:styleId="Version">
    <w:name w:val="Version"/>
    <w:rsid w:val="00A222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2286"/>
    <w:pPr>
      <w:numPr>
        <w:numId w:val="12"/>
      </w:numPr>
      <w:tabs>
        <w:tab w:val="clear" w:pos="680"/>
      </w:tabs>
    </w:pPr>
  </w:style>
  <w:style w:type="paragraph" w:styleId="Index1">
    <w:name w:val="index 1"/>
    <w:basedOn w:val="Normal"/>
    <w:next w:val="Normal"/>
    <w:semiHidden/>
    <w:rsid w:val="00A22286"/>
    <w:pPr>
      <w:keepNext w:val="0"/>
      <w:tabs>
        <w:tab w:val="right" w:pos="4176"/>
      </w:tabs>
      <w:ind w:left="198" w:hanging="198"/>
    </w:pPr>
    <w:rPr>
      <w:rFonts w:ascii="Garamond" w:hAnsi="Garamond"/>
    </w:rPr>
  </w:style>
  <w:style w:type="paragraph" w:styleId="IndexHeading">
    <w:name w:val="index heading"/>
    <w:basedOn w:val="Normal"/>
    <w:next w:val="Index1"/>
    <w:semiHidden/>
    <w:rsid w:val="00A22286"/>
    <w:pPr>
      <w:spacing w:before="120" w:after="120"/>
    </w:pPr>
    <w:rPr>
      <w:rFonts w:ascii="Arial" w:hAnsi="Arial"/>
      <w:b/>
      <w:color w:val="918585"/>
      <w:sz w:val="24"/>
    </w:rPr>
  </w:style>
  <w:style w:type="paragraph" w:styleId="Header">
    <w:name w:val="header"/>
    <w:basedOn w:val="Normal"/>
    <w:link w:val="HeaderChar"/>
    <w:rsid w:val="00A22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286"/>
    <w:rPr>
      <w:rFonts w:ascii="Times New Roman" w:eastAsia="Times New Roman" w:hAnsi="Times New Roman" w:cs="Times New Roman"/>
      <w:sz w:val="16"/>
      <w:szCs w:val="20"/>
      <w:lang w:val="en-GB" w:eastAsia="en-US"/>
    </w:rPr>
  </w:style>
  <w:style w:type="paragraph" w:customStyle="1" w:styleId="Chapter">
    <w:name w:val="Chapter"/>
    <w:basedOn w:val="Normal"/>
    <w:rsid w:val="00A22286"/>
    <w:pPr>
      <w:spacing w:before="240"/>
    </w:pPr>
    <w:rPr>
      <w:rFonts w:ascii="Times New Roman" w:hAnsi="Times New Roman"/>
      <w:smallCaps/>
      <w:spacing w:val="80"/>
      <w:sz w:val="28"/>
    </w:rPr>
  </w:style>
  <w:style w:type="paragraph" w:customStyle="1" w:styleId="InChapter">
    <w:name w:val="InChapter"/>
    <w:basedOn w:val="Heading3"/>
    <w:rsid w:val="00A22286"/>
    <w:pPr>
      <w:spacing w:after="240"/>
      <w:outlineLvl w:val="9"/>
    </w:pPr>
    <w:rPr>
      <w:noProof/>
    </w:rPr>
  </w:style>
  <w:style w:type="paragraph" w:styleId="Index2">
    <w:name w:val="index 2"/>
    <w:basedOn w:val="Normal"/>
    <w:next w:val="Normal"/>
    <w:semiHidden/>
    <w:rsid w:val="00A22286"/>
    <w:pPr>
      <w:tabs>
        <w:tab w:val="right" w:pos="4176"/>
      </w:tabs>
      <w:ind w:left="568" w:hanging="284"/>
    </w:pPr>
    <w:rPr>
      <w:rFonts w:ascii="Garamond" w:hAnsi="Garamond"/>
    </w:rPr>
  </w:style>
  <w:style w:type="paragraph" w:customStyle="1" w:styleId="Byline">
    <w:name w:val="Byline"/>
    <w:rsid w:val="00A22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286"/>
    <w:pPr>
      <w:tabs>
        <w:tab w:val="clear" w:pos="3600"/>
        <w:tab w:val="clear" w:pos="3958"/>
      </w:tabs>
      <w:jc w:val="right"/>
    </w:pPr>
  </w:style>
  <w:style w:type="character" w:styleId="Emphasis">
    <w:name w:val="Emphasis"/>
    <w:basedOn w:val="DefaultParagraphFont"/>
    <w:qFormat/>
    <w:rsid w:val="00A22286"/>
    <w:rPr>
      <w:i/>
    </w:rPr>
  </w:style>
  <w:style w:type="paragraph" w:styleId="Caption">
    <w:name w:val="caption"/>
    <w:basedOn w:val="BodyText"/>
    <w:next w:val="Normal"/>
    <w:qFormat/>
    <w:rsid w:val="00A22286"/>
    <w:pPr>
      <w:framePr w:w="2268" w:hSpace="181" w:vSpace="181" w:wrap="around" w:vAnchor="text" w:hAnchor="page" w:x="1135" w:y="285" w:anchorLock="1"/>
    </w:pPr>
    <w:rPr>
      <w:i/>
    </w:rPr>
  </w:style>
  <w:style w:type="paragraph" w:customStyle="1" w:styleId="MiniTOCTitle">
    <w:name w:val="MiniTOCTitle"/>
    <w:basedOn w:val="Heading4"/>
    <w:rsid w:val="00A22286"/>
    <w:pPr>
      <w:spacing w:before="240"/>
      <w:outlineLvl w:val="9"/>
    </w:pPr>
    <w:rPr>
      <w:noProof/>
      <w:sz w:val="24"/>
    </w:rPr>
  </w:style>
  <w:style w:type="paragraph" w:customStyle="1" w:styleId="MiniTOCItem">
    <w:name w:val="MiniTOCItem"/>
    <w:basedOn w:val="ListBullet"/>
    <w:rsid w:val="00A22286"/>
    <w:pPr>
      <w:numPr>
        <w:numId w:val="0"/>
      </w:numPr>
      <w:tabs>
        <w:tab w:val="right" w:leader="dot" w:pos="6521"/>
      </w:tabs>
      <w:spacing w:before="0" w:after="0"/>
    </w:pPr>
  </w:style>
  <w:style w:type="paragraph" w:customStyle="1" w:styleId="TOFTitle">
    <w:name w:val="TOFTitle"/>
    <w:basedOn w:val="TOCTitle"/>
    <w:rsid w:val="00A22286"/>
  </w:style>
  <w:style w:type="paragraph" w:styleId="TableofFigures">
    <w:name w:val="table of figures"/>
    <w:basedOn w:val="Normal"/>
    <w:next w:val="Normal"/>
    <w:semiHidden/>
    <w:rsid w:val="00A22286"/>
    <w:pPr>
      <w:tabs>
        <w:tab w:val="right" w:leader="dot" w:pos="9072"/>
      </w:tabs>
      <w:ind w:left="970" w:hanging="403"/>
    </w:pPr>
    <w:rPr>
      <w:rFonts w:ascii="Times New Roman" w:hAnsi="Times New Roman"/>
      <w:b/>
    </w:rPr>
  </w:style>
  <w:style w:type="paragraph" w:styleId="ListNumber">
    <w:name w:val="List Number"/>
    <w:basedOn w:val="List"/>
    <w:rsid w:val="00A22286"/>
    <w:pPr>
      <w:numPr>
        <w:numId w:val="14"/>
      </w:numPr>
      <w:tabs>
        <w:tab w:val="clear" w:pos="340"/>
      </w:tabs>
    </w:pPr>
  </w:style>
  <w:style w:type="character" w:customStyle="1" w:styleId="WingdingSymbols">
    <w:name w:val="Wingding Symbols"/>
    <w:rsid w:val="00A22286"/>
    <w:rPr>
      <w:rFonts w:ascii="Wingdings" w:hAnsi="Wingdings"/>
    </w:rPr>
  </w:style>
  <w:style w:type="paragraph" w:customStyle="1" w:styleId="TableHeading">
    <w:name w:val="Table Heading"/>
    <w:basedOn w:val="HeadingBase"/>
    <w:rsid w:val="00A22286"/>
    <w:pPr>
      <w:keepLines/>
      <w:pBdr>
        <w:bottom w:val="single" w:sz="6" w:space="1" w:color="918585"/>
      </w:pBdr>
      <w:spacing w:before="240"/>
    </w:pPr>
  </w:style>
  <w:style w:type="character" w:customStyle="1" w:styleId="HotSpot">
    <w:name w:val="HotSpot"/>
    <w:rsid w:val="00A22286"/>
    <w:rPr>
      <w:color w:val="0033CC"/>
      <w:u w:val="none"/>
    </w:rPr>
  </w:style>
  <w:style w:type="paragraph" w:customStyle="1" w:styleId="BodyTextRight">
    <w:name w:val="Body Text Right"/>
    <w:basedOn w:val="BodyText"/>
    <w:rsid w:val="00A22286"/>
    <w:pPr>
      <w:spacing w:before="0" w:after="0"/>
      <w:jc w:val="right"/>
    </w:pPr>
  </w:style>
  <w:style w:type="paragraph" w:styleId="Index3">
    <w:name w:val="index 3"/>
    <w:basedOn w:val="ListNumber2"/>
    <w:next w:val="Normal"/>
    <w:semiHidden/>
    <w:rsid w:val="00A22286"/>
    <w:pPr>
      <w:numPr>
        <w:numId w:val="0"/>
      </w:numPr>
      <w:tabs>
        <w:tab w:val="right" w:leader="dot" w:pos="4176"/>
      </w:tabs>
    </w:pPr>
  </w:style>
  <w:style w:type="paragraph" w:styleId="ListNumber2">
    <w:name w:val="List Number 2"/>
    <w:basedOn w:val="List2"/>
    <w:rsid w:val="00A22286"/>
    <w:pPr>
      <w:numPr>
        <w:numId w:val="9"/>
      </w:numPr>
      <w:tabs>
        <w:tab w:val="clear" w:pos="1060"/>
      </w:tabs>
    </w:pPr>
  </w:style>
  <w:style w:type="paragraph" w:customStyle="1" w:styleId="MarginNote">
    <w:name w:val="Margin Note"/>
    <w:basedOn w:val="BodyText"/>
    <w:rsid w:val="00A22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286"/>
    <w:rPr>
      <w:sz w:val="32"/>
    </w:rPr>
  </w:style>
  <w:style w:type="paragraph" w:customStyle="1" w:styleId="HeadingProcedure">
    <w:name w:val="Heading Procedure"/>
    <w:basedOn w:val="HeadingBase"/>
    <w:next w:val="Normal"/>
    <w:rsid w:val="00A22286"/>
    <w:pPr>
      <w:tabs>
        <w:tab w:val="left" w:pos="0"/>
      </w:tabs>
      <w:spacing w:before="120" w:after="60"/>
    </w:pPr>
    <w:rPr>
      <w:i/>
      <w:color w:val="918585"/>
      <w:sz w:val="22"/>
    </w:rPr>
  </w:style>
  <w:style w:type="paragraph" w:customStyle="1" w:styleId="TableBodyText">
    <w:name w:val="Table Body Text"/>
    <w:basedOn w:val="BodyText"/>
    <w:rsid w:val="00A22286"/>
    <w:pPr>
      <w:spacing w:before="60" w:after="60"/>
    </w:pPr>
  </w:style>
  <w:style w:type="paragraph" w:styleId="ListContinue">
    <w:name w:val="List Continue"/>
    <w:basedOn w:val="List"/>
    <w:rsid w:val="00A22286"/>
    <w:pPr>
      <w:ind w:firstLine="0"/>
    </w:pPr>
  </w:style>
  <w:style w:type="paragraph" w:customStyle="1" w:styleId="ListNote">
    <w:name w:val="List Note"/>
    <w:basedOn w:val="List"/>
    <w:rsid w:val="00A22286"/>
    <w:pPr>
      <w:pBdr>
        <w:top w:val="single" w:sz="6" w:space="2" w:color="918585"/>
        <w:bottom w:val="single" w:sz="6" w:space="2" w:color="918585"/>
      </w:pBdr>
      <w:tabs>
        <w:tab w:val="left" w:pos="1021"/>
      </w:tabs>
      <w:ind w:firstLine="0"/>
    </w:pPr>
  </w:style>
  <w:style w:type="paragraph" w:customStyle="1" w:styleId="Warning">
    <w:name w:val="Warning"/>
    <w:basedOn w:val="BodyText"/>
    <w:rsid w:val="00A22286"/>
    <w:pPr>
      <w:shd w:val="clear" w:color="auto" w:fill="D9D9D9"/>
      <w:tabs>
        <w:tab w:val="left" w:pos="992"/>
      </w:tabs>
      <w:ind w:left="119" w:right="119"/>
    </w:pPr>
    <w:rPr>
      <w:sz w:val="20"/>
    </w:rPr>
  </w:style>
  <w:style w:type="paragraph" w:customStyle="1" w:styleId="MarginIcons">
    <w:name w:val="Margin Icons"/>
    <w:basedOn w:val="BodyText"/>
    <w:rsid w:val="00A22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286"/>
    <w:rPr>
      <w:rFonts w:ascii="Courier New" w:hAnsi="Courier New"/>
    </w:rPr>
  </w:style>
  <w:style w:type="paragraph" w:customStyle="1" w:styleId="NoteBullet">
    <w:name w:val="Note Bullet"/>
    <w:basedOn w:val="Note"/>
    <w:rsid w:val="00A22286"/>
    <w:pPr>
      <w:tabs>
        <w:tab w:val="clear" w:pos="680"/>
      </w:tabs>
      <w:spacing w:before="60" w:after="60"/>
    </w:pPr>
  </w:style>
  <w:style w:type="paragraph" w:customStyle="1" w:styleId="SubHeading2">
    <w:name w:val="SubHeading2"/>
    <w:basedOn w:val="HeadingBase"/>
    <w:rsid w:val="00A22286"/>
    <w:pPr>
      <w:spacing w:before="240" w:after="60"/>
    </w:pPr>
    <w:rPr>
      <w:sz w:val="20"/>
    </w:rPr>
  </w:style>
  <w:style w:type="paragraph" w:customStyle="1" w:styleId="SubHeading1">
    <w:name w:val="SubHeading1"/>
    <w:basedOn w:val="HeadingBase"/>
    <w:rsid w:val="00A22286"/>
    <w:pPr>
      <w:spacing w:before="240" w:after="60"/>
    </w:pPr>
    <w:rPr>
      <w:color w:val="918585"/>
      <w:sz w:val="22"/>
    </w:rPr>
  </w:style>
  <w:style w:type="paragraph" w:customStyle="1" w:styleId="SideHeading">
    <w:name w:val="Side Heading"/>
    <w:basedOn w:val="HeadingBase"/>
    <w:rsid w:val="00A22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286"/>
    <w:pPr>
      <w:numPr>
        <w:numId w:val="10"/>
      </w:numPr>
    </w:pPr>
  </w:style>
  <w:style w:type="paragraph" w:styleId="PlainText">
    <w:name w:val="Plain Text"/>
    <w:basedOn w:val="Normal"/>
    <w:link w:val="PlainTextChar"/>
    <w:rsid w:val="00A22286"/>
    <w:rPr>
      <w:sz w:val="20"/>
    </w:rPr>
  </w:style>
  <w:style w:type="character" w:customStyle="1" w:styleId="PlainTextChar">
    <w:name w:val="Plain Text Char"/>
    <w:basedOn w:val="DefaultParagraphFont"/>
    <w:link w:val="PlainText"/>
    <w:rsid w:val="00A22286"/>
    <w:rPr>
      <w:rFonts w:ascii="Courier New" w:eastAsia="Times New Roman" w:hAnsi="Courier New" w:cs="Times New Roman"/>
      <w:sz w:val="20"/>
      <w:szCs w:val="20"/>
      <w:lang w:eastAsia="en-US"/>
    </w:rPr>
  </w:style>
  <w:style w:type="character" w:customStyle="1" w:styleId="MenuOption">
    <w:name w:val="Menu Option"/>
    <w:basedOn w:val="DefaultParagraphFont"/>
    <w:rsid w:val="00A22286"/>
    <w:rPr>
      <w:b/>
      <w:smallCaps/>
    </w:rPr>
  </w:style>
  <w:style w:type="paragraph" w:customStyle="1" w:styleId="TableListNumber">
    <w:name w:val="Table List Number"/>
    <w:basedOn w:val="ListNumber"/>
    <w:rsid w:val="00A22286"/>
    <w:pPr>
      <w:numPr>
        <w:numId w:val="0"/>
      </w:numPr>
    </w:pPr>
  </w:style>
  <w:style w:type="paragraph" w:styleId="TOC4">
    <w:name w:val="toc 4"/>
    <w:basedOn w:val="TOCBase"/>
    <w:next w:val="Normal"/>
    <w:semiHidden/>
    <w:rsid w:val="00A22286"/>
    <w:pPr>
      <w:tabs>
        <w:tab w:val="right" w:leader="dot" w:pos="9071"/>
      </w:tabs>
      <w:ind w:left="1701"/>
    </w:pPr>
  </w:style>
  <w:style w:type="paragraph" w:customStyle="1" w:styleId="ListAlpha">
    <w:name w:val="List Alpha"/>
    <w:basedOn w:val="List"/>
    <w:rsid w:val="00A22286"/>
    <w:pPr>
      <w:numPr>
        <w:numId w:val="8"/>
      </w:numPr>
    </w:pPr>
  </w:style>
  <w:style w:type="paragraph" w:customStyle="1" w:styleId="ListAlpha2">
    <w:name w:val="List Alpha 2"/>
    <w:basedOn w:val="List2"/>
    <w:rsid w:val="00A22286"/>
    <w:pPr>
      <w:numPr>
        <w:numId w:val="7"/>
      </w:numPr>
    </w:pPr>
  </w:style>
  <w:style w:type="paragraph" w:styleId="List2">
    <w:name w:val="List 2"/>
    <w:basedOn w:val="BodyText"/>
    <w:rsid w:val="00A22286"/>
    <w:pPr>
      <w:tabs>
        <w:tab w:val="left" w:pos="680"/>
      </w:tabs>
      <w:spacing w:before="60" w:after="60"/>
      <w:ind w:left="680" w:hanging="340"/>
    </w:pPr>
  </w:style>
  <w:style w:type="paragraph" w:styleId="List3">
    <w:name w:val="List 3"/>
    <w:basedOn w:val="BodyText"/>
    <w:rsid w:val="00A22286"/>
    <w:pPr>
      <w:tabs>
        <w:tab w:val="left" w:pos="1021"/>
      </w:tabs>
      <w:spacing w:before="60" w:after="60"/>
      <w:ind w:left="1020" w:hanging="340"/>
    </w:pPr>
  </w:style>
  <w:style w:type="paragraph" w:styleId="List4">
    <w:name w:val="List 4"/>
    <w:basedOn w:val="BodyText"/>
    <w:rsid w:val="00A22286"/>
    <w:pPr>
      <w:tabs>
        <w:tab w:val="left" w:pos="1361"/>
      </w:tabs>
      <w:spacing w:before="60" w:after="60"/>
      <w:ind w:left="1361" w:hanging="340"/>
    </w:pPr>
  </w:style>
  <w:style w:type="paragraph" w:styleId="List5">
    <w:name w:val="List 5"/>
    <w:basedOn w:val="BodyText"/>
    <w:rsid w:val="00A22286"/>
    <w:pPr>
      <w:tabs>
        <w:tab w:val="left" w:pos="1701"/>
      </w:tabs>
      <w:spacing w:before="60" w:after="60"/>
      <w:ind w:left="1701" w:hanging="340"/>
    </w:pPr>
  </w:style>
  <w:style w:type="paragraph" w:styleId="ListBullet3">
    <w:name w:val="List Bullet 3"/>
    <w:basedOn w:val="List3"/>
    <w:rsid w:val="00A22286"/>
    <w:pPr>
      <w:numPr>
        <w:numId w:val="13"/>
      </w:numPr>
      <w:tabs>
        <w:tab w:val="clear" w:pos="1021"/>
      </w:tabs>
      <w:ind w:left="1037" w:hanging="357"/>
    </w:pPr>
  </w:style>
  <w:style w:type="paragraph" w:styleId="ListBullet4">
    <w:name w:val="List Bullet 4"/>
    <w:basedOn w:val="List4"/>
    <w:rsid w:val="00A22286"/>
    <w:pPr>
      <w:numPr>
        <w:numId w:val="2"/>
      </w:numPr>
      <w:tabs>
        <w:tab w:val="clear" w:pos="1361"/>
      </w:tabs>
    </w:pPr>
  </w:style>
  <w:style w:type="paragraph" w:styleId="ListBullet5">
    <w:name w:val="List Bullet 5"/>
    <w:basedOn w:val="List5"/>
    <w:rsid w:val="00A22286"/>
    <w:pPr>
      <w:numPr>
        <w:numId w:val="3"/>
      </w:numPr>
    </w:pPr>
  </w:style>
  <w:style w:type="paragraph" w:styleId="ListContinue2">
    <w:name w:val="List Continue 2"/>
    <w:basedOn w:val="List2"/>
    <w:rsid w:val="00A22286"/>
    <w:pPr>
      <w:ind w:firstLine="0"/>
    </w:pPr>
  </w:style>
  <w:style w:type="paragraph" w:styleId="ListContinue3">
    <w:name w:val="List Continue 3"/>
    <w:basedOn w:val="List3"/>
    <w:rsid w:val="00A22286"/>
    <w:pPr>
      <w:ind w:left="1021" w:firstLine="0"/>
    </w:pPr>
  </w:style>
  <w:style w:type="paragraph" w:styleId="ListContinue4">
    <w:name w:val="List Continue 4"/>
    <w:basedOn w:val="List4"/>
    <w:rsid w:val="00A22286"/>
    <w:pPr>
      <w:ind w:firstLine="0"/>
    </w:pPr>
  </w:style>
  <w:style w:type="paragraph" w:styleId="ListContinue5">
    <w:name w:val="List Continue 5"/>
    <w:basedOn w:val="List5"/>
    <w:rsid w:val="00A22286"/>
    <w:pPr>
      <w:ind w:firstLine="0"/>
    </w:pPr>
  </w:style>
  <w:style w:type="paragraph" w:styleId="ListNumber3">
    <w:name w:val="List Number 3"/>
    <w:basedOn w:val="List3"/>
    <w:rsid w:val="00A22286"/>
    <w:pPr>
      <w:numPr>
        <w:numId w:val="4"/>
      </w:numPr>
    </w:pPr>
  </w:style>
  <w:style w:type="paragraph" w:styleId="ListNumber4">
    <w:name w:val="List Number 4"/>
    <w:basedOn w:val="List4"/>
    <w:rsid w:val="00A22286"/>
    <w:pPr>
      <w:numPr>
        <w:numId w:val="5"/>
      </w:numPr>
    </w:pPr>
  </w:style>
  <w:style w:type="paragraph" w:styleId="ListNumber5">
    <w:name w:val="List Number 5"/>
    <w:basedOn w:val="List5"/>
    <w:rsid w:val="00A22286"/>
    <w:pPr>
      <w:numPr>
        <w:numId w:val="6"/>
      </w:numPr>
    </w:pPr>
  </w:style>
  <w:style w:type="paragraph" w:styleId="BlockText">
    <w:name w:val="Block Text"/>
    <w:basedOn w:val="Normal"/>
    <w:rsid w:val="00A22286"/>
    <w:pPr>
      <w:spacing w:after="120"/>
      <w:ind w:left="1440" w:right="1440"/>
    </w:pPr>
  </w:style>
  <w:style w:type="character" w:customStyle="1" w:styleId="Subscript">
    <w:name w:val="Subscript"/>
    <w:basedOn w:val="DefaultParagraphFont"/>
    <w:rsid w:val="00A22286"/>
    <w:rPr>
      <w:sz w:val="16"/>
      <w:vertAlign w:val="subscript"/>
    </w:rPr>
  </w:style>
  <w:style w:type="character" w:customStyle="1" w:styleId="Superscript">
    <w:name w:val="Superscript"/>
    <w:basedOn w:val="DefaultParagraphFont"/>
    <w:rsid w:val="00A22286"/>
    <w:rPr>
      <w:sz w:val="16"/>
      <w:vertAlign w:val="superscript"/>
    </w:rPr>
  </w:style>
  <w:style w:type="character" w:customStyle="1" w:styleId="Symbols">
    <w:name w:val="Symbols"/>
    <w:basedOn w:val="DefaultParagraphFont"/>
    <w:rsid w:val="00A22286"/>
    <w:rPr>
      <w:rFonts w:ascii="Symbol" w:hAnsi="Symbol"/>
    </w:rPr>
  </w:style>
  <w:style w:type="character" w:customStyle="1" w:styleId="MenuOptions">
    <w:name w:val="Menu Options"/>
    <w:basedOn w:val="DefaultParagraphFont"/>
    <w:rsid w:val="00A22286"/>
    <w:rPr>
      <w:rFonts w:ascii="Arial Narrow" w:hAnsi="Arial Narrow"/>
      <w:smallCaps/>
    </w:rPr>
  </w:style>
  <w:style w:type="character" w:customStyle="1" w:styleId="Buttons">
    <w:name w:val="Buttons"/>
    <w:basedOn w:val="DefaultParagraphFont"/>
    <w:rsid w:val="00A22286"/>
    <w:rPr>
      <w:b/>
    </w:rPr>
  </w:style>
  <w:style w:type="character" w:customStyle="1" w:styleId="Underlined">
    <w:name w:val="Underlined"/>
    <w:basedOn w:val="DefaultParagraphFont"/>
    <w:rsid w:val="00A22286"/>
    <w:rPr>
      <w:u w:val="single"/>
    </w:rPr>
  </w:style>
  <w:style w:type="paragraph" w:customStyle="1" w:styleId="TableBodyTextRight">
    <w:name w:val="Table Body Text Right"/>
    <w:basedOn w:val="TableBodyText"/>
    <w:rsid w:val="00A22286"/>
    <w:pPr>
      <w:widowControl w:val="0"/>
      <w:autoSpaceDE w:val="0"/>
      <w:autoSpaceDN w:val="0"/>
      <w:adjustRightInd w:val="0"/>
      <w:jc w:val="right"/>
    </w:pPr>
    <w:rPr>
      <w:rFonts w:cs="Arial"/>
      <w:szCs w:val="18"/>
    </w:rPr>
  </w:style>
  <w:style w:type="paragraph" w:customStyle="1" w:styleId="CopyrightText">
    <w:name w:val="Copyright Text"/>
    <w:basedOn w:val="BodyText"/>
    <w:rsid w:val="00A22286"/>
    <w:rPr>
      <w:sz w:val="18"/>
    </w:rPr>
  </w:style>
  <w:style w:type="paragraph" w:customStyle="1" w:styleId="BodySmallRight">
    <w:name w:val="Body Small Right"/>
    <w:basedOn w:val="BodyTextRight"/>
    <w:rsid w:val="00A22286"/>
    <w:rPr>
      <w:sz w:val="18"/>
      <w:szCs w:val="18"/>
    </w:rPr>
  </w:style>
  <w:style w:type="paragraph" w:customStyle="1" w:styleId="MarginEdition">
    <w:name w:val="Margin Edition"/>
    <w:basedOn w:val="MarginNote"/>
    <w:rsid w:val="00A22286"/>
    <w:pPr>
      <w:spacing w:before="0" w:after="0"/>
    </w:pPr>
    <w:rPr>
      <w:rFonts w:ascii="Times New Roman" w:hAnsi="Times New Roman"/>
      <w:color w:val="999999"/>
    </w:rPr>
  </w:style>
  <w:style w:type="paragraph" w:customStyle="1" w:styleId="Spacer">
    <w:name w:val="Spacer"/>
    <w:basedOn w:val="Normal"/>
    <w:rsid w:val="00A22286"/>
    <w:rPr>
      <w:sz w:val="2"/>
      <w:szCs w:val="2"/>
    </w:rPr>
  </w:style>
  <w:style w:type="character" w:customStyle="1" w:styleId="Small">
    <w:name w:val="Small"/>
    <w:basedOn w:val="DefaultParagraphFont"/>
    <w:rsid w:val="00A22286"/>
    <w:rPr>
      <w:sz w:val="16"/>
    </w:rPr>
  </w:style>
  <w:style w:type="paragraph" w:customStyle="1" w:styleId="WideTable">
    <w:name w:val="Wide Table"/>
    <w:basedOn w:val="Normal"/>
    <w:rsid w:val="00A22286"/>
    <w:pPr>
      <w:ind w:left="-1418"/>
    </w:pPr>
    <w:rPr>
      <w:sz w:val="2"/>
      <w:szCs w:val="2"/>
    </w:rPr>
  </w:style>
  <w:style w:type="character" w:styleId="PageNumber">
    <w:name w:val="page number"/>
    <w:basedOn w:val="DefaultParagraphFont"/>
    <w:rsid w:val="00A22286"/>
  </w:style>
  <w:style w:type="paragraph" w:styleId="Quote">
    <w:name w:val="Quote"/>
    <w:basedOn w:val="Heading1"/>
    <w:link w:val="QuoteChar"/>
    <w:qFormat/>
    <w:rsid w:val="00A22286"/>
    <w:rPr>
      <w:b w:val="0"/>
      <w:sz w:val="72"/>
      <w:szCs w:val="72"/>
      <w:lang w:val="en-NZ"/>
    </w:rPr>
  </w:style>
  <w:style w:type="character" w:customStyle="1" w:styleId="QuoteChar">
    <w:name w:val="Quote Char"/>
    <w:basedOn w:val="DefaultParagraphFont"/>
    <w:link w:val="Quote"/>
    <w:rsid w:val="00A22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286"/>
    <w:pPr>
      <w:pageBreakBefore/>
    </w:pPr>
  </w:style>
  <w:style w:type="paragraph" w:customStyle="1" w:styleId="Border">
    <w:name w:val="Border"/>
    <w:basedOn w:val="Normal"/>
    <w:qFormat/>
    <w:rsid w:val="00A22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286"/>
    <w:rPr>
      <w:b/>
      <w:bCs/>
      <w:i/>
      <w:iCs/>
      <w:color w:val="auto"/>
    </w:rPr>
  </w:style>
  <w:style w:type="paragraph" w:styleId="IntenseQuote">
    <w:name w:val="Intense Quote"/>
    <w:basedOn w:val="Normal"/>
    <w:next w:val="Normal"/>
    <w:link w:val="IntenseQuoteChar"/>
    <w:uiPriority w:val="30"/>
    <w:qFormat/>
    <w:rsid w:val="00A22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286"/>
    <w:rPr>
      <w:smallCaps/>
      <w:color w:val="auto"/>
      <w:u w:val="single"/>
    </w:rPr>
  </w:style>
  <w:style w:type="character" w:styleId="IntenseReference">
    <w:name w:val="Intense Reference"/>
    <w:basedOn w:val="DefaultParagraphFont"/>
    <w:uiPriority w:val="32"/>
    <w:qFormat/>
    <w:rsid w:val="00A22286"/>
    <w:rPr>
      <w:b/>
      <w:bCs/>
      <w:smallCaps/>
      <w:color w:val="auto"/>
      <w:spacing w:val="5"/>
      <w:u w:val="single"/>
    </w:rPr>
  </w:style>
  <w:style w:type="paragraph" w:customStyle="1" w:styleId="2ColumnHeading">
    <w:name w:val="2Column Heading"/>
    <w:basedOn w:val="BodyText"/>
    <w:qFormat/>
    <w:rsid w:val="00A22286"/>
    <w:pPr>
      <w:spacing w:after="60"/>
      <w:ind w:left="-2268"/>
    </w:pPr>
    <w:rPr>
      <w:b/>
    </w:rPr>
  </w:style>
  <w:style w:type="paragraph" w:customStyle="1" w:styleId="Heading1TOC">
    <w:name w:val="Heading1 TOC"/>
    <w:basedOn w:val="Normal"/>
    <w:qFormat/>
    <w:rsid w:val="00A22286"/>
    <w:pPr>
      <w:spacing w:before="240" w:after="120"/>
    </w:pPr>
    <w:rPr>
      <w:rFonts w:ascii="Times New Roman" w:hAnsi="Times New Roman"/>
      <w:b/>
      <w:sz w:val="32"/>
    </w:rPr>
  </w:style>
  <w:style w:type="paragraph" w:customStyle="1" w:styleId="Heading2TOC">
    <w:name w:val="Heading2 TOC"/>
    <w:basedOn w:val="Normal"/>
    <w:qFormat/>
    <w:rsid w:val="00A22286"/>
    <w:pPr>
      <w:spacing w:before="240" w:after="60"/>
    </w:pPr>
    <w:rPr>
      <w:rFonts w:ascii="Times New Roman" w:hAnsi="Times New Roman"/>
      <w:b/>
      <w:sz w:val="28"/>
    </w:rPr>
  </w:style>
  <w:style w:type="character" w:customStyle="1" w:styleId="Underline">
    <w:name w:val="Underline"/>
    <w:basedOn w:val="DefaultParagraphFont"/>
    <w:qFormat/>
    <w:rsid w:val="00A22286"/>
    <w:rPr>
      <w:u w:val="single"/>
    </w:rPr>
  </w:style>
  <w:style w:type="character" w:customStyle="1" w:styleId="BoldandItalics">
    <w:name w:val="Bold and Italics"/>
    <w:qFormat/>
    <w:rsid w:val="00A22286"/>
    <w:rPr>
      <w:b/>
      <w:i/>
      <w:u w:val="none"/>
    </w:rPr>
  </w:style>
  <w:style w:type="paragraph" w:styleId="BalloonText">
    <w:name w:val="Balloon Text"/>
    <w:basedOn w:val="Normal"/>
    <w:link w:val="BalloonTextChar"/>
    <w:rsid w:val="00A22286"/>
    <w:rPr>
      <w:rFonts w:ascii="Tahoma" w:hAnsi="Tahoma" w:cs="Tahoma"/>
      <w:sz w:val="16"/>
      <w:szCs w:val="16"/>
    </w:rPr>
  </w:style>
  <w:style w:type="character" w:customStyle="1" w:styleId="BalloonTextChar">
    <w:name w:val="Balloon Text Char"/>
    <w:basedOn w:val="DefaultParagraphFont"/>
    <w:link w:val="BalloonText"/>
    <w:rsid w:val="00A22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286"/>
    <w:rPr>
      <w:b/>
      <w:color w:val="660033"/>
      <w:spacing w:val="0"/>
    </w:rPr>
  </w:style>
  <w:style w:type="paragraph" w:customStyle="1" w:styleId="Nameditemlist">
    <w:name w:val="Named item list"/>
    <w:basedOn w:val="BodyText"/>
    <w:qFormat/>
    <w:rsid w:val="00A22286"/>
    <w:pPr>
      <w:tabs>
        <w:tab w:val="left" w:pos="2835"/>
      </w:tabs>
      <w:ind w:left="2835" w:hanging="2835"/>
    </w:pPr>
  </w:style>
  <w:style w:type="paragraph" w:customStyle="1" w:styleId="BodyTextnopadding">
    <w:name w:val="Body Text no padding"/>
    <w:basedOn w:val="BodyText"/>
    <w:qFormat/>
    <w:rsid w:val="00A22286"/>
    <w:pPr>
      <w:spacing w:before="0" w:after="0"/>
    </w:pPr>
  </w:style>
  <w:style w:type="paragraph" w:customStyle="1" w:styleId="BodyTextBold">
    <w:name w:val="Body Text Bold"/>
    <w:basedOn w:val="BodyText"/>
    <w:qFormat/>
    <w:rsid w:val="00A22286"/>
    <w:rPr>
      <w:b/>
    </w:rPr>
  </w:style>
  <w:style w:type="character" w:styleId="Hyperlink">
    <w:name w:val="Hyperlink"/>
    <w:basedOn w:val="DefaultParagraphFont"/>
    <w:uiPriority w:val="99"/>
    <w:unhideWhenUsed/>
    <w:rsid w:val="00E46F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5047</Characters>
  <Application>Microsoft Office Word</Application>
  <DocSecurity>0</DocSecurity>
  <Lines>186</Lines>
  <Paragraphs>91</Paragraphs>
  <ScaleCrop>false</ScaleCrop>
  <Company>Author-it Software Corporation Ltd.</Company>
  <LinksUpToDate>false</LinksUpToDate>
  <CharactersWithSpaces>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MEA329 Maintain aircraft basic hydraulic and pneumatic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2019-09-30T08:28:00Z</dcterms:created>
  <dcterms:modified xsi:type="dcterms:W3CDTF">2019-09-30T08:28:00Z</dcterms:modified>
</cp:coreProperties>
</file>