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135E" w:rsidP="002F135E">
      <w:pPr>
        <w:pStyle w:val="Title"/>
      </w:pPr>
      <w:r>
        <w:fldChar w:fldCharType="begin"/>
      </w:r>
      <w:r>
        <w:instrText xml:space="preserve"> TITLE   \* MERGEFORMAT </w:instrText>
      </w:r>
      <w:r>
        <w:fldChar w:fldCharType="separate"/>
      </w:r>
      <w:r>
        <w:t>MEA323 Perform advanced troubleshooting in aircraft mechanical maintenance</w:t>
      </w:r>
      <w:r>
        <w:fldChar w:fldCharType="end"/>
      </w:r>
    </w:p>
    <w:p w:rsidR="002F135E" w:rsidP="002F135E">
      <w:pPr>
        <w:pStyle w:val="Version"/>
        <w:sectPr w:rsidSect="00F130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305E" w:rsidP="00F1305E">
      <w:pPr>
        <w:pStyle w:val="SuperHeading"/>
      </w:pPr>
      <w:r w:rsidRPr="00F1305E">
        <w:t>MEA323 Perfor</w:t>
      </w:r>
      <w:r w:rsidRPr="00F1305E">
        <w:t>m advanced troubleshooting in aircraft mechanical maintenance</w:t>
      </w:r>
    </w:p>
    <w:p w:rsidR="00000000" w:rsidRPr="00F1305E" w:rsidP="00F1305E">
      <w:pPr>
        <w:pStyle w:val="Heading1"/>
      </w:pPr>
      <w:bookmarkStart w:id="1" w:name="O_721775"/>
      <w:bookmarkEnd w:id="1"/>
      <w:r w:rsidRPr="00F1305E">
        <w:t>Modification History</w:t>
      </w:r>
    </w:p>
    <w:p w:rsidR="00000000" w:rsidRPr="00F1305E" w:rsidP="002F135E">
      <w:pPr>
        <w:pStyle w:val="BodyText"/>
      </w:pPr>
      <w:r w:rsidRPr="00F1305E">
        <w:t>Release 1 - New unit of competency</w:t>
      </w:r>
    </w:p>
    <w:p w:rsidR="00000000" w:rsidRPr="00F1305E" w:rsidP="00F1305E">
      <w:pPr>
        <w:pStyle w:val="Heading1"/>
      </w:pPr>
      <w:bookmarkStart w:id="2" w:name="O_721783"/>
      <w:bookmarkEnd w:id="2"/>
      <w:r w:rsidRPr="00F1305E">
        <w:t>Application</w:t>
      </w:r>
    </w:p>
    <w:p w:rsidR="00000000" w:rsidRPr="00F1305E" w:rsidP="002F135E">
      <w:pPr>
        <w:pStyle w:val="BodyText"/>
      </w:pPr>
      <w:r w:rsidRPr="00F1305E">
        <w:t>This unit of competency requires application of system theory knowledge and advanced fault diagnostic skills to identify during the performance of scheduled or unscheduled maintenance the cause of defects in fixed and rotary wing aircraft that are beyond t</w:t>
      </w:r>
      <w:r w:rsidRPr="00F1305E">
        <w:t xml:space="preserve">he bounds of maintenance manual fault diagnosis guides. This may be done during individual activities or during supervision of other personnel. </w:t>
      </w:r>
    </w:p>
    <w:p w:rsidR="00000000" w:rsidRPr="00F1305E" w:rsidP="002F135E">
      <w:pPr>
        <w:pStyle w:val="BodyText"/>
      </w:pPr>
      <w:r w:rsidRPr="00F1305E">
        <w:t>The unit covers competencies required to progress from an Aircraft Maintenance Engineer (AME) at Certificate I</w:t>
      </w:r>
      <w:r w:rsidRPr="00F1305E">
        <w:t>V to the granting of a chosen B1 maintenance certification licence under Civil Aviation Safety Regulation (CASR) Part 66, in accordance with the licensing provisions in the Companion Volume Implementation Guide and the Companion Volume CASA Interface.</w:t>
      </w:r>
    </w:p>
    <w:p w:rsidR="00000000" w:rsidRPr="00F1305E" w:rsidP="002F135E">
      <w:pPr>
        <w:pStyle w:val="BodyText"/>
      </w:pPr>
      <w:r w:rsidRPr="00F1305E">
        <w:t>The</w:t>
      </w:r>
      <w:r w:rsidRPr="00F1305E">
        <w:t xml:space="preserve"> skills and knowledge covered by the units of competency listed in the MEA Aeroskills Training Package for Aircraft Maintenance Engineer (Avionics or Mechanical as applicable) at Certificate IV are prerequisite to the attainment of the elements of competen</w:t>
      </w:r>
      <w:r w:rsidRPr="00F1305E">
        <w:t>cy specified in this unit. This includes full coverage of the CASR Part 66 Avionics or Mechanical Syllabus subjects/topics listed in the Companion Volume CASA Interface.</w:t>
      </w:r>
    </w:p>
    <w:p w:rsidR="00000000" w:rsidRPr="00F1305E" w:rsidP="00F1305E">
      <w:pPr>
        <w:pStyle w:val="Heading1"/>
      </w:pPr>
      <w:bookmarkStart w:id="3" w:name="O_721782"/>
      <w:bookmarkEnd w:id="3"/>
      <w:r w:rsidRPr="00F1305E">
        <w:t>Pre-requisite Unit</w:t>
      </w:r>
    </w:p>
    <w:p w:rsidR="00000000" w:rsidRPr="00F1305E" w:rsidP="00F1305E">
      <w:pPr>
        <w:pStyle w:val="Heading1"/>
      </w:pPr>
      <w:bookmarkStart w:id="4" w:name="O_721781"/>
      <w:bookmarkEnd w:id="4"/>
      <w:r w:rsidRPr="00F1305E">
        <w:t>Competency Field</w:t>
      </w:r>
    </w:p>
    <w:p w:rsidR="00000000" w:rsidRPr="00F1305E" w:rsidP="002F135E">
      <w:pPr>
        <w:pStyle w:val="BodyText"/>
      </w:pPr>
      <w:r w:rsidRPr="00F1305E">
        <w:t>Aviation maintena</w:t>
      </w:r>
      <w:r w:rsidRPr="00F1305E">
        <w:t>nce</w:t>
      </w:r>
    </w:p>
    <w:p w:rsidR="00000000" w:rsidRPr="00F1305E" w:rsidP="00F1305E">
      <w:pPr>
        <w:pStyle w:val="Heading1"/>
      </w:pPr>
      <w:bookmarkStart w:id="5" w:name="O_721780"/>
      <w:bookmarkEnd w:id="5"/>
      <w:r w:rsidRPr="00F1305E">
        <w:t>Unit Sector</w:t>
      </w:r>
    </w:p>
    <w:p w:rsidR="00000000" w:rsidRPr="00F1305E" w:rsidP="00F1305E">
      <w:pPr>
        <w:pStyle w:val="Heading1"/>
      </w:pPr>
      <w:bookmarkStart w:id="6" w:name="O_721779"/>
      <w:bookmarkEnd w:id="6"/>
      <w:r w:rsidRPr="00F1305E">
        <w:t>Elements and Performance Criteria</w:t>
      </w:r>
    </w:p>
    <w:tbl>
      <w:tblPr>
        <w:tblW w:w="0" w:type="auto"/>
        <w:tblLayout w:type="fixed"/>
        <w:tblCellMar>
          <w:left w:w="62" w:type="dxa"/>
          <w:right w:w="62" w:type="dxa"/>
        </w:tblCellMar>
        <w:tblLook w:val="0000"/>
      </w:tblPr>
      <w:tblGrid>
        <w:gridCol w:w="630"/>
        <w:gridCol w:w="2340"/>
        <w:gridCol w:w="810"/>
        <w:gridCol w:w="5400"/>
      </w:tblGrid>
      <w:tr w:rsidTr="00F1305E">
        <w:tblPrEx>
          <w:tblW w:w="0" w:type="auto"/>
          <w:tblLayout w:type="fixed"/>
          <w:tblCellMar>
            <w:left w:w="62" w:type="dxa"/>
            <w:right w:w="62" w:type="dxa"/>
          </w:tblCellMar>
          <w:tblLook w:val="0000"/>
        </w:tblPrEx>
        <w:tc>
          <w:tcPr>
            <w:tcW w:w="2970" w:type="dxa"/>
            <w:gridSpan w:val="2"/>
            <w:tcBorders>
              <w:top w:val="nil"/>
              <w:left w:val="nil"/>
              <w:bottom w:val="nil"/>
              <w:right w:val="nil"/>
            </w:tcBorders>
            <w:tcMar>
              <w:top w:w="0" w:type="dxa"/>
              <w:left w:w="62" w:type="dxa"/>
              <w:bottom w:w="0" w:type="dxa"/>
              <w:right w:w="62" w:type="dxa"/>
            </w:tcMar>
          </w:tcPr>
          <w:p w:rsidR="00000000" w:rsidP="00F1305E">
            <w:pPr>
              <w:pStyle w:val="BodyText"/>
              <w:rPr>
                <w:lang w:val="en-NZ"/>
              </w:rPr>
            </w:pPr>
            <w:r w:rsidRPr="00F1305E">
              <w:t>Elements describe the essential outcomes.</w:t>
            </w:r>
          </w:p>
        </w:tc>
        <w:tc>
          <w:tcPr>
            <w:tcW w:w="6210" w:type="dxa"/>
            <w:gridSpan w:val="2"/>
            <w:tcBorders>
              <w:top w:val="nil"/>
              <w:left w:val="nil"/>
              <w:bottom w:val="nil"/>
              <w:right w:val="nil"/>
            </w:tcBorders>
            <w:tcMar>
              <w:top w:w="0" w:type="dxa"/>
              <w:left w:w="62" w:type="dxa"/>
              <w:bottom w:w="0" w:type="dxa"/>
              <w:right w:w="62" w:type="dxa"/>
            </w:tcMar>
          </w:tcPr>
          <w:p w:rsidR="00000000" w:rsidP="00F1305E">
            <w:pPr>
              <w:pStyle w:val="BodyText"/>
              <w:rPr>
                <w:lang w:val="en-NZ"/>
              </w:rPr>
            </w:pPr>
            <w:r w:rsidRPr="00F1305E">
              <w:t xml:space="preserve">Performance criteria describe the performance needed to demonstrate achievement of the element. </w:t>
            </w:r>
          </w:p>
        </w:tc>
      </w:tr>
      <w:tr w:rsidTr="00F1305E">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F1305E">
            <w:pPr>
              <w:pStyle w:val="BodyText"/>
              <w:rPr>
                <w:lang w:val="en-NZ"/>
              </w:rPr>
            </w:pPr>
            <w:r w:rsidRPr="00F1305E">
              <w:t>1.</w:t>
            </w:r>
          </w:p>
        </w:tc>
        <w:tc>
          <w:tcPr>
            <w:tcW w:w="2340" w:type="dxa"/>
            <w:tcBorders>
              <w:top w:val="nil"/>
              <w:left w:val="nil"/>
              <w:bottom w:val="nil"/>
              <w:right w:val="nil"/>
            </w:tcBorders>
            <w:tcMar>
              <w:top w:w="0" w:type="dxa"/>
              <w:left w:w="62" w:type="dxa"/>
              <w:bottom w:w="0" w:type="dxa"/>
              <w:right w:w="62" w:type="dxa"/>
            </w:tcMar>
          </w:tcPr>
          <w:p w:rsidR="00000000" w:rsidP="00F1305E">
            <w:pPr>
              <w:pStyle w:val="BodyText"/>
              <w:rPr>
                <w:lang w:val="en-NZ"/>
              </w:rPr>
            </w:pPr>
            <w:r w:rsidRPr="00F1305E">
              <w:t>Verify the defect</w:t>
            </w:r>
          </w:p>
        </w:tc>
        <w:tc>
          <w:tcPr>
            <w:tcW w:w="810" w:type="dxa"/>
            <w:tcBorders>
              <w:top w:val="nil"/>
              <w:left w:val="nil"/>
              <w:bottom w:val="nil"/>
              <w:right w:val="nil"/>
            </w:tcBorders>
            <w:tcMar>
              <w:top w:w="0" w:type="dxa"/>
              <w:left w:w="62" w:type="dxa"/>
              <w:bottom w:w="0" w:type="dxa"/>
              <w:right w:w="62" w:type="dxa"/>
            </w:tcMar>
          </w:tcPr>
          <w:p w:rsidR="00000000" w:rsidP="00F1305E">
            <w:pPr>
              <w:pStyle w:val="BodyText"/>
              <w:rPr>
                <w:lang w:val="en-NZ"/>
              </w:rPr>
            </w:pPr>
            <w:r w:rsidRPr="00F1305E">
              <w:t>1.1</w:t>
            </w:r>
          </w:p>
        </w:tc>
        <w:tc>
          <w:tcPr>
            <w:tcW w:w="5400" w:type="dxa"/>
            <w:tcBorders>
              <w:top w:val="nil"/>
              <w:left w:val="nil"/>
              <w:bottom w:val="nil"/>
              <w:right w:val="nil"/>
            </w:tcBorders>
            <w:tcMar>
              <w:top w:w="0" w:type="dxa"/>
              <w:left w:w="62" w:type="dxa"/>
              <w:bottom w:w="0" w:type="dxa"/>
              <w:right w:w="62" w:type="dxa"/>
            </w:tcMar>
          </w:tcPr>
          <w:p w:rsidR="00000000" w:rsidP="00F1305E">
            <w:pPr>
              <w:pStyle w:val="BodyText"/>
              <w:rPr>
                <w:lang w:val="en-NZ"/>
              </w:rPr>
            </w:pPr>
            <w:r w:rsidRPr="00F1305E">
              <w:t xml:space="preserve">Available information from flight crew, such as flight phase, aircraft configuration, and so on; maintenance </w:t>
            </w:r>
            <w:r w:rsidRPr="00F1305E">
              <w:t>documentation both current and previous history; is used as necessary, to assist in fault determination</w:t>
            </w:r>
          </w:p>
        </w:tc>
      </w:tr>
      <w:tr w:rsidTr="00F1305E">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F1305E">
            <w:pPr>
              <w:pStyle w:val="BodyText"/>
              <w:rPr>
                <w:lang w:val="en-NZ"/>
              </w:rPr>
            </w:pPr>
            <w:r w:rsidRPr="00F1305E">
              <w:t>1.2</w:t>
            </w:r>
          </w:p>
        </w:tc>
        <w:tc>
          <w:tcPr>
            <w:tcW w:w="5400" w:type="dxa"/>
            <w:tcBorders>
              <w:top w:val="nil"/>
              <w:left w:val="nil"/>
              <w:bottom w:val="nil"/>
              <w:right w:val="nil"/>
            </w:tcBorders>
            <w:tcMar>
              <w:top w:w="0" w:type="dxa"/>
              <w:left w:w="62" w:type="dxa"/>
              <w:bottom w:w="0" w:type="dxa"/>
              <w:right w:w="62" w:type="dxa"/>
            </w:tcMar>
          </w:tcPr>
          <w:p w:rsidR="00000000" w:rsidP="00F1305E">
            <w:pPr>
              <w:pStyle w:val="BodyText"/>
              <w:rPr>
                <w:lang w:val="en-NZ"/>
              </w:rPr>
            </w:pPr>
            <w:r w:rsidRPr="00F1305E">
              <w:t>Inspection of the affected system is</w:t>
            </w:r>
            <w:r w:rsidRPr="00F1305E">
              <w:t xml:space="preserve"> carried out to check both physical integrity and correct operation</w:t>
            </w:r>
          </w:p>
        </w:tc>
      </w:tr>
      <w:tr w:rsidTr="00F1305E">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F1305E">
            <w:pPr>
              <w:pStyle w:val="BodyText"/>
              <w:rPr>
                <w:lang w:val="en-NZ"/>
              </w:rPr>
            </w:pPr>
            <w:r w:rsidRPr="00F1305E">
              <w:t>1.3</w:t>
            </w:r>
          </w:p>
        </w:tc>
        <w:tc>
          <w:tcPr>
            <w:tcW w:w="5400" w:type="dxa"/>
            <w:tcBorders>
              <w:top w:val="nil"/>
              <w:left w:val="nil"/>
              <w:bottom w:val="nil"/>
              <w:right w:val="nil"/>
            </w:tcBorders>
            <w:tcMar>
              <w:top w:w="0" w:type="dxa"/>
              <w:left w:w="62" w:type="dxa"/>
              <w:bottom w:w="0" w:type="dxa"/>
              <w:right w:w="62" w:type="dxa"/>
            </w:tcMar>
          </w:tcPr>
          <w:p w:rsidR="00000000" w:rsidP="00F1305E">
            <w:pPr>
              <w:pStyle w:val="BodyText"/>
              <w:rPr>
                <w:lang w:val="en-NZ"/>
              </w:rPr>
            </w:pPr>
            <w:r w:rsidRPr="00F1305E">
              <w:t>Information gained from Central Maintenance Systems is verified against physical integrity and correct operation, where applicable, while observing all relevant work health and safe</w:t>
            </w:r>
            <w:r w:rsidRPr="00F1305E">
              <w:t>ty (WHS) requirements</w:t>
            </w:r>
          </w:p>
        </w:tc>
      </w:tr>
      <w:tr w:rsidTr="00F1305E">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F1305E">
            <w:pPr>
              <w:pStyle w:val="BodyText"/>
              <w:rPr>
                <w:lang w:val="en-NZ"/>
              </w:rPr>
            </w:pPr>
            <w:r w:rsidRPr="00F1305E">
              <w:t>1.4</w:t>
            </w:r>
          </w:p>
        </w:tc>
        <w:tc>
          <w:tcPr>
            <w:tcW w:w="5400" w:type="dxa"/>
            <w:tcBorders>
              <w:top w:val="nil"/>
              <w:left w:val="nil"/>
              <w:bottom w:val="nil"/>
              <w:right w:val="nil"/>
            </w:tcBorders>
            <w:tcMar>
              <w:top w:w="0" w:type="dxa"/>
              <w:left w:w="62" w:type="dxa"/>
              <w:bottom w:w="0" w:type="dxa"/>
              <w:right w:w="62" w:type="dxa"/>
            </w:tcMar>
          </w:tcPr>
          <w:p w:rsidR="00000000" w:rsidP="00F1305E">
            <w:pPr>
              <w:pStyle w:val="BodyText"/>
              <w:rPr>
                <w:lang w:val="en-NZ"/>
              </w:rPr>
            </w:pPr>
            <w:r w:rsidRPr="00F1305E">
              <w:t>The effects on a system from interfaces/integration with other systems are taken into account</w:t>
            </w:r>
          </w:p>
        </w:tc>
      </w:tr>
      <w:tr w:rsidTr="00F1305E">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F1305E">
            <w:pPr>
              <w:pStyle w:val="BodyText"/>
              <w:rPr>
                <w:lang w:val="en-NZ"/>
              </w:rPr>
            </w:pPr>
            <w:r w:rsidRPr="00F1305E">
              <w:t>2.</w:t>
            </w:r>
          </w:p>
        </w:tc>
        <w:tc>
          <w:tcPr>
            <w:tcW w:w="2340" w:type="dxa"/>
            <w:tcBorders>
              <w:top w:val="nil"/>
              <w:left w:val="nil"/>
              <w:bottom w:val="nil"/>
              <w:right w:val="nil"/>
            </w:tcBorders>
            <w:tcMar>
              <w:top w:w="0" w:type="dxa"/>
              <w:left w:w="62" w:type="dxa"/>
              <w:bottom w:w="0" w:type="dxa"/>
              <w:right w:w="62" w:type="dxa"/>
            </w:tcMar>
          </w:tcPr>
          <w:p w:rsidR="00000000" w:rsidP="00F1305E">
            <w:pPr>
              <w:pStyle w:val="BodyText"/>
              <w:rPr>
                <w:lang w:val="en-NZ"/>
              </w:rPr>
            </w:pPr>
            <w:r w:rsidRPr="00F1305E">
              <w:t>Isolate the defect</w:t>
            </w:r>
          </w:p>
        </w:tc>
        <w:tc>
          <w:tcPr>
            <w:tcW w:w="810" w:type="dxa"/>
            <w:tcBorders>
              <w:top w:val="nil"/>
              <w:left w:val="nil"/>
              <w:bottom w:val="nil"/>
              <w:right w:val="nil"/>
            </w:tcBorders>
            <w:tcMar>
              <w:top w:w="0" w:type="dxa"/>
              <w:left w:w="62" w:type="dxa"/>
              <w:bottom w:w="0" w:type="dxa"/>
              <w:right w:w="62" w:type="dxa"/>
            </w:tcMar>
          </w:tcPr>
          <w:p w:rsidR="00000000" w:rsidP="00F1305E">
            <w:pPr>
              <w:pStyle w:val="BodyText"/>
              <w:rPr>
                <w:lang w:val="en-NZ"/>
              </w:rPr>
            </w:pPr>
            <w:r w:rsidRPr="00F1305E">
              <w:t>2.1</w:t>
            </w:r>
          </w:p>
        </w:tc>
        <w:tc>
          <w:tcPr>
            <w:tcW w:w="5400" w:type="dxa"/>
            <w:tcBorders>
              <w:top w:val="nil"/>
              <w:left w:val="nil"/>
              <w:bottom w:val="nil"/>
              <w:right w:val="nil"/>
            </w:tcBorders>
            <w:tcMar>
              <w:top w:w="0" w:type="dxa"/>
              <w:left w:w="62" w:type="dxa"/>
              <w:bottom w:w="0" w:type="dxa"/>
              <w:right w:w="62" w:type="dxa"/>
            </w:tcMar>
          </w:tcPr>
          <w:p w:rsidR="00000000" w:rsidP="00F1305E">
            <w:pPr>
              <w:pStyle w:val="BodyText"/>
              <w:rPr>
                <w:lang w:val="en-NZ"/>
              </w:rPr>
            </w:pPr>
            <w:r w:rsidRPr="00F1305E">
              <w:t>Logical processes, including the application of basic principles and system knowledge and known facts, are used to augment maintenance manual fault diagnosis guides to ensure efficient and accurate troubleshooting</w:t>
            </w:r>
          </w:p>
        </w:tc>
      </w:tr>
      <w:tr w:rsidTr="00F1305E">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F1305E">
            <w:pPr>
              <w:pStyle w:val="BodyText"/>
              <w:rPr>
                <w:lang w:val="en-NZ"/>
              </w:rPr>
            </w:pPr>
            <w:r w:rsidRPr="00F1305E">
              <w:t>2.2</w:t>
            </w:r>
          </w:p>
        </w:tc>
        <w:tc>
          <w:tcPr>
            <w:tcW w:w="5400" w:type="dxa"/>
            <w:tcBorders>
              <w:top w:val="nil"/>
              <w:left w:val="nil"/>
              <w:bottom w:val="nil"/>
              <w:right w:val="nil"/>
            </w:tcBorders>
            <w:tcMar>
              <w:top w:w="0" w:type="dxa"/>
              <w:left w:w="62" w:type="dxa"/>
              <w:bottom w:w="0" w:type="dxa"/>
              <w:right w:w="62" w:type="dxa"/>
            </w:tcMar>
          </w:tcPr>
          <w:p w:rsidR="00000000" w:rsidP="00F1305E">
            <w:pPr>
              <w:pStyle w:val="BodyText"/>
              <w:rPr>
                <w:lang w:val="en-NZ"/>
              </w:rPr>
            </w:pPr>
            <w:r w:rsidRPr="00F1305E">
              <w:t>Specialist advice is obtained, wher</w:t>
            </w:r>
            <w:r w:rsidRPr="00F1305E">
              <w:t>e required and/or available, to assist with the troubleshooting process</w:t>
            </w:r>
          </w:p>
        </w:tc>
      </w:tr>
      <w:tr w:rsidTr="00F1305E">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F1305E">
            <w:pPr>
              <w:pStyle w:val="BodyText"/>
              <w:rPr>
                <w:lang w:val="en-NZ"/>
              </w:rPr>
            </w:pPr>
            <w:r w:rsidRPr="00F1305E">
              <w:t>2.3</w:t>
            </w:r>
          </w:p>
        </w:tc>
        <w:tc>
          <w:tcPr>
            <w:tcW w:w="5400" w:type="dxa"/>
            <w:tcBorders>
              <w:top w:val="nil"/>
              <w:left w:val="nil"/>
              <w:bottom w:val="nil"/>
              <w:right w:val="nil"/>
            </w:tcBorders>
            <w:tcMar>
              <w:top w:w="0" w:type="dxa"/>
              <w:left w:w="62" w:type="dxa"/>
              <w:bottom w:w="0" w:type="dxa"/>
              <w:right w:w="62" w:type="dxa"/>
            </w:tcMar>
          </w:tcPr>
          <w:p w:rsidR="00000000" w:rsidP="00F1305E">
            <w:pPr>
              <w:pStyle w:val="BodyText"/>
              <w:rPr>
                <w:lang w:val="en-NZ"/>
              </w:rPr>
            </w:pPr>
            <w:r w:rsidRPr="00F1305E">
              <w:t>Faults are located and the causes of the defects are clearly identified and correctly recorded in maintenance documentation, including any other systems disturbed, where require</w:t>
            </w:r>
            <w:r w:rsidRPr="00F1305E">
              <w:t>d</w:t>
            </w:r>
          </w:p>
        </w:tc>
      </w:tr>
      <w:tr w:rsidTr="00F1305E">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F1305E">
            <w:pPr>
              <w:pStyle w:val="BodyText"/>
              <w:rPr>
                <w:lang w:val="en-NZ"/>
              </w:rPr>
            </w:pPr>
            <w:r w:rsidRPr="00F1305E">
              <w:t>3.</w:t>
            </w:r>
          </w:p>
        </w:tc>
        <w:tc>
          <w:tcPr>
            <w:tcW w:w="2340" w:type="dxa"/>
            <w:tcBorders>
              <w:top w:val="nil"/>
              <w:left w:val="nil"/>
              <w:bottom w:val="nil"/>
              <w:right w:val="nil"/>
            </w:tcBorders>
            <w:tcMar>
              <w:top w:w="0" w:type="dxa"/>
              <w:left w:w="62" w:type="dxa"/>
              <w:bottom w:w="0" w:type="dxa"/>
              <w:right w:w="62" w:type="dxa"/>
            </w:tcMar>
          </w:tcPr>
          <w:p w:rsidR="00000000" w:rsidP="00F1305E">
            <w:pPr>
              <w:pStyle w:val="BodyText"/>
              <w:rPr>
                <w:lang w:val="en-NZ"/>
              </w:rPr>
            </w:pPr>
            <w:r w:rsidRPr="00F1305E">
              <w:t>Determine defect rectification requirements</w:t>
            </w:r>
          </w:p>
        </w:tc>
        <w:tc>
          <w:tcPr>
            <w:tcW w:w="810" w:type="dxa"/>
            <w:tcBorders>
              <w:top w:val="nil"/>
              <w:left w:val="nil"/>
              <w:bottom w:val="nil"/>
              <w:right w:val="nil"/>
            </w:tcBorders>
            <w:tcMar>
              <w:top w:w="0" w:type="dxa"/>
              <w:left w:w="62" w:type="dxa"/>
              <w:bottom w:w="0" w:type="dxa"/>
              <w:right w:w="62" w:type="dxa"/>
            </w:tcMar>
          </w:tcPr>
          <w:p w:rsidR="00000000" w:rsidP="00F1305E">
            <w:pPr>
              <w:pStyle w:val="BodyText"/>
              <w:rPr>
                <w:lang w:val="en-NZ"/>
              </w:rPr>
            </w:pPr>
            <w:r w:rsidRPr="00F1305E">
              <w:t>3.1</w:t>
            </w:r>
          </w:p>
        </w:tc>
        <w:tc>
          <w:tcPr>
            <w:tcW w:w="5400" w:type="dxa"/>
            <w:tcBorders>
              <w:top w:val="nil"/>
              <w:left w:val="nil"/>
              <w:bottom w:val="nil"/>
              <w:right w:val="nil"/>
            </w:tcBorders>
            <w:tcMar>
              <w:top w:w="0" w:type="dxa"/>
              <w:left w:w="62" w:type="dxa"/>
              <w:bottom w:w="0" w:type="dxa"/>
              <w:right w:w="62" w:type="dxa"/>
            </w:tcMar>
          </w:tcPr>
          <w:p w:rsidR="00000000" w:rsidP="00F1305E">
            <w:pPr>
              <w:pStyle w:val="BodyText"/>
              <w:rPr>
                <w:lang w:val="en-NZ"/>
              </w:rPr>
            </w:pPr>
            <w:r w:rsidRPr="00F1305E">
              <w:t>Defect rectification requirements are determined and the necessary repair action initiated once verification and isolation of the defect are confirmed</w:t>
            </w:r>
          </w:p>
        </w:tc>
      </w:tr>
      <w:tr w:rsidTr="00F1305E">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F1305E">
            <w:pPr>
              <w:pStyle w:val="BodyText"/>
              <w:rPr>
                <w:lang w:val="en-NZ"/>
              </w:rPr>
            </w:pPr>
            <w:r w:rsidRPr="00F1305E">
              <w:t>4.</w:t>
            </w:r>
          </w:p>
        </w:tc>
        <w:tc>
          <w:tcPr>
            <w:tcW w:w="2340" w:type="dxa"/>
            <w:tcBorders>
              <w:top w:val="nil"/>
              <w:left w:val="nil"/>
              <w:bottom w:val="nil"/>
              <w:right w:val="nil"/>
            </w:tcBorders>
            <w:tcMar>
              <w:top w:w="0" w:type="dxa"/>
              <w:left w:w="62" w:type="dxa"/>
              <w:bottom w:w="0" w:type="dxa"/>
              <w:right w:w="62" w:type="dxa"/>
            </w:tcMar>
          </w:tcPr>
          <w:p w:rsidR="00000000" w:rsidP="00F1305E">
            <w:pPr>
              <w:pStyle w:val="BodyText"/>
              <w:rPr>
                <w:lang w:val="en-NZ"/>
              </w:rPr>
            </w:pPr>
            <w:r w:rsidRPr="00F1305E">
              <w:t>Verify defect rectification</w:t>
            </w:r>
          </w:p>
        </w:tc>
        <w:tc>
          <w:tcPr>
            <w:tcW w:w="810" w:type="dxa"/>
            <w:tcBorders>
              <w:top w:val="nil"/>
              <w:left w:val="nil"/>
              <w:bottom w:val="nil"/>
              <w:right w:val="nil"/>
            </w:tcBorders>
            <w:tcMar>
              <w:top w:w="0" w:type="dxa"/>
              <w:left w:w="62" w:type="dxa"/>
              <w:bottom w:w="0" w:type="dxa"/>
              <w:right w:w="62" w:type="dxa"/>
            </w:tcMar>
          </w:tcPr>
          <w:p w:rsidR="00000000" w:rsidP="00F1305E">
            <w:pPr>
              <w:pStyle w:val="BodyText"/>
              <w:rPr>
                <w:lang w:val="en-NZ"/>
              </w:rPr>
            </w:pPr>
            <w:r w:rsidRPr="00F1305E">
              <w:t>4.1</w:t>
            </w:r>
          </w:p>
        </w:tc>
        <w:tc>
          <w:tcPr>
            <w:tcW w:w="5400" w:type="dxa"/>
            <w:tcBorders>
              <w:top w:val="nil"/>
              <w:left w:val="nil"/>
              <w:bottom w:val="nil"/>
              <w:right w:val="nil"/>
            </w:tcBorders>
            <w:tcMar>
              <w:top w:w="0" w:type="dxa"/>
              <w:left w:w="62" w:type="dxa"/>
              <w:bottom w:w="0" w:type="dxa"/>
              <w:right w:w="62" w:type="dxa"/>
            </w:tcMar>
          </w:tcPr>
          <w:p w:rsidR="00000000" w:rsidP="00F1305E">
            <w:pPr>
              <w:pStyle w:val="BodyText"/>
              <w:rPr>
                <w:lang w:val="en-NZ"/>
              </w:rPr>
            </w:pPr>
            <w:r w:rsidRPr="00F1305E">
              <w:t>Defect is rectified in accordance with approved maintenance data</w:t>
            </w:r>
          </w:p>
        </w:tc>
      </w:tr>
      <w:tr w:rsidTr="00F1305E">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F1305E">
            <w:pPr>
              <w:pStyle w:val="BodyText"/>
              <w:rPr>
                <w:lang w:val="en-NZ"/>
              </w:rPr>
            </w:pPr>
            <w:r w:rsidRPr="00F1305E">
              <w:t>4.2</w:t>
            </w:r>
          </w:p>
        </w:tc>
        <w:tc>
          <w:tcPr>
            <w:tcW w:w="5400" w:type="dxa"/>
            <w:tcBorders>
              <w:top w:val="nil"/>
              <w:left w:val="nil"/>
              <w:bottom w:val="nil"/>
              <w:right w:val="nil"/>
            </w:tcBorders>
            <w:tcMar>
              <w:top w:w="0" w:type="dxa"/>
              <w:left w:w="62" w:type="dxa"/>
              <w:bottom w:w="0" w:type="dxa"/>
              <w:right w:w="62" w:type="dxa"/>
            </w:tcMar>
          </w:tcPr>
          <w:p w:rsidR="00000000" w:rsidP="00F1305E">
            <w:pPr>
              <w:pStyle w:val="BodyText"/>
              <w:rPr>
                <w:lang w:val="en-NZ"/>
              </w:rPr>
            </w:pPr>
            <w:r w:rsidRPr="00F1305E">
              <w:t>All systems disturbed or accessed during troubleshooting are restored, as applicable, using maintenance manuals, repair schemes or approved maintenance data while observing relevant WH</w:t>
            </w:r>
            <w:r w:rsidRPr="00F1305E">
              <w:t>S procedures</w:t>
            </w:r>
          </w:p>
        </w:tc>
      </w:tr>
      <w:tr w:rsidTr="00F1305E">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F1305E">
            <w:pPr>
              <w:pStyle w:val="BodyText"/>
              <w:rPr>
                <w:lang w:val="en-NZ"/>
              </w:rPr>
            </w:pPr>
            <w:r w:rsidRPr="00F1305E">
              <w:t>4.3</w:t>
            </w:r>
          </w:p>
        </w:tc>
        <w:tc>
          <w:tcPr>
            <w:tcW w:w="5400" w:type="dxa"/>
            <w:tcBorders>
              <w:top w:val="nil"/>
              <w:left w:val="nil"/>
              <w:bottom w:val="nil"/>
              <w:right w:val="nil"/>
            </w:tcBorders>
            <w:tcMar>
              <w:top w:w="0" w:type="dxa"/>
              <w:left w:w="62" w:type="dxa"/>
              <w:bottom w:w="0" w:type="dxa"/>
              <w:right w:w="62" w:type="dxa"/>
            </w:tcMar>
          </w:tcPr>
          <w:p w:rsidR="00000000" w:rsidRPr="00F1305E" w:rsidP="00F1305E">
            <w:pPr>
              <w:pStyle w:val="BodyText"/>
            </w:pPr>
            <w:r w:rsidRPr="00F1305E">
              <w:t>All checks required by approved maintenance data to ensure correct operation of all disturbed systems are performed</w:t>
            </w:r>
          </w:p>
        </w:tc>
      </w:tr>
    </w:tbl>
    <w:p w:rsidR="00000000" w:rsidRPr="00F1305E" w:rsidP="00F1305E">
      <w:pPr>
        <w:pStyle w:val="BodyText"/>
      </w:pPr>
    </w:p>
    <w:p w:rsidR="00000000" w:rsidRPr="00F1305E" w:rsidP="00F1305E">
      <w:pPr>
        <w:pStyle w:val="AllowPageBreak"/>
      </w:pPr>
    </w:p>
    <w:p w:rsidR="00000000" w:rsidRPr="00F1305E" w:rsidP="00F1305E">
      <w:pPr>
        <w:pStyle w:val="Heading1"/>
      </w:pPr>
      <w:bookmarkStart w:id="7" w:name="O_721778"/>
      <w:bookmarkEnd w:id="7"/>
      <w:r w:rsidRPr="00F1305E">
        <w:t>Foundation Skills</w:t>
      </w:r>
    </w:p>
    <w:p w:rsidR="00000000" w:rsidRPr="00F1305E" w:rsidP="002F135E">
      <w:pPr>
        <w:pStyle w:val="BodyText"/>
      </w:pPr>
      <w:r w:rsidRPr="00F1305E">
        <w:t xml:space="preserve">Foundation skills essential </w:t>
      </w:r>
      <w:r w:rsidRPr="00F1305E">
        <w:t>to performance are explicit in the performance criteria of this unit of competency.</w:t>
      </w:r>
    </w:p>
    <w:p w:rsidR="00000000" w:rsidRPr="00F1305E" w:rsidP="00F1305E">
      <w:pPr>
        <w:pStyle w:val="Heading1"/>
      </w:pPr>
      <w:bookmarkStart w:id="8" w:name="O_721777"/>
      <w:bookmarkEnd w:id="8"/>
      <w:r w:rsidRPr="00F1305E">
        <w:t>Range of Conditions</w:t>
      </w:r>
    </w:p>
    <w:tbl>
      <w:tblPr>
        <w:tblW w:w="0" w:type="auto"/>
        <w:tblLayout w:type="fixed"/>
        <w:tblCellMar>
          <w:left w:w="62" w:type="dxa"/>
          <w:right w:w="62" w:type="dxa"/>
        </w:tblCellMar>
        <w:tblLook w:val="0000"/>
      </w:tblPr>
      <w:tblGrid>
        <w:gridCol w:w="3060"/>
        <w:gridCol w:w="6012"/>
      </w:tblGrid>
      <w:tr w:rsidTr="00F1305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1305E">
            <w:pPr>
              <w:pStyle w:val="BodyText"/>
              <w:rPr>
                <w:lang w:val="en-NZ"/>
              </w:rPr>
            </w:pPr>
            <w:r w:rsidRPr="00F1305E">
              <w:t>This field allows for different work environments and conditions that may affect performance. Essential operating conditions that may b</w:t>
            </w:r>
            <w:r w:rsidRPr="00F1305E">
              <w:t>e present (depending on the work situation, needs of the candidate, accessibility of the item, and local industry and regional contexts) are included.</w:t>
            </w:r>
          </w:p>
        </w:tc>
      </w:tr>
      <w:tr w:rsidTr="00F1305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1305E">
            <w:pPr>
              <w:pStyle w:val="BodyText"/>
              <w:rPr>
                <w:lang w:val="en-NZ"/>
              </w:rPr>
            </w:pPr>
            <w:r w:rsidRPr="00F1305E">
              <w:rPr>
                <w:rStyle w:val="SpecialBold"/>
              </w:rPr>
              <w:t>Troubleshooting</w:t>
            </w:r>
          </w:p>
        </w:tc>
        <w:tc>
          <w:tcPr>
            <w:tcW w:w="6012" w:type="dxa"/>
            <w:tcBorders>
              <w:top w:val="nil"/>
              <w:left w:val="nil"/>
              <w:bottom w:val="nil"/>
              <w:right w:val="nil"/>
            </w:tcBorders>
            <w:tcMar>
              <w:top w:w="0" w:type="dxa"/>
              <w:left w:w="62" w:type="dxa"/>
              <w:bottom w:w="0" w:type="dxa"/>
              <w:right w:w="62" w:type="dxa"/>
            </w:tcMar>
          </w:tcPr>
          <w:p w:rsidR="00000000" w:rsidP="00F1305E">
            <w:pPr>
              <w:pStyle w:val="ListBullet"/>
              <w:rPr>
                <w:lang w:val="en-NZ"/>
              </w:rPr>
            </w:pPr>
            <w:r w:rsidRPr="00F1305E">
              <w:t>The competency applies to the troubleshooting, from first principles, of defects beyon</w:t>
            </w:r>
            <w:r w:rsidRPr="00F1305E">
              <w:t>d available maintenance data in the systems of fixed or rotary wing aircraft types. Troubleshooting must be demonstrated across a range of typical systems and system components that includes but is not limited to airframes, their engines and all systems (a</w:t>
            </w:r>
            <w:r w:rsidRPr="00F1305E">
              <w:t>nd parts thereof) operated by inherently mechanical or hydro-mechanical principles or means. Coverage is not required of specific type systems that are included in type training and practical consolidation of training (PCT) activities leading to a specific</w:t>
            </w:r>
            <w:r w:rsidRPr="00F1305E">
              <w:t xml:space="preserve"> type licence rating</w:t>
            </w:r>
          </w:p>
        </w:tc>
      </w:tr>
      <w:tr w:rsidTr="00F1305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1305E">
            <w:pPr>
              <w:pStyle w:val="BodyText"/>
              <w:rPr>
                <w:lang w:val="en-NZ"/>
              </w:rPr>
            </w:pPr>
            <w:r w:rsidRPr="00F1305E">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P="00F1305E">
            <w:pPr>
              <w:pStyle w:val="ListBullet"/>
              <w:rPr>
                <w:lang w:val="en-NZ"/>
              </w:rPr>
            </w:pPr>
            <w:r w:rsidRPr="00F1305E">
              <w:t>Industry standard procedures specified by manufacturers, regulatory authorities or the enterprise</w:t>
            </w:r>
          </w:p>
        </w:tc>
      </w:tr>
      <w:tr w:rsidTr="00F1305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1305E">
            <w:pPr>
              <w:pStyle w:val="BodyText"/>
              <w:rPr>
                <w:lang w:val="en-NZ"/>
              </w:rPr>
            </w:pPr>
            <w:r w:rsidRPr="00F1305E">
              <w:rPr>
                <w:rStyle w:val="SpecialBold"/>
              </w:rPr>
              <w:t>Applicable systems include:</w:t>
            </w:r>
          </w:p>
        </w:tc>
        <w:tc>
          <w:tcPr>
            <w:tcW w:w="6012" w:type="dxa"/>
            <w:tcBorders>
              <w:top w:val="nil"/>
              <w:left w:val="nil"/>
              <w:bottom w:val="nil"/>
              <w:right w:val="nil"/>
            </w:tcBorders>
            <w:tcMar>
              <w:top w:w="0" w:type="dxa"/>
              <w:left w:w="62" w:type="dxa"/>
              <w:bottom w:w="0" w:type="dxa"/>
              <w:right w:w="62" w:type="dxa"/>
            </w:tcMar>
          </w:tcPr>
          <w:p w:rsidR="00000000" w:rsidRPr="00F1305E" w:rsidP="00F1305E">
            <w:pPr>
              <w:pStyle w:val="ListBullet"/>
            </w:pPr>
            <w:r w:rsidRPr="00F1305E">
              <w:t>Hydro-mechanical systems</w:t>
            </w:r>
          </w:p>
          <w:p w:rsidR="00000000" w:rsidRPr="00F1305E" w:rsidP="00F1305E">
            <w:pPr>
              <w:pStyle w:val="ListBullet"/>
            </w:pPr>
            <w:r w:rsidRPr="00F1305E">
              <w:t>Pneumatic systems</w:t>
            </w:r>
          </w:p>
          <w:p w:rsidR="00000000" w:rsidRPr="00F1305E" w:rsidP="00F1305E">
            <w:pPr>
              <w:pStyle w:val="ListBullet"/>
            </w:pPr>
            <w:r w:rsidRPr="00F1305E">
              <w:t>Flight control systems</w:t>
            </w:r>
          </w:p>
          <w:p w:rsidR="00000000" w:rsidRPr="00F1305E" w:rsidP="00F1305E">
            <w:pPr>
              <w:pStyle w:val="ListBullet"/>
            </w:pPr>
            <w:r w:rsidRPr="00F1305E">
              <w:t>E</w:t>
            </w:r>
            <w:r w:rsidRPr="00F1305E">
              <w:t>ngines and engine systems</w:t>
            </w:r>
          </w:p>
          <w:p w:rsidR="00000000" w:rsidRPr="00F1305E" w:rsidP="00F1305E">
            <w:pPr>
              <w:pStyle w:val="ListBullet"/>
            </w:pPr>
            <w:r w:rsidRPr="00F1305E">
              <w:t>Propeller and rotor systems</w:t>
            </w:r>
          </w:p>
        </w:tc>
      </w:tr>
    </w:tbl>
    <w:p w:rsidR="00000000" w:rsidRPr="00F1305E" w:rsidP="00F1305E">
      <w:pPr>
        <w:pStyle w:val="BodyText"/>
      </w:pPr>
    </w:p>
    <w:p w:rsidR="00000000" w:rsidRPr="00F1305E" w:rsidP="00F1305E">
      <w:pPr>
        <w:pStyle w:val="AllowPageBreak"/>
      </w:pPr>
    </w:p>
    <w:p w:rsidR="00000000" w:rsidRPr="00F1305E" w:rsidP="00F1305E">
      <w:pPr>
        <w:pStyle w:val="Heading1"/>
      </w:pPr>
      <w:bookmarkStart w:id="9" w:name="O_721776"/>
      <w:bookmarkEnd w:id="9"/>
      <w:r w:rsidRPr="00F1305E">
        <w:t>Unit Mapping Information</w:t>
      </w:r>
    </w:p>
    <w:p w:rsidR="00000000" w:rsidRPr="00F1305E" w:rsidP="002F135E">
      <w:pPr>
        <w:pStyle w:val="BodyText"/>
      </w:pPr>
      <w:r w:rsidRPr="00F1305E">
        <w:t>Release 1 – equivalent to MEA323B Perform advanced troubleshooting in aircraft mechanical maintenance</w:t>
      </w:r>
    </w:p>
    <w:p w:rsidR="00000000" w:rsidRPr="00F1305E" w:rsidP="00F1305E">
      <w:pPr>
        <w:pStyle w:val="Heading1"/>
      </w:pPr>
      <w:bookmarkStart w:id="10" w:name="O_721769"/>
      <w:bookmarkEnd w:id="10"/>
      <w:r w:rsidRPr="00F1305E">
        <w:t>Links</w:t>
      </w:r>
    </w:p>
    <w:p w:rsidR="00000000" w:rsidRPr="00F1305E" w:rsidP="002F135E">
      <w:pPr>
        <w:pStyle w:val="BodyText"/>
      </w:pPr>
      <w:r w:rsidRPr="00F1305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0F4BC8">
        <w:rPr>
          <w:rStyle w:val="Hyperlink"/>
        </w:rPr>
        <w:t>https://vetnet.gov.au/Pages/TrainingDocs.aspx?q=ce216c9c-04d5-4b3b-9bcf-4e81d0950371</w:t>
      </w:r>
      <w:r>
        <w:fldChar w:fldCharType="end"/>
      </w:r>
    </w:p>
    <w:p w:rsidR="00000000" w:rsidRPr="00F1305E" w:rsidP="002F135E">
      <w:pPr>
        <w:pStyle w:val="BodyText"/>
        <w:sectPr w:rsidSect="00F1305E">
          <w:headerReference w:type="default" r:id="rId10"/>
          <w:footerReference w:type="default" r:id="rId11"/>
          <w:pgSz w:w="11908" w:h="16833"/>
          <w:pgMar w:top="1702" w:right="1418" w:bottom="1702" w:left="1418" w:header="992" w:footer="992" w:gutter="0"/>
          <w:cols w:space="720"/>
          <w:noEndnote/>
          <w:docGrid w:linePitch="299"/>
        </w:sectPr>
      </w:pPr>
    </w:p>
    <w:p w:rsidR="00000000" w:rsidRPr="00F1305E" w:rsidP="00F1305E">
      <w:pPr>
        <w:pStyle w:val="SuperHeading"/>
      </w:pPr>
      <w:r w:rsidRPr="00F1305E">
        <w:t>Assessment Requirements for MEA323 Perform advanced troubleshoo</w:t>
      </w:r>
      <w:r w:rsidRPr="00F1305E">
        <w:t>ting in aircraft mechanical maintenance</w:t>
      </w:r>
    </w:p>
    <w:p w:rsidR="00000000" w:rsidRPr="00F1305E" w:rsidP="00F1305E">
      <w:pPr>
        <w:pStyle w:val="Heading1"/>
      </w:pPr>
      <w:bookmarkStart w:id="11" w:name="O_721771"/>
      <w:bookmarkEnd w:id="11"/>
      <w:r w:rsidRPr="00F1305E">
        <w:t>Modification History</w:t>
      </w:r>
    </w:p>
    <w:p w:rsidR="00000000" w:rsidRPr="00F1305E" w:rsidP="002F135E">
      <w:pPr>
        <w:pStyle w:val="BodyText"/>
      </w:pPr>
      <w:r w:rsidRPr="00F1305E">
        <w:t>Release 1 - New unit of competency</w:t>
      </w:r>
    </w:p>
    <w:p w:rsidR="00000000" w:rsidRPr="00F1305E" w:rsidP="00F1305E">
      <w:pPr>
        <w:pStyle w:val="Heading1"/>
      </w:pPr>
      <w:bookmarkStart w:id="12" w:name="O_721774"/>
      <w:bookmarkEnd w:id="12"/>
      <w:r w:rsidRPr="00F1305E">
        <w:t>Performance Evidence</w:t>
      </w:r>
    </w:p>
    <w:p w:rsidR="00000000" w:rsidRPr="00F1305E" w:rsidP="002F135E">
      <w:pPr>
        <w:pStyle w:val="BodyText"/>
      </w:pPr>
      <w:r w:rsidRPr="00F1305E">
        <w:t>Evidence required to demonstrate competency in this unit must be relevant to and satisfy all of the requir</w:t>
      </w:r>
      <w:r w:rsidRPr="00F1305E">
        <w:t>ements of the elements and performance criteria under the specified conditions of assessment, and must include:</w:t>
      </w:r>
    </w:p>
    <w:p w:rsidR="00000000" w:rsidRPr="00F1305E" w:rsidP="00F1305E">
      <w:pPr>
        <w:pStyle w:val="ListBullet"/>
      </w:pPr>
      <w:r w:rsidRPr="00F1305E">
        <w:t>applying relevant WHS procedures</w:t>
      </w:r>
    </w:p>
    <w:p w:rsidR="00000000" w:rsidRPr="00F1305E" w:rsidP="00F1305E">
      <w:pPr>
        <w:pStyle w:val="ListBullet"/>
      </w:pPr>
      <w:r w:rsidRPr="00F1305E">
        <w:t>diagnosing faults that are beyond the coverage of maintenance manual fault diagnosis guides in simulated appli</w:t>
      </w:r>
      <w:r w:rsidRPr="00F1305E">
        <w:t>cations in the training environment and/or in the workplace across a representative range of systems and components.</w:t>
      </w:r>
    </w:p>
    <w:p w:rsidR="00000000" w:rsidRPr="00F1305E" w:rsidP="002F135E">
      <w:pPr>
        <w:pStyle w:val="BodyText"/>
      </w:pPr>
      <w:r w:rsidRPr="00F1305E">
        <w:t>The underlying skills inherent in this unit should be transferable across a range of inspection, testing and troubleshooting applications r</w:t>
      </w:r>
      <w:r w:rsidRPr="00F1305E">
        <w:t>elated to mechanical systems, and where applicable other system interfaces/integration. It is essential that system test procedures take into account all safety precautions applicable to the system being maintained. Ability to interpret inspection procedur</w:t>
      </w:r>
      <w:r w:rsidRPr="00F1305E">
        <w:t>es and specifications (allowable limits) and ensure that they are applied in practice is critical, as is the demonstrated ability to apply fundamental system theory in the logical diagnosis of complex faults.</w:t>
      </w:r>
    </w:p>
    <w:p w:rsidR="002F135E" w:rsidP="002F135E">
      <w:pPr>
        <w:pStyle w:val="BodyText"/>
      </w:pPr>
      <w:r w:rsidRPr="00F1305E">
        <w:t>Evidence of transferability of skills and knowl</w:t>
      </w:r>
      <w:r w:rsidRPr="00F1305E">
        <w:t>edge related to performance and supervision of inspection, testing and troubleshooting is essential. This must be demonstrated through application across a number of the applicable systems listed in the Range of Conditions, including system interfaces/inte</w:t>
      </w:r>
      <w:r w:rsidRPr="00F1305E">
        <w:t xml:space="preserve">gration. </w:t>
      </w:r>
    </w:p>
    <w:p w:rsidR="00000000" w:rsidRPr="00F1305E" w:rsidP="00F1305E">
      <w:pPr>
        <w:pStyle w:val="Heading1"/>
      </w:pPr>
      <w:bookmarkStart w:id="13" w:name="O_721773"/>
      <w:bookmarkEnd w:id="13"/>
      <w:r w:rsidRPr="00F1305E">
        <w:t>Knowledge Evidence</w:t>
      </w:r>
    </w:p>
    <w:p w:rsidR="00000000" w:rsidRPr="00F1305E" w:rsidP="002F135E">
      <w:pPr>
        <w:pStyle w:val="BodyText"/>
      </w:pPr>
      <w:r w:rsidRPr="00F1305E">
        <w:t>For systems and components relevant to the scope of the licence/ratings sought knowledge is required of:</w:t>
      </w:r>
    </w:p>
    <w:p w:rsidR="00000000" w:rsidRPr="00F1305E" w:rsidP="00F1305E">
      <w:pPr>
        <w:pStyle w:val="ListBullet"/>
      </w:pPr>
      <w:r w:rsidRPr="00F1305E">
        <w:t>theory related to system operation and interfaces between systems and with electrical/electronic control media to a level that will facilitate the diagnosis of faults beyond the level of maintenance manual fault diagnosis guides using reported symptoms and</w:t>
      </w:r>
      <w:r w:rsidRPr="00F1305E">
        <w:t xml:space="preserve"> functional test results</w:t>
      </w:r>
    </w:p>
    <w:p w:rsidR="00000000" w:rsidRPr="00F1305E" w:rsidP="00F1305E">
      <w:pPr>
        <w:pStyle w:val="ListBullet"/>
      </w:pPr>
      <w:r w:rsidRPr="00F1305E">
        <w:t>component construction and theory of operation to a level that will facilitate the diagnosis of faults beyond the level of maintenance manual fault diagnosis guides using reported symptoms and functional test results</w:t>
      </w:r>
    </w:p>
    <w:p w:rsidR="00000000" w:rsidRPr="00F1305E" w:rsidP="00F1305E">
      <w:pPr>
        <w:pStyle w:val="ListBullet"/>
      </w:pPr>
      <w:r w:rsidRPr="00F1305E">
        <w:t>advanced fault</w:t>
      </w:r>
      <w:r w:rsidRPr="00F1305E">
        <w:t xml:space="preserve"> diagnostic techniques</w:t>
      </w:r>
    </w:p>
    <w:p w:rsidR="00000000" w:rsidRPr="00F1305E" w:rsidP="00F1305E">
      <w:pPr>
        <w:pStyle w:val="ListBullet"/>
      </w:pPr>
      <w:r w:rsidRPr="00F1305E">
        <w:t>condition monitoring and trend analysis techniques.</w:t>
      </w:r>
    </w:p>
    <w:p w:rsidR="00000000" w:rsidRPr="00F1305E" w:rsidP="00F1305E">
      <w:pPr>
        <w:pStyle w:val="AllowPageBreak"/>
      </w:pPr>
    </w:p>
    <w:p w:rsidR="00000000" w:rsidRPr="00F1305E" w:rsidP="00F1305E">
      <w:pPr>
        <w:pStyle w:val="Heading1"/>
      </w:pPr>
      <w:bookmarkStart w:id="14" w:name="O_721772"/>
      <w:bookmarkEnd w:id="14"/>
      <w:r w:rsidRPr="00F1305E">
        <w:t>Assessment Conditions</w:t>
      </w:r>
    </w:p>
    <w:p w:rsidR="00000000" w:rsidRPr="00F1305E" w:rsidP="00F1305E">
      <w:pPr>
        <w:pStyle w:val="ListBullet"/>
      </w:pPr>
      <w:r w:rsidRPr="00F1305E">
        <w:t xml:space="preserve">Competency is assessed in the workplace or simulated workplace and shall involve successfully dealing with a number of maintenance and fault </w:t>
      </w:r>
      <w:r w:rsidRPr="00F1305E">
        <w:t>scenarios across a range of systems listed in the Range of Conditions, and related system components.</w:t>
      </w:r>
    </w:p>
    <w:p w:rsidR="00000000" w:rsidRPr="00F1305E" w:rsidP="00F1305E">
      <w:pPr>
        <w:pStyle w:val="ListBullet"/>
      </w:pPr>
      <w:r w:rsidRPr="00F1305E">
        <w:t>The troubleshooting approach should clearly demonstrate an in-depth knowledge of underpinning theory of a system, with this knowledge being used in a logi</w:t>
      </w:r>
      <w:r w:rsidRPr="00F1305E">
        <w:t>cal process to augment and extend the scope of the aircraft/ system fault-finding guide. The fault rectification work plan should take account of applicable safety (including safe handling of heavy components) and quality requirements in accordance with th</w:t>
      </w:r>
      <w:r w:rsidRPr="00F1305E">
        <w:t>e industry and regulatory standards.</w:t>
      </w:r>
    </w:p>
    <w:p w:rsidR="00000000" w:rsidRPr="00F1305E" w:rsidP="00F1305E">
      <w:pPr>
        <w:pStyle w:val="ListBullet"/>
      </w:pPr>
      <w:r w:rsidRPr="00F1305E">
        <w:t>The following conditions of assessment represent the requirements of CASA and must be rigorously observed.</w:t>
      </w:r>
    </w:p>
    <w:p w:rsidR="00000000" w:rsidRPr="00F1305E" w:rsidP="00F1305E">
      <w:pPr>
        <w:pStyle w:val="ListBullet"/>
      </w:pPr>
      <w:r w:rsidRPr="00F1305E">
        <w:t xml:space="preserve">A person cannot be assessed as competent until it can be demonstrated to the satisfaction of the workplace </w:t>
      </w:r>
      <w:r w:rsidRPr="00F1305E">
        <w:t>asses</w:t>
      </w:r>
      <w:r w:rsidRPr="00F1305E">
        <w:t>sor that the relevant elements and performance criteria of the unit of competency are being achieved and the ability to identify the causes of defects not covered fully by maintenance manual fault diagnosis guides has been demonstrated under supervision wi</w:t>
      </w:r>
      <w:r w:rsidRPr="00F1305E">
        <w:t>thout intervention. This shall be established via simulated activities at the CASR Part 147 Maintenance Training Organisation and performance during observed workplace activities.</w:t>
      </w:r>
    </w:p>
    <w:p w:rsidR="00000000" w:rsidRPr="00F1305E" w:rsidP="00F1305E">
      <w:pPr>
        <w:pStyle w:val="ListBullet"/>
      </w:pPr>
      <w:r w:rsidRPr="00F1305E">
        <w:t>The Assessor must meet the criteria specified in the CASR Part 147 Manual of</w:t>
      </w:r>
      <w:r w:rsidRPr="00F1305E">
        <w:t xml:space="preserve"> Standards.</w:t>
      </w:r>
    </w:p>
    <w:p w:rsidR="00000000" w:rsidRPr="00F1305E" w:rsidP="00F1305E">
      <w:pPr>
        <w:pStyle w:val="AllowPageBreak"/>
      </w:pPr>
    </w:p>
    <w:p w:rsidR="00000000" w:rsidRPr="00F1305E" w:rsidP="00F1305E">
      <w:pPr>
        <w:pStyle w:val="Heading1"/>
      </w:pPr>
      <w:bookmarkStart w:id="15" w:name="O_721770"/>
      <w:bookmarkEnd w:id="15"/>
      <w:r w:rsidRPr="00F1305E">
        <w:t>Links</w:t>
      </w:r>
    </w:p>
    <w:p w:rsidR="00000000" w:rsidRPr="00F1305E" w:rsidP="002F135E">
      <w:pPr>
        <w:pStyle w:val="BodyText"/>
      </w:pPr>
      <w:r w:rsidRPr="00F1305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0F4BC8">
        <w:rPr>
          <w:rStyle w:val="Hyperlink"/>
        </w:rPr>
        <w:t>https://vetnet.gov.au/Pages/TrainingDocs.aspx?q=ce216c9c-04d5-4b3b-9bcf-4e81d0950371</w:t>
      </w:r>
      <w:r>
        <w:fldChar w:fldCharType="end"/>
      </w:r>
    </w:p>
    <w:p w:rsidR="00000000" w:rsidRPr="00F1305E" w:rsidP="00F1305E"/>
    <w:sectPr w:rsidSect="00F130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0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05E" w:rsidRPr="002F135E" w:rsidP="002F13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0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35E" w:rsidP="00F130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F135E" w:rsidP="00F130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F135E" w:rsidP="00F130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05E" w:rsidP="00F1305E">
    <w:pPr>
      <w:pStyle w:val="Footer"/>
      <w:framePr w:wrap="around"/>
    </w:pPr>
    <w:r>
      <w:fldChar w:fldCharType="begin"/>
    </w:r>
    <w:r>
      <w:instrText xml:space="preserve"> DOCPROPERTY  Subject  \* MERGEFORMAT </w:instrText>
    </w:r>
    <w:r>
      <w:fldChar w:fldCharType="separate"/>
    </w:r>
    <w:r w:rsidR="002F135E">
      <w:t>Approved</w:t>
    </w:r>
    <w:r w:rsidR="002F135E">
      <w:fldChar w:fldCharType="end"/>
    </w:r>
    <w:r>
      <w:tab/>
      <w:t xml:space="preserve">Page </w:t>
    </w:r>
    <w:r>
      <w:fldChar w:fldCharType="begin"/>
    </w:r>
    <w:r>
      <w:instrText xml:space="preserve"> PAGE  \* Arabic  \* MERGEFORMAT </w:instrText>
    </w:r>
    <w:r>
      <w:fldChar w:fldCharType="separate"/>
    </w:r>
    <w:r w:rsidR="002F135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135E">
      <w:rPr>
        <w:noProof/>
      </w:rPr>
      <w:t>5</w:t>
    </w:r>
    <w:r>
      <w:rPr>
        <w:noProof/>
      </w:rPr>
      <w:fldChar w:fldCharType="end"/>
    </w:r>
  </w:p>
  <w:p w:rsidR="00F1305E" w:rsidP="00F1305E">
    <w:pPr>
      <w:pStyle w:val="Footer"/>
      <w:framePr w:wrap="around"/>
    </w:pPr>
    <w:r>
      <w:t xml:space="preserve">© Commonwealth of Australia, </w:t>
    </w:r>
    <w:r>
      <w:fldChar w:fldCharType="begin"/>
    </w:r>
    <w:r>
      <w:instrText xml:space="preserve"> DATE  \@ "yyyy"  \* MERGEFORMAT </w:instrText>
    </w:r>
    <w:r>
      <w:fldChar w:fldCharType="separate"/>
    </w:r>
    <w:r w:rsidR="002F135E">
      <w:rPr>
        <w:noProof/>
      </w:rPr>
      <w:t>2025</w:t>
    </w:r>
    <w:r>
      <w:fldChar w:fldCharType="end"/>
    </w:r>
    <w:r>
      <w:tab/>
    </w:r>
    <w:r>
      <w:fldChar w:fldCharType="begin"/>
    </w:r>
    <w:r>
      <w:instrText xml:space="preserve"> DOCPROPERTY  Author  \* MERGEFORMAT </w:instrText>
    </w:r>
    <w:r>
      <w:fldChar w:fldCharType="separate"/>
    </w:r>
    <w:r w:rsidR="002F135E">
      <w:t>Manufacturing Industry Skills Alliance</w:t>
    </w:r>
    <w:r w:rsidR="002F135E">
      <w:fldChar w:fldCharType="end"/>
    </w:r>
  </w:p>
  <w:p w:rsidR="00F1305E" w:rsidP="00F130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0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3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305E" w:rsidRPr="002F135E" w:rsidP="002F13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0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35E" w:rsidRPr="002D2AF8" w:rsidP="00F1305E">
    <w:pPr>
      <w:pStyle w:val="Header"/>
      <w:framePr w:wrap="around"/>
    </w:pPr>
    <w:r>
      <w:fldChar w:fldCharType="begin"/>
    </w:r>
    <w:r>
      <w:instrText xml:space="preserve"> TITLE   \* MERGEFORMAT </w:instrText>
    </w:r>
    <w:r>
      <w:fldChar w:fldCharType="separate"/>
    </w:r>
    <w:r>
      <w:t>MEA323 Perform advanced troubleshooting in aircraft mechanical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F135E" w:rsidP="00F130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05E" w:rsidRPr="002D2AF8" w:rsidP="00F1305E">
    <w:pPr>
      <w:pStyle w:val="Header"/>
      <w:framePr w:wrap="around"/>
    </w:pPr>
    <w:r>
      <w:fldChar w:fldCharType="begin"/>
    </w:r>
    <w:r>
      <w:instrText xml:space="preserve"> TITLE   \* MERGEFORMAT </w:instrText>
    </w:r>
    <w:r>
      <w:fldChar w:fldCharType="separate"/>
    </w:r>
    <w:r w:rsidR="002F135E">
      <w:t>MEA323 Perform advanced troubleshooting in aircraft mechanical maintenance</w:t>
    </w:r>
    <w:r w:rsidR="002F135E">
      <w:fldChar w:fldCharType="end"/>
    </w:r>
    <w:r>
      <w:tab/>
      <w:t xml:space="preserve">Date this document was generated: </w:t>
    </w:r>
    <w:r>
      <w:fldChar w:fldCharType="begin"/>
    </w:r>
    <w:r>
      <w:instrText xml:space="preserve"> CREATEDATE  \@ "d MMMM yyyy"  \* MERGEFORMAT </w:instrText>
    </w:r>
    <w:r>
      <w:fldChar w:fldCharType="separate"/>
    </w:r>
    <w:r w:rsidR="002F135E">
      <w:rPr>
        <w:noProof/>
      </w:rPr>
      <w:t>2 March 2025</w:t>
    </w:r>
    <w:r>
      <w:fldChar w:fldCharType="end"/>
    </w:r>
  </w:p>
  <w:p w:rsidR="00F1305E" w:rsidP="00F130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B21A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D274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30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305E"/>
    <w:pPr>
      <w:spacing w:before="360" w:after="60"/>
      <w:outlineLvl w:val="0"/>
    </w:pPr>
    <w:rPr>
      <w:sz w:val="32"/>
    </w:rPr>
  </w:style>
  <w:style w:type="paragraph" w:styleId="Heading2">
    <w:name w:val="heading 2"/>
    <w:basedOn w:val="HeadingBase"/>
    <w:next w:val="BodyText"/>
    <w:link w:val="Heading2Char"/>
    <w:qFormat/>
    <w:rsid w:val="00F1305E"/>
    <w:pPr>
      <w:keepLines/>
      <w:spacing w:before="240" w:after="120"/>
      <w:outlineLvl w:val="1"/>
    </w:pPr>
    <w:rPr>
      <w:sz w:val="28"/>
      <w:szCs w:val="40"/>
    </w:rPr>
  </w:style>
  <w:style w:type="paragraph" w:styleId="Heading3">
    <w:name w:val="heading 3"/>
    <w:basedOn w:val="HeadingBase"/>
    <w:next w:val="BodyText"/>
    <w:link w:val="Heading3Char"/>
    <w:qFormat/>
    <w:rsid w:val="00F1305E"/>
    <w:pPr>
      <w:spacing w:before="180" w:after="120"/>
      <w:outlineLvl w:val="2"/>
    </w:pPr>
    <w:rPr>
      <w:spacing w:val="-10"/>
      <w:kern w:val="32"/>
    </w:rPr>
  </w:style>
  <w:style w:type="paragraph" w:styleId="Heading4">
    <w:name w:val="heading 4"/>
    <w:basedOn w:val="HeadingBase"/>
    <w:next w:val="BodyText"/>
    <w:link w:val="Heading4Char"/>
    <w:qFormat/>
    <w:rsid w:val="00F1305E"/>
    <w:pPr>
      <w:spacing w:before="160" w:after="120"/>
      <w:outlineLvl w:val="3"/>
    </w:pPr>
    <w:rPr>
      <w:sz w:val="22"/>
    </w:rPr>
  </w:style>
  <w:style w:type="paragraph" w:styleId="Heading5">
    <w:name w:val="heading 5"/>
    <w:basedOn w:val="HeadingBase"/>
    <w:next w:val="Normal"/>
    <w:link w:val="Heading5Char"/>
    <w:qFormat/>
    <w:rsid w:val="00F1305E"/>
    <w:pPr>
      <w:spacing w:before="80"/>
      <w:outlineLvl w:val="4"/>
    </w:pPr>
    <w:rPr>
      <w:color w:val="918585"/>
      <w:sz w:val="20"/>
    </w:rPr>
  </w:style>
  <w:style w:type="paragraph" w:styleId="Heading6">
    <w:name w:val="heading 6"/>
    <w:basedOn w:val="HeadingBase"/>
    <w:next w:val="Normal"/>
    <w:link w:val="Heading6Char"/>
    <w:qFormat/>
    <w:rsid w:val="00F1305E"/>
    <w:pPr>
      <w:spacing w:before="60"/>
      <w:outlineLvl w:val="5"/>
    </w:pPr>
    <w:rPr>
      <w:color w:val="918585"/>
      <w:sz w:val="20"/>
    </w:rPr>
  </w:style>
  <w:style w:type="paragraph" w:styleId="Heading7">
    <w:name w:val="heading 7"/>
    <w:basedOn w:val="Normal"/>
    <w:next w:val="Normal"/>
    <w:link w:val="Heading7Char"/>
    <w:qFormat/>
    <w:rsid w:val="00F1305E"/>
    <w:pPr>
      <w:ind w:left="720"/>
      <w:outlineLvl w:val="6"/>
    </w:pPr>
    <w:rPr>
      <w:i/>
    </w:rPr>
  </w:style>
  <w:style w:type="paragraph" w:styleId="Heading8">
    <w:name w:val="heading 8"/>
    <w:basedOn w:val="Normal"/>
    <w:next w:val="Normal"/>
    <w:link w:val="Heading8Char"/>
    <w:qFormat/>
    <w:rsid w:val="00F1305E"/>
    <w:pPr>
      <w:ind w:left="720"/>
      <w:outlineLvl w:val="7"/>
    </w:pPr>
    <w:rPr>
      <w:i/>
    </w:rPr>
  </w:style>
  <w:style w:type="paragraph" w:styleId="Heading9">
    <w:name w:val="heading 9"/>
    <w:basedOn w:val="Normal"/>
    <w:next w:val="Normal"/>
    <w:link w:val="Heading9Char"/>
    <w:qFormat/>
    <w:rsid w:val="00F1305E"/>
    <w:pPr>
      <w:ind w:left="720"/>
      <w:outlineLvl w:val="8"/>
    </w:pPr>
    <w:rPr>
      <w:i/>
    </w:rPr>
  </w:style>
  <w:style w:type="character" w:default="1" w:styleId="DefaultParagraphFont">
    <w:name w:val="Default Paragraph Font"/>
    <w:uiPriority w:val="1"/>
    <w:unhideWhenUsed/>
    <w:rsid w:val="00F130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305E"/>
  </w:style>
  <w:style w:type="character" w:customStyle="1" w:styleId="Heading1Char">
    <w:name w:val="Heading 1 Char"/>
    <w:basedOn w:val="DefaultParagraphFont"/>
    <w:link w:val="Heading1"/>
    <w:rsid w:val="00F1305E"/>
    <w:rPr>
      <w:rFonts w:ascii="Times New Roman" w:eastAsia="Times New Roman" w:hAnsi="Times New Roman" w:cs="Times New Roman"/>
      <w:b/>
      <w:sz w:val="32"/>
      <w:szCs w:val="20"/>
      <w:lang w:eastAsia="en-US"/>
    </w:rPr>
  </w:style>
  <w:style w:type="paragraph" w:styleId="BodyText">
    <w:name w:val="Body Text"/>
    <w:basedOn w:val="Normal"/>
    <w:link w:val="BodyTextChar"/>
    <w:rsid w:val="00F130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305E"/>
    <w:rPr>
      <w:rFonts w:ascii="Times New Roman" w:eastAsia="Times New Roman" w:hAnsi="Times New Roman" w:cs="Times New Roman"/>
      <w:sz w:val="24"/>
      <w:lang w:eastAsia="en-US"/>
    </w:rPr>
  </w:style>
  <w:style w:type="paragraph" w:styleId="ListBullet">
    <w:name w:val="List Bullet"/>
    <w:basedOn w:val="List"/>
    <w:rsid w:val="00F1305E"/>
    <w:pPr>
      <w:numPr>
        <w:numId w:val="11"/>
      </w:numPr>
      <w:tabs>
        <w:tab w:val="clear" w:pos="340"/>
      </w:tabs>
      <w:spacing w:before="40" w:after="40"/>
    </w:pPr>
  </w:style>
  <w:style w:type="character" w:customStyle="1" w:styleId="SpecialBold">
    <w:name w:val="Special Bold"/>
    <w:basedOn w:val="DefaultParagraphFont"/>
    <w:rsid w:val="00F1305E"/>
    <w:rPr>
      <w:b/>
      <w:spacing w:val="0"/>
    </w:rPr>
  </w:style>
  <w:style w:type="paragraph" w:customStyle="1" w:styleId="SuperHeading">
    <w:name w:val="SuperHeading"/>
    <w:basedOn w:val="Normal"/>
    <w:rsid w:val="00F1305E"/>
    <w:pPr>
      <w:spacing w:before="240" w:after="120"/>
      <w:outlineLvl w:val="0"/>
    </w:pPr>
    <w:rPr>
      <w:rFonts w:ascii="Times New Roman" w:hAnsi="Times New Roman"/>
      <w:b/>
      <w:sz w:val="32"/>
    </w:rPr>
  </w:style>
  <w:style w:type="paragraph" w:customStyle="1" w:styleId="AllowPageBreak">
    <w:name w:val="AllowPageBreak"/>
    <w:rsid w:val="00F130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30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30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30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30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30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30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30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305E"/>
    <w:rPr>
      <w:rFonts w:ascii="Courier New" w:eastAsia="Times New Roman" w:hAnsi="Courier New" w:cs="Times New Roman"/>
      <w:i/>
      <w:szCs w:val="20"/>
      <w:lang w:eastAsia="en-US"/>
    </w:rPr>
  </w:style>
  <w:style w:type="paragraph" w:customStyle="1" w:styleId="HeadingBase">
    <w:name w:val="Heading Base"/>
    <w:rsid w:val="00F130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305E"/>
    <w:pPr>
      <w:tabs>
        <w:tab w:val="right" w:leader="dot" w:pos="9072"/>
      </w:tabs>
      <w:ind w:left="567"/>
    </w:pPr>
    <w:rPr>
      <w:szCs w:val="22"/>
    </w:rPr>
  </w:style>
  <w:style w:type="paragraph" w:customStyle="1" w:styleId="TOCBase">
    <w:name w:val="TOC Base"/>
    <w:rsid w:val="00F130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305E"/>
    <w:pPr>
      <w:tabs>
        <w:tab w:val="right" w:leader="dot" w:pos="9072"/>
      </w:tabs>
      <w:spacing w:before="40" w:after="40"/>
      <w:ind w:left="284"/>
    </w:pPr>
    <w:rPr>
      <w:rFonts w:ascii="Times New Roman" w:hAnsi="Times New Roman"/>
    </w:rPr>
  </w:style>
  <w:style w:type="paragraph" w:styleId="TOC1">
    <w:name w:val="toc 1"/>
    <w:basedOn w:val="TOCBase"/>
    <w:next w:val="Normal"/>
    <w:rsid w:val="00F130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30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305E"/>
    <w:rPr>
      <w:rFonts w:ascii="Times New Roman" w:eastAsia="Times New Roman" w:hAnsi="Times New Roman" w:cs="Times New Roman"/>
      <w:sz w:val="16"/>
      <w:lang w:eastAsia="en-US"/>
    </w:rPr>
  </w:style>
  <w:style w:type="paragraph" w:styleId="Title">
    <w:name w:val="Title"/>
    <w:basedOn w:val="HeadingBase"/>
    <w:link w:val="TitleChar"/>
    <w:qFormat/>
    <w:rsid w:val="00F1305E"/>
    <w:pPr>
      <w:spacing w:before="5040"/>
      <w:jc w:val="center"/>
    </w:pPr>
    <w:rPr>
      <w:sz w:val="48"/>
      <w:szCs w:val="72"/>
      <w:lang w:val="en-US"/>
    </w:rPr>
  </w:style>
  <w:style w:type="character" w:customStyle="1" w:styleId="TitleChar">
    <w:name w:val="Title Char"/>
    <w:basedOn w:val="DefaultParagraphFont"/>
    <w:link w:val="Title"/>
    <w:rsid w:val="00F130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305E"/>
    <w:pPr>
      <w:tabs>
        <w:tab w:val="left" w:pos="3600"/>
        <w:tab w:val="left" w:pos="3958"/>
      </w:tabs>
    </w:pPr>
  </w:style>
  <w:style w:type="paragraph" w:styleId="List">
    <w:name w:val="List"/>
    <w:basedOn w:val="BodyText"/>
    <w:next w:val="BodyText"/>
    <w:rsid w:val="00F1305E"/>
    <w:pPr>
      <w:tabs>
        <w:tab w:val="left" w:pos="340"/>
      </w:tabs>
      <w:spacing w:before="60" w:after="60"/>
      <w:ind w:left="340" w:hanging="340"/>
    </w:pPr>
  </w:style>
  <w:style w:type="paragraph" w:customStyle="1" w:styleId="Note">
    <w:name w:val="Note"/>
    <w:basedOn w:val="BodyText"/>
    <w:rsid w:val="00F130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305E"/>
    <w:pPr>
      <w:framePr w:wrap="auto" w:hAnchor="text" w:y="6049"/>
    </w:pPr>
    <w:rPr>
      <w:color w:val="000000"/>
      <w:sz w:val="40"/>
    </w:rPr>
  </w:style>
  <w:style w:type="paragraph" w:customStyle="1" w:styleId="TOCTitle">
    <w:name w:val="TOCTitle"/>
    <w:basedOn w:val="Heading1"/>
    <w:rsid w:val="00F1305E"/>
    <w:pPr>
      <w:spacing w:after="240"/>
      <w:jc w:val="center"/>
      <w:outlineLvl w:val="9"/>
    </w:pPr>
    <w:rPr>
      <w:caps/>
    </w:rPr>
  </w:style>
  <w:style w:type="paragraph" w:customStyle="1" w:styleId="Version">
    <w:name w:val="Version"/>
    <w:rsid w:val="00F130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305E"/>
    <w:pPr>
      <w:numPr>
        <w:numId w:val="12"/>
      </w:numPr>
      <w:tabs>
        <w:tab w:val="clear" w:pos="680"/>
      </w:tabs>
    </w:pPr>
  </w:style>
  <w:style w:type="paragraph" w:styleId="Index1">
    <w:name w:val="index 1"/>
    <w:basedOn w:val="Normal"/>
    <w:next w:val="Normal"/>
    <w:semiHidden/>
    <w:rsid w:val="00F1305E"/>
    <w:pPr>
      <w:keepNext w:val="0"/>
      <w:tabs>
        <w:tab w:val="right" w:pos="4176"/>
      </w:tabs>
      <w:ind w:left="198" w:hanging="198"/>
    </w:pPr>
    <w:rPr>
      <w:rFonts w:ascii="Garamond" w:hAnsi="Garamond"/>
    </w:rPr>
  </w:style>
  <w:style w:type="paragraph" w:styleId="IndexHeading">
    <w:name w:val="index heading"/>
    <w:basedOn w:val="Normal"/>
    <w:next w:val="Index1"/>
    <w:semiHidden/>
    <w:rsid w:val="00F1305E"/>
    <w:pPr>
      <w:spacing w:before="120" w:after="120"/>
    </w:pPr>
    <w:rPr>
      <w:rFonts w:ascii="Arial" w:hAnsi="Arial"/>
      <w:b/>
      <w:color w:val="918585"/>
      <w:sz w:val="24"/>
    </w:rPr>
  </w:style>
  <w:style w:type="paragraph" w:styleId="Header">
    <w:name w:val="header"/>
    <w:basedOn w:val="Normal"/>
    <w:link w:val="HeaderChar"/>
    <w:rsid w:val="00F130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305E"/>
    <w:rPr>
      <w:rFonts w:ascii="Times New Roman" w:eastAsia="Times New Roman" w:hAnsi="Times New Roman" w:cs="Times New Roman"/>
      <w:sz w:val="16"/>
      <w:szCs w:val="20"/>
      <w:lang w:val="en-GB" w:eastAsia="en-US"/>
    </w:rPr>
  </w:style>
  <w:style w:type="paragraph" w:customStyle="1" w:styleId="Chapter">
    <w:name w:val="Chapter"/>
    <w:basedOn w:val="Normal"/>
    <w:rsid w:val="00F1305E"/>
    <w:pPr>
      <w:spacing w:before="240"/>
    </w:pPr>
    <w:rPr>
      <w:rFonts w:ascii="Times New Roman" w:hAnsi="Times New Roman"/>
      <w:smallCaps/>
      <w:spacing w:val="80"/>
      <w:sz w:val="28"/>
    </w:rPr>
  </w:style>
  <w:style w:type="paragraph" w:customStyle="1" w:styleId="InChapter">
    <w:name w:val="InChapter"/>
    <w:basedOn w:val="Heading3"/>
    <w:rsid w:val="00F1305E"/>
    <w:pPr>
      <w:spacing w:after="240"/>
      <w:outlineLvl w:val="9"/>
    </w:pPr>
    <w:rPr>
      <w:noProof/>
    </w:rPr>
  </w:style>
  <w:style w:type="paragraph" w:styleId="Index2">
    <w:name w:val="index 2"/>
    <w:basedOn w:val="Normal"/>
    <w:next w:val="Normal"/>
    <w:semiHidden/>
    <w:rsid w:val="00F1305E"/>
    <w:pPr>
      <w:tabs>
        <w:tab w:val="right" w:pos="4176"/>
      </w:tabs>
      <w:ind w:left="568" w:hanging="284"/>
    </w:pPr>
    <w:rPr>
      <w:rFonts w:ascii="Garamond" w:hAnsi="Garamond"/>
    </w:rPr>
  </w:style>
  <w:style w:type="paragraph" w:customStyle="1" w:styleId="Byline">
    <w:name w:val="Byline"/>
    <w:rsid w:val="00F130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305E"/>
    <w:pPr>
      <w:tabs>
        <w:tab w:val="clear" w:pos="3600"/>
        <w:tab w:val="clear" w:pos="3958"/>
      </w:tabs>
      <w:jc w:val="right"/>
    </w:pPr>
  </w:style>
  <w:style w:type="character" w:styleId="Emphasis">
    <w:name w:val="Emphasis"/>
    <w:basedOn w:val="DefaultParagraphFont"/>
    <w:qFormat/>
    <w:rsid w:val="00F1305E"/>
    <w:rPr>
      <w:i/>
    </w:rPr>
  </w:style>
  <w:style w:type="paragraph" w:styleId="Caption">
    <w:name w:val="caption"/>
    <w:basedOn w:val="BodyText"/>
    <w:next w:val="Normal"/>
    <w:qFormat/>
    <w:rsid w:val="00F1305E"/>
    <w:pPr>
      <w:framePr w:w="2268" w:hSpace="181" w:vSpace="181" w:wrap="around" w:vAnchor="text" w:hAnchor="page" w:x="1135" w:y="285" w:anchorLock="1"/>
    </w:pPr>
    <w:rPr>
      <w:i/>
    </w:rPr>
  </w:style>
  <w:style w:type="paragraph" w:customStyle="1" w:styleId="MiniTOCTitle">
    <w:name w:val="MiniTOCTitle"/>
    <w:basedOn w:val="Heading4"/>
    <w:rsid w:val="00F1305E"/>
    <w:pPr>
      <w:spacing w:before="240"/>
      <w:outlineLvl w:val="9"/>
    </w:pPr>
    <w:rPr>
      <w:noProof/>
      <w:sz w:val="24"/>
    </w:rPr>
  </w:style>
  <w:style w:type="paragraph" w:customStyle="1" w:styleId="MiniTOCItem">
    <w:name w:val="MiniTOCItem"/>
    <w:basedOn w:val="ListBullet"/>
    <w:rsid w:val="00F1305E"/>
    <w:pPr>
      <w:numPr>
        <w:numId w:val="0"/>
      </w:numPr>
      <w:tabs>
        <w:tab w:val="right" w:leader="dot" w:pos="6521"/>
      </w:tabs>
      <w:spacing w:before="0" w:after="0"/>
    </w:pPr>
  </w:style>
  <w:style w:type="paragraph" w:customStyle="1" w:styleId="TOFTitle">
    <w:name w:val="TOFTitle"/>
    <w:basedOn w:val="TOCTitle"/>
    <w:rsid w:val="00F1305E"/>
  </w:style>
  <w:style w:type="paragraph" w:styleId="TableofFigures">
    <w:name w:val="table of figures"/>
    <w:basedOn w:val="Normal"/>
    <w:next w:val="Normal"/>
    <w:semiHidden/>
    <w:rsid w:val="00F1305E"/>
    <w:pPr>
      <w:tabs>
        <w:tab w:val="right" w:leader="dot" w:pos="9072"/>
      </w:tabs>
      <w:ind w:left="970" w:hanging="403"/>
    </w:pPr>
    <w:rPr>
      <w:rFonts w:ascii="Times New Roman" w:hAnsi="Times New Roman"/>
      <w:b/>
    </w:rPr>
  </w:style>
  <w:style w:type="paragraph" w:styleId="ListNumber">
    <w:name w:val="List Number"/>
    <w:basedOn w:val="List"/>
    <w:rsid w:val="00F1305E"/>
    <w:pPr>
      <w:numPr>
        <w:numId w:val="14"/>
      </w:numPr>
      <w:tabs>
        <w:tab w:val="clear" w:pos="340"/>
      </w:tabs>
    </w:pPr>
  </w:style>
  <w:style w:type="character" w:customStyle="1" w:styleId="WingdingSymbols">
    <w:name w:val="Wingding Symbols"/>
    <w:rsid w:val="00F1305E"/>
    <w:rPr>
      <w:rFonts w:ascii="Wingdings" w:hAnsi="Wingdings"/>
    </w:rPr>
  </w:style>
  <w:style w:type="paragraph" w:customStyle="1" w:styleId="TableHeading">
    <w:name w:val="Table Heading"/>
    <w:basedOn w:val="HeadingBase"/>
    <w:rsid w:val="00F1305E"/>
    <w:pPr>
      <w:keepLines/>
      <w:pBdr>
        <w:bottom w:val="single" w:sz="6" w:space="1" w:color="918585"/>
      </w:pBdr>
      <w:spacing w:before="240"/>
    </w:pPr>
  </w:style>
  <w:style w:type="character" w:customStyle="1" w:styleId="HotSpot">
    <w:name w:val="HotSpot"/>
    <w:rsid w:val="00F1305E"/>
    <w:rPr>
      <w:color w:val="0033CC"/>
      <w:u w:val="none"/>
    </w:rPr>
  </w:style>
  <w:style w:type="paragraph" w:customStyle="1" w:styleId="BodyTextRight">
    <w:name w:val="Body Text Right"/>
    <w:basedOn w:val="BodyText"/>
    <w:rsid w:val="00F1305E"/>
    <w:pPr>
      <w:spacing w:before="0" w:after="0"/>
      <w:jc w:val="right"/>
    </w:pPr>
  </w:style>
  <w:style w:type="paragraph" w:styleId="Index3">
    <w:name w:val="index 3"/>
    <w:basedOn w:val="ListNumber2"/>
    <w:next w:val="Normal"/>
    <w:semiHidden/>
    <w:rsid w:val="00F1305E"/>
    <w:pPr>
      <w:numPr>
        <w:numId w:val="0"/>
      </w:numPr>
      <w:tabs>
        <w:tab w:val="right" w:leader="dot" w:pos="4176"/>
      </w:tabs>
    </w:pPr>
  </w:style>
  <w:style w:type="paragraph" w:styleId="ListNumber2">
    <w:name w:val="List Number 2"/>
    <w:basedOn w:val="List2"/>
    <w:rsid w:val="00F1305E"/>
    <w:pPr>
      <w:numPr>
        <w:numId w:val="9"/>
      </w:numPr>
      <w:tabs>
        <w:tab w:val="clear" w:pos="1060"/>
      </w:tabs>
    </w:pPr>
  </w:style>
  <w:style w:type="paragraph" w:customStyle="1" w:styleId="MarginNote">
    <w:name w:val="Margin Note"/>
    <w:basedOn w:val="BodyText"/>
    <w:rsid w:val="00F130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30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30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305E"/>
    <w:rPr>
      <w:sz w:val="32"/>
    </w:rPr>
  </w:style>
  <w:style w:type="paragraph" w:customStyle="1" w:styleId="HeadingProcedure">
    <w:name w:val="Heading Procedure"/>
    <w:basedOn w:val="HeadingBase"/>
    <w:next w:val="Normal"/>
    <w:rsid w:val="00F1305E"/>
    <w:pPr>
      <w:tabs>
        <w:tab w:val="left" w:pos="0"/>
      </w:tabs>
      <w:spacing w:before="120" w:after="60"/>
    </w:pPr>
    <w:rPr>
      <w:i/>
      <w:color w:val="918585"/>
      <w:sz w:val="22"/>
    </w:rPr>
  </w:style>
  <w:style w:type="paragraph" w:customStyle="1" w:styleId="TableBodyText">
    <w:name w:val="Table Body Text"/>
    <w:basedOn w:val="BodyText"/>
    <w:rsid w:val="00F1305E"/>
    <w:pPr>
      <w:spacing w:before="60" w:after="60"/>
    </w:pPr>
  </w:style>
  <w:style w:type="paragraph" w:styleId="ListContinue">
    <w:name w:val="List Continue"/>
    <w:basedOn w:val="List"/>
    <w:rsid w:val="00F1305E"/>
    <w:pPr>
      <w:ind w:firstLine="0"/>
    </w:pPr>
  </w:style>
  <w:style w:type="paragraph" w:customStyle="1" w:styleId="ListNote">
    <w:name w:val="List Note"/>
    <w:basedOn w:val="List"/>
    <w:rsid w:val="00F1305E"/>
    <w:pPr>
      <w:pBdr>
        <w:top w:val="single" w:sz="6" w:space="2" w:color="918585"/>
        <w:bottom w:val="single" w:sz="6" w:space="2" w:color="918585"/>
      </w:pBdr>
      <w:tabs>
        <w:tab w:val="left" w:pos="1021"/>
      </w:tabs>
      <w:ind w:firstLine="0"/>
    </w:pPr>
  </w:style>
  <w:style w:type="paragraph" w:customStyle="1" w:styleId="Warning">
    <w:name w:val="Warning"/>
    <w:basedOn w:val="BodyText"/>
    <w:rsid w:val="00F1305E"/>
    <w:pPr>
      <w:shd w:val="clear" w:color="auto" w:fill="D9D9D9"/>
      <w:tabs>
        <w:tab w:val="left" w:pos="992"/>
      </w:tabs>
      <w:ind w:left="119" w:right="119"/>
    </w:pPr>
    <w:rPr>
      <w:sz w:val="20"/>
    </w:rPr>
  </w:style>
  <w:style w:type="paragraph" w:customStyle="1" w:styleId="MarginIcons">
    <w:name w:val="Margin Icons"/>
    <w:basedOn w:val="BodyText"/>
    <w:rsid w:val="00F130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305E"/>
    <w:rPr>
      <w:rFonts w:ascii="Courier New" w:hAnsi="Courier New"/>
    </w:rPr>
  </w:style>
  <w:style w:type="paragraph" w:customStyle="1" w:styleId="NoteBullet">
    <w:name w:val="Note Bullet"/>
    <w:basedOn w:val="Note"/>
    <w:rsid w:val="00F1305E"/>
    <w:pPr>
      <w:tabs>
        <w:tab w:val="clear" w:pos="680"/>
      </w:tabs>
      <w:spacing w:before="60" w:after="60"/>
    </w:pPr>
  </w:style>
  <w:style w:type="paragraph" w:customStyle="1" w:styleId="SubHeading2">
    <w:name w:val="SubHeading2"/>
    <w:basedOn w:val="HeadingBase"/>
    <w:rsid w:val="00F1305E"/>
    <w:pPr>
      <w:spacing w:before="240" w:after="60"/>
    </w:pPr>
    <w:rPr>
      <w:sz w:val="20"/>
    </w:rPr>
  </w:style>
  <w:style w:type="paragraph" w:customStyle="1" w:styleId="SubHeading1">
    <w:name w:val="SubHeading1"/>
    <w:basedOn w:val="HeadingBase"/>
    <w:rsid w:val="00F1305E"/>
    <w:pPr>
      <w:spacing w:before="240" w:after="60"/>
    </w:pPr>
    <w:rPr>
      <w:color w:val="918585"/>
      <w:sz w:val="22"/>
    </w:rPr>
  </w:style>
  <w:style w:type="paragraph" w:customStyle="1" w:styleId="SideHeading">
    <w:name w:val="Side Heading"/>
    <w:basedOn w:val="HeadingBase"/>
    <w:rsid w:val="00F130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305E"/>
    <w:pPr>
      <w:numPr>
        <w:numId w:val="10"/>
      </w:numPr>
    </w:pPr>
  </w:style>
  <w:style w:type="paragraph" w:styleId="PlainText">
    <w:name w:val="Plain Text"/>
    <w:basedOn w:val="Normal"/>
    <w:link w:val="PlainTextChar"/>
    <w:rsid w:val="00F1305E"/>
    <w:rPr>
      <w:sz w:val="20"/>
    </w:rPr>
  </w:style>
  <w:style w:type="character" w:customStyle="1" w:styleId="PlainTextChar">
    <w:name w:val="Plain Text Char"/>
    <w:basedOn w:val="DefaultParagraphFont"/>
    <w:link w:val="PlainText"/>
    <w:rsid w:val="00F1305E"/>
    <w:rPr>
      <w:rFonts w:ascii="Courier New" w:eastAsia="Times New Roman" w:hAnsi="Courier New" w:cs="Times New Roman"/>
      <w:sz w:val="20"/>
      <w:szCs w:val="20"/>
      <w:lang w:eastAsia="en-US"/>
    </w:rPr>
  </w:style>
  <w:style w:type="character" w:customStyle="1" w:styleId="MenuOption">
    <w:name w:val="Menu Option"/>
    <w:basedOn w:val="DefaultParagraphFont"/>
    <w:rsid w:val="00F1305E"/>
    <w:rPr>
      <w:b/>
      <w:smallCaps/>
    </w:rPr>
  </w:style>
  <w:style w:type="paragraph" w:customStyle="1" w:styleId="TableListNumber">
    <w:name w:val="Table List Number"/>
    <w:basedOn w:val="ListNumber"/>
    <w:rsid w:val="00F1305E"/>
    <w:pPr>
      <w:numPr>
        <w:numId w:val="0"/>
      </w:numPr>
    </w:pPr>
  </w:style>
  <w:style w:type="paragraph" w:styleId="TOC4">
    <w:name w:val="toc 4"/>
    <w:basedOn w:val="TOCBase"/>
    <w:next w:val="Normal"/>
    <w:semiHidden/>
    <w:rsid w:val="00F1305E"/>
    <w:pPr>
      <w:tabs>
        <w:tab w:val="right" w:leader="dot" w:pos="9071"/>
      </w:tabs>
      <w:ind w:left="1701"/>
    </w:pPr>
  </w:style>
  <w:style w:type="paragraph" w:customStyle="1" w:styleId="ListAlpha">
    <w:name w:val="List Alpha"/>
    <w:basedOn w:val="List"/>
    <w:rsid w:val="00F1305E"/>
    <w:pPr>
      <w:numPr>
        <w:numId w:val="8"/>
      </w:numPr>
    </w:pPr>
  </w:style>
  <w:style w:type="paragraph" w:customStyle="1" w:styleId="ListAlpha2">
    <w:name w:val="List Alpha 2"/>
    <w:basedOn w:val="List2"/>
    <w:rsid w:val="00F1305E"/>
    <w:pPr>
      <w:numPr>
        <w:numId w:val="7"/>
      </w:numPr>
    </w:pPr>
  </w:style>
  <w:style w:type="paragraph" w:styleId="List2">
    <w:name w:val="List 2"/>
    <w:basedOn w:val="BodyText"/>
    <w:rsid w:val="00F1305E"/>
    <w:pPr>
      <w:tabs>
        <w:tab w:val="left" w:pos="680"/>
      </w:tabs>
      <w:spacing w:before="60" w:after="60"/>
      <w:ind w:left="680" w:hanging="340"/>
    </w:pPr>
  </w:style>
  <w:style w:type="paragraph" w:styleId="List3">
    <w:name w:val="List 3"/>
    <w:basedOn w:val="BodyText"/>
    <w:rsid w:val="00F1305E"/>
    <w:pPr>
      <w:tabs>
        <w:tab w:val="left" w:pos="1021"/>
      </w:tabs>
      <w:spacing w:before="60" w:after="60"/>
      <w:ind w:left="1020" w:hanging="340"/>
    </w:pPr>
  </w:style>
  <w:style w:type="paragraph" w:styleId="List4">
    <w:name w:val="List 4"/>
    <w:basedOn w:val="BodyText"/>
    <w:rsid w:val="00F1305E"/>
    <w:pPr>
      <w:tabs>
        <w:tab w:val="left" w:pos="1361"/>
      </w:tabs>
      <w:spacing w:before="60" w:after="60"/>
      <w:ind w:left="1361" w:hanging="340"/>
    </w:pPr>
  </w:style>
  <w:style w:type="paragraph" w:styleId="List5">
    <w:name w:val="List 5"/>
    <w:basedOn w:val="BodyText"/>
    <w:rsid w:val="00F1305E"/>
    <w:pPr>
      <w:tabs>
        <w:tab w:val="left" w:pos="1701"/>
      </w:tabs>
      <w:spacing w:before="60" w:after="60"/>
      <w:ind w:left="1701" w:hanging="340"/>
    </w:pPr>
  </w:style>
  <w:style w:type="paragraph" w:styleId="ListBullet3">
    <w:name w:val="List Bullet 3"/>
    <w:basedOn w:val="List3"/>
    <w:rsid w:val="00F1305E"/>
    <w:pPr>
      <w:numPr>
        <w:numId w:val="13"/>
      </w:numPr>
      <w:tabs>
        <w:tab w:val="clear" w:pos="1021"/>
      </w:tabs>
      <w:ind w:left="1037" w:hanging="357"/>
    </w:pPr>
  </w:style>
  <w:style w:type="paragraph" w:styleId="ListBullet4">
    <w:name w:val="List Bullet 4"/>
    <w:basedOn w:val="List4"/>
    <w:rsid w:val="00F1305E"/>
    <w:pPr>
      <w:numPr>
        <w:numId w:val="2"/>
      </w:numPr>
      <w:tabs>
        <w:tab w:val="clear" w:pos="1361"/>
      </w:tabs>
    </w:pPr>
  </w:style>
  <w:style w:type="paragraph" w:styleId="ListBullet5">
    <w:name w:val="List Bullet 5"/>
    <w:basedOn w:val="List5"/>
    <w:rsid w:val="00F1305E"/>
    <w:pPr>
      <w:numPr>
        <w:numId w:val="3"/>
      </w:numPr>
    </w:pPr>
  </w:style>
  <w:style w:type="paragraph" w:styleId="ListContinue2">
    <w:name w:val="List Continue 2"/>
    <w:basedOn w:val="List2"/>
    <w:rsid w:val="00F1305E"/>
    <w:pPr>
      <w:ind w:firstLine="0"/>
    </w:pPr>
  </w:style>
  <w:style w:type="paragraph" w:styleId="ListContinue3">
    <w:name w:val="List Continue 3"/>
    <w:basedOn w:val="List3"/>
    <w:rsid w:val="00F1305E"/>
    <w:pPr>
      <w:ind w:left="1021" w:firstLine="0"/>
    </w:pPr>
  </w:style>
  <w:style w:type="paragraph" w:styleId="ListContinue4">
    <w:name w:val="List Continue 4"/>
    <w:basedOn w:val="List4"/>
    <w:rsid w:val="00F1305E"/>
    <w:pPr>
      <w:ind w:firstLine="0"/>
    </w:pPr>
  </w:style>
  <w:style w:type="paragraph" w:styleId="ListContinue5">
    <w:name w:val="List Continue 5"/>
    <w:basedOn w:val="List5"/>
    <w:rsid w:val="00F1305E"/>
    <w:pPr>
      <w:ind w:firstLine="0"/>
    </w:pPr>
  </w:style>
  <w:style w:type="paragraph" w:styleId="ListNumber3">
    <w:name w:val="List Number 3"/>
    <w:basedOn w:val="List3"/>
    <w:rsid w:val="00F1305E"/>
    <w:pPr>
      <w:numPr>
        <w:numId w:val="4"/>
      </w:numPr>
    </w:pPr>
  </w:style>
  <w:style w:type="paragraph" w:styleId="ListNumber4">
    <w:name w:val="List Number 4"/>
    <w:basedOn w:val="List4"/>
    <w:rsid w:val="00F1305E"/>
    <w:pPr>
      <w:numPr>
        <w:numId w:val="5"/>
      </w:numPr>
    </w:pPr>
  </w:style>
  <w:style w:type="paragraph" w:styleId="ListNumber5">
    <w:name w:val="List Number 5"/>
    <w:basedOn w:val="List5"/>
    <w:rsid w:val="00F1305E"/>
    <w:pPr>
      <w:numPr>
        <w:numId w:val="6"/>
      </w:numPr>
    </w:pPr>
  </w:style>
  <w:style w:type="paragraph" w:styleId="BlockText">
    <w:name w:val="Block Text"/>
    <w:basedOn w:val="Normal"/>
    <w:rsid w:val="00F1305E"/>
    <w:pPr>
      <w:spacing w:after="120"/>
      <w:ind w:left="1440" w:right="1440"/>
    </w:pPr>
  </w:style>
  <w:style w:type="character" w:customStyle="1" w:styleId="Subscript">
    <w:name w:val="Subscript"/>
    <w:basedOn w:val="DefaultParagraphFont"/>
    <w:rsid w:val="00F1305E"/>
    <w:rPr>
      <w:sz w:val="16"/>
      <w:vertAlign w:val="subscript"/>
    </w:rPr>
  </w:style>
  <w:style w:type="character" w:customStyle="1" w:styleId="Superscript">
    <w:name w:val="Superscript"/>
    <w:basedOn w:val="DefaultParagraphFont"/>
    <w:rsid w:val="00F1305E"/>
    <w:rPr>
      <w:sz w:val="16"/>
      <w:vertAlign w:val="superscript"/>
    </w:rPr>
  </w:style>
  <w:style w:type="character" w:customStyle="1" w:styleId="Symbols">
    <w:name w:val="Symbols"/>
    <w:basedOn w:val="DefaultParagraphFont"/>
    <w:rsid w:val="00F1305E"/>
    <w:rPr>
      <w:rFonts w:ascii="Symbol" w:hAnsi="Symbol"/>
    </w:rPr>
  </w:style>
  <w:style w:type="character" w:customStyle="1" w:styleId="MenuOptions">
    <w:name w:val="Menu Options"/>
    <w:basedOn w:val="DefaultParagraphFont"/>
    <w:rsid w:val="00F1305E"/>
    <w:rPr>
      <w:rFonts w:ascii="Arial Narrow" w:hAnsi="Arial Narrow"/>
      <w:smallCaps/>
    </w:rPr>
  </w:style>
  <w:style w:type="character" w:customStyle="1" w:styleId="Buttons">
    <w:name w:val="Buttons"/>
    <w:basedOn w:val="DefaultParagraphFont"/>
    <w:rsid w:val="00F1305E"/>
    <w:rPr>
      <w:b/>
    </w:rPr>
  </w:style>
  <w:style w:type="character" w:customStyle="1" w:styleId="Underlined">
    <w:name w:val="Underlined"/>
    <w:basedOn w:val="DefaultParagraphFont"/>
    <w:rsid w:val="00F1305E"/>
    <w:rPr>
      <w:u w:val="single"/>
    </w:rPr>
  </w:style>
  <w:style w:type="paragraph" w:customStyle="1" w:styleId="TableBodyTextRight">
    <w:name w:val="Table Body Text Right"/>
    <w:basedOn w:val="TableBodyText"/>
    <w:rsid w:val="00F1305E"/>
    <w:pPr>
      <w:widowControl w:val="0"/>
      <w:autoSpaceDE w:val="0"/>
      <w:autoSpaceDN w:val="0"/>
      <w:adjustRightInd w:val="0"/>
      <w:jc w:val="right"/>
    </w:pPr>
    <w:rPr>
      <w:rFonts w:cs="Arial"/>
      <w:szCs w:val="18"/>
    </w:rPr>
  </w:style>
  <w:style w:type="paragraph" w:customStyle="1" w:styleId="CopyrightText">
    <w:name w:val="Copyright Text"/>
    <w:basedOn w:val="BodyText"/>
    <w:rsid w:val="00F1305E"/>
    <w:rPr>
      <w:sz w:val="18"/>
    </w:rPr>
  </w:style>
  <w:style w:type="paragraph" w:customStyle="1" w:styleId="BodySmallRight">
    <w:name w:val="Body Small Right"/>
    <w:basedOn w:val="BodyTextRight"/>
    <w:rsid w:val="00F1305E"/>
    <w:rPr>
      <w:sz w:val="18"/>
      <w:szCs w:val="18"/>
    </w:rPr>
  </w:style>
  <w:style w:type="paragraph" w:customStyle="1" w:styleId="MarginEdition">
    <w:name w:val="Margin Edition"/>
    <w:basedOn w:val="MarginNote"/>
    <w:rsid w:val="00F1305E"/>
    <w:pPr>
      <w:spacing w:before="0" w:after="0"/>
    </w:pPr>
    <w:rPr>
      <w:rFonts w:ascii="Times New Roman" w:hAnsi="Times New Roman"/>
      <w:color w:val="999999"/>
    </w:rPr>
  </w:style>
  <w:style w:type="paragraph" w:customStyle="1" w:styleId="Spacer">
    <w:name w:val="Spacer"/>
    <w:basedOn w:val="Normal"/>
    <w:rsid w:val="00F1305E"/>
    <w:rPr>
      <w:sz w:val="2"/>
      <w:szCs w:val="2"/>
    </w:rPr>
  </w:style>
  <w:style w:type="character" w:customStyle="1" w:styleId="Small">
    <w:name w:val="Small"/>
    <w:basedOn w:val="DefaultParagraphFont"/>
    <w:rsid w:val="00F1305E"/>
    <w:rPr>
      <w:sz w:val="16"/>
    </w:rPr>
  </w:style>
  <w:style w:type="paragraph" w:customStyle="1" w:styleId="WideTable">
    <w:name w:val="Wide Table"/>
    <w:basedOn w:val="Normal"/>
    <w:rsid w:val="00F1305E"/>
    <w:pPr>
      <w:ind w:left="-1418"/>
    </w:pPr>
    <w:rPr>
      <w:sz w:val="2"/>
      <w:szCs w:val="2"/>
    </w:rPr>
  </w:style>
  <w:style w:type="character" w:styleId="PageNumber">
    <w:name w:val="page number"/>
    <w:basedOn w:val="DefaultParagraphFont"/>
    <w:rsid w:val="00F1305E"/>
  </w:style>
  <w:style w:type="paragraph" w:styleId="Quote">
    <w:name w:val="Quote"/>
    <w:basedOn w:val="Heading1"/>
    <w:link w:val="QuoteChar"/>
    <w:qFormat/>
    <w:rsid w:val="00F1305E"/>
    <w:rPr>
      <w:b w:val="0"/>
      <w:sz w:val="72"/>
      <w:szCs w:val="72"/>
      <w:lang w:val="en-NZ"/>
    </w:rPr>
  </w:style>
  <w:style w:type="character" w:customStyle="1" w:styleId="QuoteChar">
    <w:name w:val="Quote Char"/>
    <w:basedOn w:val="DefaultParagraphFont"/>
    <w:link w:val="Quote"/>
    <w:rsid w:val="00F130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305E"/>
    <w:pPr>
      <w:pageBreakBefore/>
    </w:pPr>
  </w:style>
  <w:style w:type="paragraph" w:customStyle="1" w:styleId="Border">
    <w:name w:val="Border"/>
    <w:basedOn w:val="Normal"/>
    <w:qFormat/>
    <w:rsid w:val="00F130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305E"/>
    <w:rPr>
      <w:b/>
      <w:bCs/>
      <w:i/>
      <w:iCs/>
      <w:color w:val="auto"/>
    </w:rPr>
  </w:style>
  <w:style w:type="paragraph" w:styleId="IntenseQuote">
    <w:name w:val="Intense Quote"/>
    <w:basedOn w:val="Normal"/>
    <w:next w:val="Normal"/>
    <w:link w:val="IntenseQuoteChar"/>
    <w:uiPriority w:val="30"/>
    <w:qFormat/>
    <w:rsid w:val="00F130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30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305E"/>
    <w:rPr>
      <w:smallCaps/>
      <w:color w:val="auto"/>
      <w:u w:val="single"/>
    </w:rPr>
  </w:style>
  <w:style w:type="character" w:styleId="IntenseReference">
    <w:name w:val="Intense Reference"/>
    <w:basedOn w:val="DefaultParagraphFont"/>
    <w:uiPriority w:val="32"/>
    <w:qFormat/>
    <w:rsid w:val="00F1305E"/>
    <w:rPr>
      <w:b/>
      <w:bCs/>
      <w:smallCaps/>
      <w:color w:val="auto"/>
      <w:spacing w:val="5"/>
      <w:u w:val="single"/>
    </w:rPr>
  </w:style>
  <w:style w:type="paragraph" w:customStyle="1" w:styleId="2ColumnHeading">
    <w:name w:val="2Column Heading"/>
    <w:basedOn w:val="BodyText"/>
    <w:qFormat/>
    <w:rsid w:val="00F1305E"/>
    <w:pPr>
      <w:spacing w:after="60"/>
      <w:ind w:left="-2268"/>
    </w:pPr>
    <w:rPr>
      <w:b/>
    </w:rPr>
  </w:style>
  <w:style w:type="paragraph" w:customStyle="1" w:styleId="Heading1TOC">
    <w:name w:val="Heading1 TOC"/>
    <w:basedOn w:val="Normal"/>
    <w:qFormat/>
    <w:rsid w:val="00F1305E"/>
    <w:pPr>
      <w:spacing w:before="240" w:after="120"/>
    </w:pPr>
    <w:rPr>
      <w:rFonts w:ascii="Times New Roman" w:hAnsi="Times New Roman"/>
      <w:b/>
      <w:sz w:val="32"/>
    </w:rPr>
  </w:style>
  <w:style w:type="paragraph" w:customStyle="1" w:styleId="Heading2TOC">
    <w:name w:val="Heading2 TOC"/>
    <w:basedOn w:val="Normal"/>
    <w:qFormat/>
    <w:rsid w:val="00F1305E"/>
    <w:pPr>
      <w:spacing w:before="240" w:after="60"/>
    </w:pPr>
    <w:rPr>
      <w:rFonts w:ascii="Times New Roman" w:hAnsi="Times New Roman"/>
      <w:b/>
      <w:sz w:val="28"/>
    </w:rPr>
  </w:style>
  <w:style w:type="character" w:customStyle="1" w:styleId="Underline">
    <w:name w:val="Underline"/>
    <w:basedOn w:val="DefaultParagraphFont"/>
    <w:qFormat/>
    <w:rsid w:val="00F1305E"/>
    <w:rPr>
      <w:u w:val="single"/>
    </w:rPr>
  </w:style>
  <w:style w:type="character" w:customStyle="1" w:styleId="BoldandItalics">
    <w:name w:val="Bold and Italics"/>
    <w:qFormat/>
    <w:rsid w:val="00F1305E"/>
    <w:rPr>
      <w:b/>
      <w:i/>
      <w:u w:val="none"/>
    </w:rPr>
  </w:style>
  <w:style w:type="paragraph" w:styleId="BalloonText">
    <w:name w:val="Balloon Text"/>
    <w:basedOn w:val="Normal"/>
    <w:link w:val="BalloonTextChar"/>
    <w:rsid w:val="00F1305E"/>
    <w:rPr>
      <w:rFonts w:ascii="Tahoma" w:hAnsi="Tahoma" w:cs="Tahoma"/>
      <w:sz w:val="16"/>
      <w:szCs w:val="16"/>
    </w:rPr>
  </w:style>
  <w:style w:type="character" w:customStyle="1" w:styleId="BalloonTextChar">
    <w:name w:val="Balloon Text Char"/>
    <w:basedOn w:val="DefaultParagraphFont"/>
    <w:link w:val="BalloonText"/>
    <w:rsid w:val="00F130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30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30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305E"/>
    <w:rPr>
      <w:b/>
      <w:color w:val="660033"/>
      <w:spacing w:val="0"/>
    </w:rPr>
  </w:style>
  <w:style w:type="paragraph" w:customStyle="1" w:styleId="Nameditemlist">
    <w:name w:val="Named item list"/>
    <w:basedOn w:val="BodyText"/>
    <w:qFormat/>
    <w:rsid w:val="00F1305E"/>
    <w:pPr>
      <w:tabs>
        <w:tab w:val="left" w:pos="2835"/>
      </w:tabs>
      <w:ind w:left="2835" w:hanging="2835"/>
    </w:pPr>
  </w:style>
  <w:style w:type="paragraph" w:customStyle="1" w:styleId="BodyTextnopadding">
    <w:name w:val="Body Text no padding"/>
    <w:basedOn w:val="BodyText"/>
    <w:qFormat/>
    <w:rsid w:val="00F1305E"/>
    <w:pPr>
      <w:spacing w:before="0" w:after="0"/>
    </w:pPr>
  </w:style>
  <w:style w:type="paragraph" w:customStyle="1" w:styleId="BodyTextBold">
    <w:name w:val="Body Text Bold"/>
    <w:basedOn w:val="BodyText"/>
    <w:qFormat/>
    <w:rsid w:val="00F1305E"/>
    <w:rPr>
      <w:b/>
    </w:rPr>
  </w:style>
  <w:style w:type="character" w:styleId="Hyperlink">
    <w:name w:val="Hyperlink"/>
    <w:basedOn w:val="DefaultParagraphFont"/>
    <w:uiPriority w:val="99"/>
    <w:unhideWhenUsed/>
    <w:rsid w:val="002F13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1280</Words>
  <Characters>8027</Characters>
  <Application>Microsoft Office Word</Application>
  <DocSecurity>0</DocSecurity>
  <Lines>229</Lines>
  <Paragraphs>103</Paragraphs>
  <ScaleCrop>false</ScaleCrop>
  <Company>Author-it Software Corporation Ltd.</Company>
  <LinksUpToDate>false</LinksUpToDate>
  <CharactersWithSpaces>9204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MEA323 Perform advanced troubleshooting in aircraft mechanical maintenance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2025-03-01T19:10:00Z</dcterms:created>
  <dcterms:modified xsi:type="dcterms:W3CDTF">2025-03-01T19:10:00Z</dcterms:modified>
</cp:coreProperties>
</file>