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9DD" w:rsidP="000B69DD">
      <w:pPr>
        <w:pStyle w:val="Title"/>
      </w:pPr>
      <w:r>
        <w:fldChar w:fldCharType="begin"/>
      </w:r>
      <w:r>
        <w:instrText xml:space="preserve"> TITLE   \* MERGEFORMAT </w:instrText>
      </w:r>
      <w:r>
        <w:fldChar w:fldCharType="separate"/>
      </w:r>
      <w:r>
        <w:t>MEA320 Test and troubleshoot aircraft hydro-mechanical, gaseous and landing gear systems and components</w:t>
      </w:r>
      <w:r>
        <w:fldChar w:fldCharType="end"/>
      </w:r>
    </w:p>
    <w:p w:rsidR="000B69DD" w:rsidP="000B69DD">
      <w:pPr>
        <w:pStyle w:val="Version"/>
        <w:sectPr w:rsidSect="006D41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41F2" w:rsidP="006D41F2">
      <w:pPr>
        <w:pStyle w:val="SuperHeading"/>
      </w:pPr>
      <w:r w:rsidRPr="006D41F2">
        <w:t>MEA320 Test a</w:t>
      </w:r>
      <w:r w:rsidRPr="006D41F2">
        <w:t>nd troubleshoot aircraft hydro-mechanical, gaseous and landing gear systems and components</w:t>
      </w:r>
    </w:p>
    <w:p w:rsidR="00000000" w:rsidRPr="006D41F2" w:rsidP="006D41F2">
      <w:pPr>
        <w:pStyle w:val="Heading1"/>
      </w:pPr>
      <w:bookmarkStart w:id="1" w:name="O_1006243"/>
      <w:bookmarkEnd w:id="1"/>
      <w:r w:rsidRPr="006D41F2">
        <w:t>Modification History</w:t>
      </w:r>
    </w:p>
    <w:p w:rsidR="00000000" w:rsidRPr="006D41F2" w:rsidP="000B69DD">
      <w:pPr>
        <w:pStyle w:val="BodyText"/>
      </w:pPr>
      <w:r w:rsidRPr="006D41F2">
        <w:t>Release 2. Equivalent to MEA320 Test and troubleshoot aircraft hydro-mechanical, ga</w:t>
      </w:r>
      <w:r w:rsidRPr="006D41F2">
        <w:t>seous and landing gear systems and components with amended codes in Assessment Conditions.</w:t>
      </w:r>
    </w:p>
    <w:p w:rsidR="00000000" w:rsidRPr="006D41F2" w:rsidP="006D41F2">
      <w:pPr>
        <w:pStyle w:val="Heading1"/>
      </w:pPr>
      <w:bookmarkStart w:id="2" w:name="O_1006242"/>
      <w:bookmarkEnd w:id="2"/>
      <w:r w:rsidRPr="006D41F2">
        <w:t>Application</w:t>
      </w:r>
    </w:p>
    <w:p w:rsidR="00000000" w:rsidRPr="006D41F2" w:rsidP="000B69DD">
      <w:pPr>
        <w:pStyle w:val="BodyText"/>
      </w:pPr>
      <w:r w:rsidRPr="006D41F2">
        <w:t>This unit of competency requires application of hand skills, standard trade practices, and systems knowledge in the testing and troubl</w:t>
      </w:r>
      <w:r w:rsidRPr="006D41F2">
        <w:t>eshooting of aircraft hydro-mechanical, mechanical, gaseous and landing gear systems and components of fixed wing aircraft during the performance of scheduled or unscheduled maintenance. Maintenance may be performed individually or as part of a team.</w:t>
      </w:r>
    </w:p>
    <w:p w:rsidR="00000000" w:rsidRPr="006D41F2" w:rsidP="000B69DD">
      <w:pPr>
        <w:pStyle w:val="BodyText"/>
      </w:pPr>
      <w:r w:rsidRPr="006D41F2">
        <w:t xml:space="preserve">The </w:t>
      </w:r>
      <w:r w:rsidRPr="006D41F2">
        <w:t>unit is part of the Mechanical Aircraft Maintenance Engineer (AME) Certificate IV (Aircraft Maintenance Stream) training pathways and must be taken with MEA318 Inspect aircraft hydro-mechanical, mechanical, gaseous and landing gear systems and components.</w:t>
      </w:r>
    </w:p>
    <w:p w:rsidR="00000000" w:rsidRPr="006D41F2" w:rsidP="000B69DD">
      <w:pPr>
        <w:pStyle w:val="BodyText"/>
      </w:pPr>
      <w:r w:rsidRPr="006D41F2">
        <w:t xml:space="preserve">The unit is used in workplaces that operate under the airworthiness regulatory systems of the Australian Defence Force (ADF) and the Civil Aviation safety Authority (CASA). </w:t>
      </w:r>
    </w:p>
    <w:p w:rsidR="00000000" w:rsidRPr="006D41F2" w:rsidP="000B69DD">
      <w:pPr>
        <w:pStyle w:val="BodyText"/>
      </w:pPr>
      <w:r w:rsidRPr="006D41F2">
        <w:t>Where a CASA licensing outcome is sought this unit forms part of the CASA requir</w:t>
      </w:r>
      <w:r w:rsidRPr="006D41F2">
        <w:t>ement for the granting of the chosen maintenance certification licence under Civil Aviation Safety Regulation (CASR) Part 66, in accordance with the licensing provisions in the Companion Volume Implementation Guide.</w:t>
      </w:r>
    </w:p>
    <w:p w:rsidR="00000000" w:rsidRPr="006D41F2" w:rsidP="006D41F2">
      <w:pPr>
        <w:pStyle w:val="Heading1"/>
      </w:pPr>
      <w:bookmarkStart w:id="3" w:name="O_1006241"/>
      <w:bookmarkEnd w:id="3"/>
      <w:r w:rsidRPr="006D41F2">
        <w:t>Pre-requisite Unit</w:t>
      </w:r>
    </w:p>
    <w:tbl>
      <w:tblPr>
        <w:tblW w:w="0" w:type="auto"/>
        <w:tblLayout w:type="fixed"/>
        <w:tblCellMar>
          <w:left w:w="62" w:type="dxa"/>
          <w:right w:w="62" w:type="dxa"/>
        </w:tblCellMar>
        <w:tblLook w:val="0000"/>
      </w:tblPr>
      <w:tblGrid>
        <w:gridCol w:w="1730"/>
        <w:gridCol w:w="7010"/>
      </w:tblGrid>
      <w:tr w:rsidTr="006D41F2">
        <w:tblPrEx>
          <w:tblW w:w="0" w:type="auto"/>
          <w:tblLayout w:type="fixed"/>
          <w:tblCellMar>
            <w:left w:w="62" w:type="dxa"/>
            <w:right w:w="62" w:type="dxa"/>
          </w:tblCellMar>
          <w:tblLook w:val="0000"/>
        </w:tblPrEx>
        <w:tc>
          <w:tcPr>
            <w:tcW w:w="173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ME</w:t>
            </w:r>
            <w:r w:rsidRPr="006D41F2">
              <w:t>A318</w:t>
            </w:r>
          </w:p>
        </w:tc>
        <w:tc>
          <w:tcPr>
            <w:tcW w:w="7010" w:type="dxa"/>
            <w:tcBorders>
              <w:top w:val="nil"/>
              <w:left w:val="nil"/>
              <w:bottom w:val="nil"/>
              <w:right w:val="nil"/>
            </w:tcBorders>
            <w:tcMar>
              <w:top w:w="0" w:type="dxa"/>
              <w:left w:w="62" w:type="dxa"/>
              <w:bottom w:w="0" w:type="dxa"/>
              <w:right w:w="62" w:type="dxa"/>
            </w:tcMar>
          </w:tcPr>
          <w:p w:rsidR="00000000" w:rsidRPr="006D41F2" w:rsidP="006D41F2">
            <w:pPr>
              <w:pStyle w:val="BodyText"/>
            </w:pPr>
            <w:r w:rsidRPr="006D41F2">
              <w:t>Inspect aircraft hydro-mechanical, mechanical, gaseous and landing gear systems and components</w:t>
            </w:r>
          </w:p>
        </w:tc>
      </w:tr>
    </w:tbl>
    <w:p w:rsidR="00000000" w:rsidRPr="006D41F2" w:rsidP="006D41F2">
      <w:pPr>
        <w:pStyle w:val="BodyText"/>
      </w:pPr>
    </w:p>
    <w:p w:rsidR="00000000" w:rsidRPr="006D41F2" w:rsidP="006D41F2">
      <w:pPr>
        <w:pStyle w:val="AllowPageBreak"/>
      </w:pPr>
    </w:p>
    <w:p w:rsidR="00000000" w:rsidRPr="006D41F2" w:rsidP="006D41F2">
      <w:pPr>
        <w:pStyle w:val="Heading1"/>
      </w:pPr>
      <w:bookmarkStart w:id="4" w:name="O_1006240"/>
      <w:bookmarkEnd w:id="4"/>
      <w:r w:rsidRPr="006D41F2">
        <w:t>Competency Field</w:t>
      </w:r>
    </w:p>
    <w:p w:rsidR="00000000" w:rsidRPr="006D41F2" w:rsidP="000B69DD">
      <w:pPr>
        <w:pStyle w:val="BodyText"/>
      </w:pPr>
      <w:r w:rsidRPr="006D41F2">
        <w:t>Aviation maintenance</w:t>
      </w:r>
    </w:p>
    <w:p w:rsidR="00000000" w:rsidRPr="006D41F2" w:rsidP="006D41F2">
      <w:pPr>
        <w:pStyle w:val="Heading1"/>
      </w:pPr>
      <w:bookmarkStart w:id="5" w:name="O_1006239"/>
      <w:bookmarkEnd w:id="5"/>
      <w:r w:rsidRPr="006D41F2">
        <w:t>Unit Sector</w:t>
      </w:r>
    </w:p>
    <w:p w:rsidR="00000000" w:rsidRPr="006D41F2" w:rsidP="006D41F2">
      <w:pPr>
        <w:pStyle w:val="Heading1"/>
      </w:pPr>
      <w:bookmarkStart w:id="6" w:name="O_1006238"/>
      <w:bookmarkEnd w:id="6"/>
      <w:r w:rsidRPr="006D41F2">
        <w:t>Elements and Performance Criteria</w:t>
      </w:r>
    </w:p>
    <w:tbl>
      <w:tblPr>
        <w:tblW w:w="9386" w:type="dxa"/>
        <w:tblLayout w:type="fixed"/>
        <w:tblCellMar>
          <w:left w:w="62" w:type="dxa"/>
          <w:right w:w="62" w:type="dxa"/>
        </w:tblCellMar>
        <w:tblLook w:val="0000"/>
      </w:tblPr>
      <w:tblGrid>
        <w:gridCol w:w="567"/>
        <w:gridCol w:w="2403"/>
        <w:gridCol w:w="720"/>
        <w:gridCol w:w="5696"/>
      </w:tblGrid>
      <w:tr w:rsidTr="006D41F2">
        <w:tblPrEx>
          <w:tblW w:w="9386"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 xml:space="preserve">Performance criteria describe the performance needed to demonstrate achievement of the element. </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1.</w:t>
            </w:r>
          </w:p>
        </w:tc>
        <w:tc>
          <w:tcPr>
            <w:tcW w:w="2403"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Prepare for troubleshooting</w:t>
            </w: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1.1</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Relevant maintenance documentation and modification status, including system de</w:t>
            </w:r>
            <w:r w:rsidRPr="006D41F2">
              <w:t>fect/service difficulty reports, where relevant, are interpreted to identify an unserviceability</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2.</w:t>
            </w:r>
          </w:p>
        </w:tc>
        <w:tc>
          <w:tcPr>
            <w:tcW w:w="2403" w:type="dxa"/>
            <w:vMerge w:val="restart"/>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Test hydro-mechanical, mechanical, gaseous and landing gear systems and components</w:t>
            </w: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2.1</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The aircraft and hydro-mechanical, mechanical, gaseous and landing gear systems are correctly prepared in accordance with specified procedures for the application of power</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2.2</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 xml:space="preserve">Power is applied and system and components functionally tested in accordance </w:t>
            </w:r>
            <w:r w:rsidRPr="006D41F2">
              <w:t>with specified procedures for evidence of malfunction or leaks while applying all relevant work health and safety (WHS) procedures</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2.3</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System calibration or adjustments are performed in accordance with specified procedures</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3.</w:t>
            </w:r>
          </w:p>
        </w:tc>
        <w:tc>
          <w:tcPr>
            <w:tcW w:w="2403" w:type="dxa"/>
            <w:vMerge w:val="restart"/>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Troubleshoot hydro-mechanical, mechanical, gaseous and landing gear systems and components</w:t>
            </w: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3.1</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Available information from maintenance documentation and inspection and test results is used, where necessary, to assist in fault determination</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3.2</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Maintenanc</w:t>
            </w:r>
            <w:r w:rsidRPr="006D41F2">
              <w:t>e manual fault diagnosis guide and logical processes are used to ensure efficient and accurate troubleshooting to line replacement level</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3.3</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Specialist advice is obtained, where required, to assist with the troubleshooting process</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3.4</w:t>
            </w:r>
          </w:p>
        </w:tc>
        <w:tc>
          <w:tcPr>
            <w:tcW w:w="5696"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Hydro-mechanical, mechanical, gaseous and landing gear system and component faults are located and the causes of the faults are clearly identified and correctly recorded in maintenance documentation, where required</w:t>
            </w:r>
          </w:p>
        </w:tc>
      </w:tr>
      <w:tr w:rsidTr="006D41F2">
        <w:tblPrEx>
          <w:tblW w:w="9386"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3.5</w:t>
            </w:r>
          </w:p>
        </w:tc>
        <w:tc>
          <w:tcPr>
            <w:tcW w:w="5696" w:type="dxa"/>
            <w:tcBorders>
              <w:top w:val="nil"/>
              <w:left w:val="nil"/>
              <w:bottom w:val="nil"/>
              <w:right w:val="nil"/>
            </w:tcBorders>
            <w:tcMar>
              <w:top w:w="0" w:type="dxa"/>
              <w:left w:w="62" w:type="dxa"/>
              <w:bottom w:w="0" w:type="dxa"/>
              <w:right w:w="62" w:type="dxa"/>
            </w:tcMar>
          </w:tcPr>
          <w:p w:rsidR="00000000" w:rsidRPr="006D41F2" w:rsidP="006D41F2">
            <w:pPr>
              <w:pStyle w:val="BodyText"/>
            </w:pPr>
            <w:r w:rsidRPr="006D41F2">
              <w:t>Fault rectification requirements a</w:t>
            </w:r>
            <w:r w:rsidRPr="006D41F2">
              <w:t>re determined to assist in planning the repair or adjustment</w:t>
            </w:r>
          </w:p>
        </w:tc>
      </w:tr>
    </w:tbl>
    <w:p w:rsidR="00000000" w:rsidRPr="006D41F2" w:rsidP="006D41F2">
      <w:pPr>
        <w:pStyle w:val="BodyText"/>
      </w:pPr>
    </w:p>
    <w:p w:rsidR="00000000" w:rsidRPr="006D41F2" w:rsidP="006D41F2">
      <w:pPr>
        <w:pStyle w:val="AllowPageBreak"/>
      </w:pPr>
    </w:p>
    <w:p w:rsidR="00000000" w:rsidRPr="006D41F2" w:rsidP="006D41F2">
      <w:pPr>
        <w:pStyle w:val="Heading1"/>
      </w:pPr>
      <w:bookmarkStart w:id="7" w:name="O_1006237"/>
      <w:bookmarkEnd w:id="7"/>
      <w:r w:rsidRPr="006D41F2">
        <w:t>Foundation Skills</w:t>
      </w:r>
    </w:p>
    <w:p w:rsidR="00000000" w:rsidRPr="006D41F2" w:rsidP="000B69DD">
      <w:pPr>
        <w:pStyle w:val="BodyText"/>
      </w:pPr>
      <w:r w:rsidRPr="006D41F2">
        <w:t>Foundation skills essential to performance are explicit in the performance criteria of this unit of competency.</w:t>
      </w:r>
    </w:p>
    <w:p w:rsidR="00000000" w:rsidRPr="006D41F2" w:rsidP="006D41F2">
      <w:pPr>
        <w:pStyle w:val="Heading1"/>
      </w:pPr>
      <w:bookmarkStart w:id="8" w:name="O_1006236"/>
      <w:bookmarkEnd w:id="8"/>
      <w:r w:rsidRPr="006D41F2">
        <w:t>Range of Conditions</w:t>
      </w:r>
    </w:p>
    <w:tbl>
      <w:tblPr>
        <w:tblW w:w="0" w:type="auto"/>
        <w:tblLayout w:type="fixed"/>
        <w:tblCellMar>
          <w:left w:w="62" w:type="dxa"/>
          <w:right w:w="62" w:type="dxa"/>
        </w:tblCellMar>
        <w:tblLook w:val="0000"/>
      </w:tblPr>
      <w:tblGrid>
        <w:gridCol w:w="3150"/>
        <w:gridCol w:w="5922"/>
      </w:tblGrid>
      <w:tr w:rsidTr="006D41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t>This field allows for different work environments and conditions that may affect performance. Essential operating conditions that may be present (depending on the work situation, needs of the candidate, accessibility of the item, and local industry and reg</w:t>
            </w:r>
            <w:r w:rsidRPr="006D41F2">
              <w:t>ional contexts) are included.</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rPr>
                <w:rStyle w:val="SpecialBold"/>
              </w:rPr>
              <w:t xml:space="preserve">Hydro-mechanical systems include: </w:t>
            </w: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Hydraulic systems</w:t>
            </w:r>
          </w:p>
          <w:p w:rsidR="00000000" w:rsidP="006D41F2">
            <w:pPr>
              <w:pStyle w:val="ListBullet"/>
              <w:rPr>
                <w:lang w:val="en-NZ"/>
              </w:rPr>
            </w:pPr>
            <w:r w:rsidRPr="006D41F2">
              <w:t>Fuel systems</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D41F2" w:rsidP="006D41F2">
            <w:pPr>
              <w:pStyle w:val="BodyText"/>
            </w:pPr>
            <w:r w:rsidRPr="006D41F2">
              <w:rPr>
                <w:rStyle w:val="SpecialBold"/>
              </w:rPr>
              <w:t>Components of hydro-mechanical systems include:</w:t>
            </w:r>
          </w:p>
          <w:p w:rsidR="00000000" w:rsidP="006D41F2">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 xml:space="preserve">Hydraulic accumulators, filters, reservoirs, valves, pumps, motors, actuators, regulators </w:t>
            </w:r>
            <w:r w:rsidRPr="006D41F2">
              <w:t>and direct reading gauges</w:t>
            </w:r>
          </w:p>
          <w:p w:rsidR="00000000" w:rsidRPr="006D41F2" w:rsidP="006D41F2">
            <w:pPr>
              <w:pStyle w:val="ListBullet"/>
            </w:pPr>
            <w:r w:rsidRPr="006D41F2">
              <w:t>Fuel system filters, valves, pumps, rigid and flexible storage cells/tanks</w:t>
            </w:r>
          </w:p>
          <w:p w:rsidR="00000000" w:rsidP="006D41F2">
            <w:pPr>
              <w:pStyle w:val="ListBullet"/>
              <w:rPr>
                <w:lang w:val="en-NZ"/>
              </w:rPr>
            </w:pPr>
            <w:r w:rsidRPr="006D41F2">
              <w:t>Rigid and flexible pipelines, hoses and fittings</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D41F2" w:rsidP="006D41F2">
            <w:pPr>
              <w:pStyle w:val="BodyText"/>
            </w:pPr>
            <w:r w:rsidRPr="006D41F2">
              <w:rPr>
                <w:rStyle w:val="SpecialBold"/>
              </w:rPr>
              <w:t xml:space="preserve">Landing gear systems include: </w:t>
            </w:r>
          </w:p>
          <w:p w:rsidR="00000000" w:rsidP="006D41F2">
            <w:pPr>
              <w:pStyle w:val="BodyText"/>
              <w:rPr>
                <w:lang w:val="en-NZ"/>
              </w:rPr>
            </w:pPr>
            <w:r w:rsidRPr="006D41F2">
              <w:rPr>
                <w:rStyle w:val="SpecialBold"/>
              </w:rPr>
              <w:t>(components of landing gear retraction, steering and braking systems are c</w:t>
            </w:r>
            <w:r w:rsidRPr="006D41F2">
              <w:rPr>
                <w:rStyle w:val="SpecialBold"/>
              </w:rPr>
              <w:t>overed by hydro-mechanical and mechanical system components)</w:t>
            </w: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Retraction systems</w:t>
            </w:r>
          </w:p>
          <w:p w:rsidR="00000000" w:rsidRPr="006D41F2" w:rsidP="006D41F2">
            <w:pPr>
              <w:pStyle w:val="ListBullet"/>
            </w:pPr>
            <w:r w:rsidRPr="006D41F2">
              <w:t>Steering systems</w:t>
            </w:r>
          </w:p>
          <w:p w:rsidR="00000000" w:rsidP="006D41F2">
            <w:pPr>
              <w:pStyle w:val="ListBullet"/>
              <w:rPr>
                <w:lang w:val="en-NZ"/>
              </w:rPr>
            </w:pPr>
            <w:r w:rsidRPr="006D41F2">
              <w:t>Brake systems, including anti-skid, where applicable</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D41F2" w:rsidP="006D41F2">
            <w:pPr>
              <w:pStyle w:val="BodyText"/>
            </w:pPr>
            <w:r w:rsidRPr="006D41F2">
              <w:rPr>
                <w:rStyle w:val="SpecialBold"/>
              </w:rPr>
              <w:t>Landing gear components include:</w:t>
            </w:r>
          </w:p>
          <w:p w:rsidR="00000000" w:rsidP="006D41F2">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Wheel assemblies</w:t>
            </w:r>
          </w:p>
          <w:p w:rsidR="00000000" w:rsidRPr="006D41F2" w:rsidP="006D41F2">
            <w:pPr>
              <w:pStyle w:val="ListBullet"/>
            </w:pPr>
            <w:r w:rsidRPr="006D41F2">
              <w:t>Brake units</w:t>
            </w:r>
          </w:p>
          <w:p w:rsidR="00000000" w:rsidP="006D41F2">
            <w:pPr>
              <w:pStyle w:val="ListBullet"/>
              <w:rPr>
                <w:lang w:val="en-NZ"/>
              </w:rPr>
            </w:pPr>
            <w:r w:rsidRPr="006D41F2">
              <w:t>Struts/oleos</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rPr>
                <w:rStyle w:val="SpecialBold"/>
              </w:rPr>
              <w:t xml:space="preserve">Gaseous systems include: </w:t>
            </w: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Pneumatic</w:t>
            </w:r>
          </w:p>
          <w:p w:rsidR="00000000" w:rsidRPr="006D41F2" w:rsidP="006D41F2">
            <w:pPr>
              <w:pStyle w:val="ListBullet"/>
            </w:pPr>
            <w:r w:rsidRPr="006D41F2">
              <w:t xml:space="preserve">Air cycle air conditioning </w:t>
            </w:r>
          </w:p>
          <w:p w:rsidR="00000000" w:rsidRPr="006D41F2" w:rsidP="006D41F2">
            <w:pPr>
              <w:pStyle w:val="ListBullet"/>
            </w:pPr>
            <w:r w:rsidRPr="006D41F2">
              <w:t>Pressurisation</w:t>
            </w:r>
          </w:p>
          <w:p w:rsidR="00000000" w:rsidP="006D41F2">
            <w:pPr>
              <w:pStyle w:val="ListBullet"/>
              <w:rPr>
                <w:lang w:val="en-NZ"/>
              </w:rPr>
            </w:pPr>
            <w:r w:rsidRPr="006D41F2">
              <w:t>Fire-extinguishing</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D41F2" w:rsidP="006D41F2">
            <w:pPr>
              <w:pStyle w:val="BodyText"/>
            </w:pPr>
            <w:r w:rsidRPr="006D41F2">
              <w:rPr>
                <w:rStyle w:val="SpecialBold"/>
              </w:rPr>
              <w:t>Gaseous system components include:</w:t>
            </w:r>
          </w:p>
          <w:p w:rsidR="00000000" w:rsidP="006D41F2">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Gauges (direct reading), temperature sensors, pressurisation controllers and temperature controllers</w:t>
            </w:r>
          </w:p>
          <w:p w:rsidR="00000000" w:rsidRPr="006D41F2" w:rsidP="006D41F2">
            <w:pPr>
              <w:pStyle w:val="ListBullet"/>
            </w:pPr>
            <w:r w:rsidRPr="006D41F2">
              <w:t>Heat exchangers, pressure vessels, condenser</w:t>
            </w:r>
            <w:r w:rsidRPr="006D41F2">
              <w:t>s, compressors, expansion turbines, humidifiers, valves and actuators</w:t>
            </w:r>
          </w:p>
          <w:p w:rsidR="00000000" w:rsidRPr="006D41F2" w:rsidP="006D41F2">
            <w:pPr>
              <w:pStyle w:val="ListBullet"/>
            </w:pPr>
            <w:r w:rsidRPr="006D41F2">
              <w:t>Rigid and flexible pipelines and fittings</w:t>
            </w:r>
          </w:p>
          <w:p w:rsidR="00000000" w:rsidP="006D41F2">
            <w:pPr>
              <w:pStyle w:val="ListBullet"/>
              <w:rPr>
                <w:lang w:val="en-NZ"/>
              </w:rPr>
            </w:pPr>
            <w:r w:rsidRPr="006D41F2">
              <w:t>Ducting</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rPr>
                <w:rStyle w:val="SpecialBold"/>
              </w:rPr>
              <w:t xml:space="preserve">Mechanical systems include: </w:t>
            </w:r>
          </w:p>
        </w:tc>
        <w:tc>
          <w:tcPr>
            <w:tcW w:w="5922" w:type="dxa"/>
            <w:tcBorders>
              <w:top w:val="nil"/>
              <w:left w:val="nil"/>
              <w:bottom w:val="nil"/>
              <w:right w:val="nil"/>
            </w:tcBorders>
            <w:tcMar>
              <w:top w:w="0" w:type="dxa"/>
              <w:left w:w="62" w:type="dxa"/>
              <w:bottom w:w="0" w:type="dxa"/>
              <w:right w:w="62" w:type="dxa"/>
            </w:tcMar>
          </w:tcPr>
          <w:p w:rsidR="00000000" w:rsidP="006D41F2">
            <w:pPr>
              <w:pStyle w:val="ListBullet"/>
              <w:rPr>
                <w:lang w:val="en-NZ"/>
              </w:rPr>
            </w:pPr>
            <w:r w:rsidRPr="006D41F2">
              <w:t xml:space="preserve">Mechanical operating and locking systems </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6D41F2" w:rsidP="006D41F2">
            <w:pPr>
              <w:pStyle w:val="BodyText"/>
            </w:pPr>
            <w:r w:rsidRPr="006D41F2">
              <w:rPr>
                <w:rStyle w:val="SpecialBold"/>
              </w:rPr>
              <w:t>Mechanical system components include:</w:t>
            </w:r>
          </w:p>
          <w:p w:rsidR="00000000" w:rsidP="006D41F2">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Cables, pulleys, guides, fairleads, tension regulators, chains and sprockets</w:t>
            </w:r>
          </w:p>
          <w:p w:rsidR="00000000" w:rsidP="006D41F2">
            <w:pPr>
              <w:pStyle w:val="ListBullet"/>
              <w:rPr>
                <w:lang w:val="en-NZ"/>
              </w:rPr>
            </w:pPr>
            <w:r w:rsidRPr="006D41F2">
              <w:t>Push/pull rods, torque tubes, bellcranks, screwjacks, clutches, springs, bearings and gears</w:t>
            </w:r>
          </w:p>
        </w:tc>
      </w:tr>
      <w:tr w:rsidTr="006D41F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6D41F2">
            <w:pPr>
              <w:pStyle w:val="BodyText"/>
              <w:rPr>
                <w:lang w:val="en-NZ"/>
              </w:rPr>
            </w:pPr>
            <w:r w:rsidRPr="006D41F2">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6D41F2" w:rsidP="006D41F2">
            <w:pPr>
              <w:pStyle w:val="ListBullet"/>
            </w:pPr>
            <w:r w:rsidRPr="006D41F2">
              <w:t>Industry standard procedures specified by manufa</w:t>
            </w:r>
            <w:r w:rsidRPr="006D41F2">
              <w:t>cturers, regulatory authorities or the enterprise</w:t>
            </w:r>
          </w:p>
        </w:tc>
      </w:tr>
    </w:tbl>
    <w:p w:rsidR="00000000" w:rsidRPr="006D41F2" w:rsidP="006D41F2">
      <w:pPr>
        <w:pStyle w:val="BodyText"/>
      </w:pPr>
    </w:p>
    <w:p w:rsidR="00000000" w:rsidRPr="006D41F2" w:rsidP="006D41F2">
      <w:pPr>
        <w:pStyle w:val="AllowPageBreak"/>
      </w:pPr>
    </w:p>
    <w:p w:rsidR="00000000" w:rsidRPr="006D41F2" w:rsidP="006D41F2">
      <w:pPr>
        <w:pStyle w:val="Heading1"/>
      </w:pPr>
      <w:bookmarkStart w:id="9" w:name="O_1006235"/>
      <w:bookmarkEnd w:id="9"/>
      <w:r w:rsidRPr="006D41F2">
        <w:t>Unit Mapping Information</w:t>
      </w:r>
    </w:p>
    <w:p w:rsidR="00000000" w:rsidRPr="006D41F2" w:rsidP="000B69DD">
      <w:pPr>
        <w:pStyle w:val="BodyText"/>
      </w:pPr>
      <w:r w:rsidRPr="006D41F2">
        <w:t>Release 2. Equivalent to MEA320 Test and troubleshoot aircraft hydro-mechanical, gaseous and landing gear systems and components.</w:t>
      </w:r>
    </w:p>
    <w:p w:rsidR="00000000" w:rsidRPr="006D41F2" w:rsidP="006D41F2">
      <w:pPr>
        <w:pStyle w:val="Heading1"/>
      </w:pPr>
      <w:bookmarkStart w:id="10" w:name="O_1006244"/>
      <w:bookmarkEnd w:id="10"/>
      <w:r w:rsidRPr="006D41F2">
        <w:t>Links</w:t>
      </w:r>
    </w:p>
    <w:p w:rsidR="00000000" w:rsidRPr="006D41F2" w:rsidP="000B69DD">
      <w:pPr>
        <w:pStyle w:val="BodyText"/>
      </w:pPr>
      <w:r w:rsidRPr="006D41F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55A74">
        <w:rPr>
          <w:rStyle w:val="Hyperlink"/>
        </w:rPr>
        <w:t>https://vetnet.gov.au/Pages/TrainingDocs.aspx?q=ce216c9c-04d5-4b3b-9bcf-4e81d0950371</w:t>
      </w:r>
      <w:r>
        <w:fldChar w:fldCharType="end"/>
      </w:r>
    </w:p>
    <w:p w:rsidR="00000000" w:rsidRPr="006D41F2" w:rsidP="006D41F2"/>
    <w:sectPr w:rsidSect="006D41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F2" w:rsidRPr="000B69DD" w:rsidP="000B6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D" w:rsidP="006D4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69DD" w:rsidP="006D41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69DD" w:rsidP="006D41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1F2" w:rsidRPr="000B69DD" w:rsidP="000B6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9DD" w:rsidRPr="002D2AF8" w:rsidP="006D41F2">
    <w:pPr>
      <w:pStyle w:val="Header"/>
      <w:framePr w:wrap="around"/>
    </w:pPr>
    <w:r>
      <w:fldChar w:fldCharType="begin"/>
    </w:r>
    <w:r>
      <w:instrText xml:space="preserve"> TITLE   \* MERGEFORMAT </w:instrText>
    </w:r>
    <w:r>
      <w:fldChar w:fldCharType="separate"/>
    </w:r>
    <w:r>
      <w:t>MEA320 Test and troubleshoot aircraft hydro-mechanical, gaseous and landing gear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B69DD" w:rsidP="006D41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44A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2A88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1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1F2"/>
    <w:pPr>
      <w:spacing w:before="360" w:after="60"/>
      <w:outlineLvl w:val="0"/>
    </w:pPr>
    <w:rPr>
      <w:sz w:val="32"/>
    </w:rPr>
  </w:style>
  <w:style w:type="paragraph" w:styleId="Heading2">
    <w:name w:val="heading 2"/>
    <w:basedOn w:val="HeadingBase"/>
    <w:next w:val="BodyText"/>
    <w:link w:val="Heading2Char"/>
    <w:qFormat/>
    <w:rsid w:val="006D41F2"/>
    <w:pPr>
      <w:keepLines/>
      <w:spacing w:before="240" w:after="120"/>
      <w:outlineLvl w:val="1"/>
    </w:pPr>
    <w:rPr>
      <w:sz w:val="28"/>
      <w:szCs w:val="40"/>
    </w:rPr>
  </w:style>
  <w:style w:type="paragraph" w:styleId="Heading3">
    <w:name w:val="heading 3"/>
    <w:basedOn w:val="HeadingBase"/>
    <w:next w:val="BodyText"/>
    <w:link w:val="Heading3Char"/>
    <w:qFormat/>
    <w:rsid w:val="006D41F2"/>
    <w:pPr>
      <w:spacing w:before="180" w:after="120"/>
      <w:outlineLvl w:val="2"/>
    </w:pPr>
    <w:rPr>
      <w:spacing w:val="-10"/>
      <w:kern w:val="32"/>
    </w:rPr>
  </w:style>
  <w:style w:type="paragraph" w:styleId="Heading4">
    <w:name w:val="heading 4"/>
    <w:basedOn w:val="HeadingBase"/>
    <w:next w:val="BodyText"/>
    <w:link w:val="Heading4Char"/>
    <w:qFormat/>
    <w:rsid w:val="006D41F2"/>
    <w:pPr>
      <w:spacing w:before="160" w:after="120"/>
      <w:outlineLvl w:val="3"/>
    </w:pPr>
    <w:rPr>
      <w:sz w:val="22"/>
    </w:rPr>
  </w:style>
  <w:style w:type="paragraph" w:styleId="Heading5">
    <w:name w:val="heading 5"/>
    <w:basedOn w:val="HeadingBase"/>
    <w:next w:val="Normal"/>
    <w:link w:val="Heading5Char"/>
    <w:qFormat/>
    <w:rsid w:val="006D41F2"/>
    <w:pPr>
      <w:spacing w:before="80"/>
      <w:outlineLvl w:val="4"/>
    </w:pPr>
    <w:rPr>
      <w:color w:val="918585"/>
      <w:sz w:val="20"/>
    </w:rPr>
  </w:style>
  <w:style w:type="paragraph" w:styleId="Heading6">
    <w:name w:val="heading 6"/>
    <w:basedOn w:val="HeadingBase"/>
    <w:next w:val="Normal"/>
    <w:link w:val="Heading6Char"/>
    <w:qFormat/>
    <w:rsid w:val="006D41F2"/>
    <w:pPr>
      <w:spacing w:before="60"/>
      <w:outlineLvl w:val="5"/>
    </w:pPr>
    <w:rPr>
      <w:color w:val="918585"/>
      <w:sz w:val="20"/>
    </w:rPr>
  </w:style>
  <w:style w:type="paragraph" w:styleId="Heading7">
    <w:name w:val="heading 7"/>
    <w:basedOn w:val="Normal"/>
    <w:next w:val="Normal"/>
    <w:link w:val="Heading7Char"/>
    <w:qFormat/>
    <w:rsid w:val="006D41F2"/>
    <w:pPr>
      <w:ind w:left="720"/>
      <w:outlineLvl w:val="6"/>
    </w:pPr>
    <w:rPr>
      <w:i/>
    </w:rPr>
  </w:style>
  <w:style w:type="paragraph" w:styleId="Heading8">
    <w:name w:val="heading 8"/>
    <w:basedOn w:val="Normal"/>
    <w:next w:val="Normal"/>
    <w:link w:val="Heading8Char"/>
    <w:qFormat/>
    <w:rsid w:val="006D41F2"/>
    <w:pPr>
      <w:ind w:left="720"/>
      <w:outlineLvl w:val="7"/>
    </w:pPr>
    <w:rPr>
      <w:i/>
    </w:rPr>
  </w:style>
  <w:style w:type="paragraph" w:styleId="Heading9">
    <w:name w:val="heading 9"/>
    <w:basedOn w:val="Normal"/>
    <w:next w:val="Normal"/>
    <w:link w:val="Heading9Char"/>
    <w:qFormat/>
    <w:rsid w:val="006D41F2"/>
    <w:pPr>
      <w:ind w:left="720"/>
      <w:outlineLvl w:val="8"/>
    </w:pPr>
    <w:rPr>
      <w:i/>
    </w:rPr>
  </w:style>
  <w:style w:type="character" w:default="1" w:styleId="DefaultParagraphFont">
    <w:name w:val="Default Paragraph Font"/>
    <w:uiPriority w:val="1"/>
    <w:unhideWhenUsed/>
    <w:rsid w:val="006D4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1F2"/>
  </w:style>
  <w:style w:type="character" w:customStyle="1" w:styleId="Heading1Char">
    <w:name w:val="Heading 1 Char"/>
    <w:basedOn w:val="DefaultParagraphFont"/>
    <w:link w:val="Heading1"/>
    <w:rsid w:val="006D41F2"/>
    <w:rPr>
      <w:rFonts w:ascii="Times New Roman" w:eastAsia="Times New Roman" w:hAnsi="Times New Roman" w:cs="Times New Roman"/>
      <w:b/>
      <w:sz w:val="32"/>
      <w:szCs w:val="20"/>
      <w:lang w:eastAsia="en-US"/>
    </w:rPr>
  </w:style>
  <w:style w:type="paragraph" w:styleId="BodyText">
    <w:name w:val="Body Text"/>
    <w:basedOn w:val="Normal"/>
    <w:link w:val="BodyTextChar"/>
    <w:rsid w:val="006D41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1F2"/>
    <w:rPr>
      <w:rFonts w:ascii="Times New Roman" w:eastAsia="Times New Roman" w:hAnsi="Times New Roman" w:cs="Times New Roman"/>
      <w:sz w:val="24"/>
      <w:lang w:eastAsia="en-US"/>
    </w:rPr>
  </w:style>
  <w:style w:type="paragraph" w:styleId="ListBullet">
    <w:name w:val="List Bullet"/>
    <w:basedOn w:val="List"/>
    <w:rsid w:val="006D41F2"/>
    <w:pPr>
      <w:numPr>
        <w:numId w:val="11"/>
      </w:numPr>
      <w:tabs>
        <w:tab w:val="clear" w:pos="340"/>
      </w:tabs>
      <w:spacing w:before="40" w:after="40"/>
    </w:pPr>
  </w:style>
  <w:style w:type="character" w:customStyle="1" w:styleId="SpecialBold">
    <w:name w:val="Special Bold"/>
    <w:basedOn w:val="DefaultParagraphFont"/>
    <w:rsid w:val="006D41F2"/>
    <w:rPr>
      <w:b/>
      <w:spacing w:val="0"/>
    </w:rPr>
  </w:style>
  <w:style w:type="paragraph" w:customStyle="1" w:styleId="SuperHeading">
    <w:name w:val="SuperHeading"/>
    <w:basedOn w:val="Normal"/>
    <w:rsid w:val="006D41F2"/>
    <w:pPr>
      <w:spacing w:before="240" w:after="120"/>
      <w:outlineLvl w:val="0"/>
    </w:pPr>
    <w:rPr>
      <w:rFonts w:ascii="Times New Roman" w:hAnsi="Times New Roman"/>
      <w:b/>
      <w:sz w:val="32"/>
    </w:rPr>
  </w:style>
  <w:style w:type="paragraph" w:customStyle="1" w:styleId="AllowPageBreak">
    <w:name w:val="AllowPageBreak"/>
    <w:rsid w:val="006D41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1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1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1F2"/>
    <w:rPr>
      <w:rFonts w:ascii="Courier New" w:eastAsia="Times New Roman" w:hAnsi="Courier New" w:cs="Times New Roman"/>
      <w:i/>
      <w:szCs w:val="20"/>
      <w:lang w:eastAsia="en-US"/>
    </w:rPr>
  </w:style>
  <w:style w:type="paragraph" w:customStyle="1" w:styleId="HeadingBase">
    <w:name w:val="Heading Base"/>
    <w:rsid w:val="006D4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1F2"/>
    <w:pPr>
      <w:tabs>
        <w:tab w:val="right" w:leader="dot" w:pos="9072"/>
      </w:tabs>
      <w:ind w:left="567"/>
    </w:pPr>
    <w:rPr>
      <w:szCs w:val="22"/>
    </w:rPr>
  </w:style>
  <w:style w:type="paragraph" w:customStyle="1" w:styleId="TOCBase">
    <w:name w:val="TOC Base"/>
    <w:rsid w:val="006D4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1F2"/>
    <w:pPr>
      <w:tabs>
        <w:tab w:val="right" w:leader="dot" w:pos="9072"/>
      </w:tabs>
      <w:spacing w:before="40" w:after="40"/>
      <w:ind w:left="284"/>
    </w:pPr>
    <w:rPr>
      <w:rFonts w:ascii="Times New Roman" w:hAnsi="Times New Roman"/>
    </w:rPr>
  </w:style>
  <w:style w:type="paragraph" w:styleId="TOC1">
    <w:name w:val="toc 1"/>
    <w:basedOn w:val="TOCBase"/>
    <w:next w:val="Normal"/>
    <w:rsid w:val="006D41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1F2"/>
    <w:rPr>
      <w:rFonts w:ascii="Times New Roman" w:eastAsia="Times New Roman" w:hAnsi="Times New Roman" w:cs="Times New Roman"/>
      <w:sz w:val="16"/>
      <w:lang w:eastAsia="en-US"/>
    </w:rPr>
  </w:style>
  <w:style w:type="paragraph" w:styleId="Title">
    <w:name w:val="Title"/>
    <w:basedOn w:val="HeadingBase"/>
    <w:link w:val="TitleChar"/>
    <w:qFormat/>
    <w:rsid w:val="006D41F2"/>
    <w:pPr>
      <w:spacing w:before="5040"/>
      <w:jc w:val="center"/>
    </w:pPr>
    <w:rPr>
      <w:sz w:val="48"/>
      <w:szCs w:val="72"/>
      <w:lang w:val="en-US"/>
    </w:rPr>
  </w:style>
  <w:style w:type="character" w:customStyle="1" w:styleId="TitleChar">
    <w:name w:val="Title Char"/>
    <w:basedOn w:val="DefaultParagraphFont"/>
    <w:link w:val="Title"/>
    <w:rsid w:val="006D4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1F2"/>
    <w:pPr>
      <w:tabs>
        <w:tab w:val="left" w:pos="3600"/>
        <w:tab w:val="left" w:pos="3958"/>
      </w:tabs>
    </w:pPr>
  </w:style>
  <w:style w:type="paragraph" w:styleId="List">
    <w:name w:val="List"/>
    <w:basedOn w:val="BodyText"/>
    <w:next w:val="BodyText"/>
    <w:rsid w:val="006D41F2"/>
    <w:pPr>
      <w:tabs>
        <w:tab w:val="left" w:pos="340"/>
      </w:tabs>
      <w:spacing w:before="60" w:after="60"/>
      <w:ind w:left="340" w:hanging="340"/>
    </w:pPr>
  </w:style>
  <w:style w:type="paragraph" w:customStyle="1" w:styleId="Note">
    <w:name w:val="Note"/>
    <w:basedOn w:val="BodyText"/>
    <w:rsid w:val="006D4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1F2"/>
    <w:pPr>
      <w:framePr w:wrap="auto" w:hAnchor="text" w:y="6049"/>
    </w:pPr>
    <w:rPr>
      <w:color w:val="000000"/>
      <w:sz w:val="40"/>
    </w:rPr>
  </w:style>
  <w:style w:type="paragraph" w:customStyle="1" w:styleId="TOCTitle">
    <w:name w:val="TOCTitle"/>
    <w:basedOn w:val="Heading1"/>
    <w:rsid w:val="006D41F2"/>
    <w:pPr>
      <w:spacing w:after="240"/>
      <w:jc w:val="center"/>
      <w:outlineLvl w:val="9"/>
    </w:pPr>
    <w:rPr>
      <w:caps/>
    </w:rPr>
  </w:style>
  <w:style w:type="paragraph" w:customStyle="1" w:styleId="Version">
    <w:name w:val="Version"/>
    <w:rsid w:val="006D41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1F2"/>
    <w:pPr>
      <w:numPr>
        <w:numId w:val="12"/>
      </w:numPr>
      <w:tabs>
        <w:tab w:val="clear" w:pos="680"/>
      </w:tabs>
    </w:pPr>
  </w:style>
  <w:style w:type="paragraph" w:styleId="Index1">
    <w:name w:val="index 1"/>
    <w:basedOn w:val="Normal"/>
    <w:next w:val="Normal"/>
    <w:semiHidden/>
    <w:rsid w:val="006D41F2"/>
    <w:pPr>
      <w:keepNext w:val="0"/>
      <w:tabs>
        <w:tab w:val="right" w:pos="4176"/>
      </w:tabs>
      <w:ind w:left="198" w:hanging="198"/>
    </w:pPr>
    <w:rPr>
      <w:rFonts w:ascii="Garamond" w:hAnsi="Garamond"/>
    </w:rPr>
  </w:style>
  <w:style w:type="paragraph" w:styleId="IndexHeading">
    <w:name w:val="index heading"/>
    <w:basedOn w:val="Normal"/>
    <w:next w:val="Index1"/>
    <w:semiHidden/>
    <w:rsid w:val="006D41F2"/>
    <w:pPr>
      <w:spacing w:before="120" w:after="120"/>
    </w:pPr>
    <w:rPr>
      <w:rFonts w:ascii="Arial" w:hAnsi="Arial"/>
      <w:b/>
      <w:color w:val="918585"/>
      <w:sz w:val="24"/>
    </w:rPr>
  </w:style>
  <w:style w:type="paragraph" w:styleId="Header">
    <w:name w:val="header"/>
    <w:basedOn w:val="Normal"/>
    <w:link w:val="HeaderChar"/>
    <w:rsid w:val="006D4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1F2"/>
    <w:rPr>
      <w:rFonts w:ascii="Times New Roman" w:eastAsia="Times New Roman" w:hAnsi="Times New Roman" w:cs="Times New Roman"/>
      <w:sz w:val="16"/>
      <w:szCs w:val="20"/>
      <w:lang w:val="en-GB" w:eastAsia="en-US"/>
    </w:rPr>
  </w:style>
  <w:style w:type="paragraph" w:customStyle="1" w:styleId="Chapter">
    <w:name w:val="Chapter"/>
    <w:basedOn w:val="Normal"/>
    <w:rsid w:val="006D41F2"/>
    <w:pPr>
      <w:spacing w:before="240"/>
    </w:pPr>
    <w:rPr>
      <w:rFonts w:ascii="Times New Roman" w:hAnsi="Times New Roman"/>
      <w:smallCaps/>
      <w:spacing w:val="80"/>
      <w:sz w:val="28"/>
    </w:rPr>
  </w:style>
  <w:style w:type="paragraph" w:customStyle="1" w:styleId="InChapter">
    <w:name w:val="InChapter"/>
    <w:basedOn w:val="Heading3"/>
    <w:rsid w:val="006D41F2"/>
    <w:pPr>
      <w:spacing w:after="240"/>
      <w:outlineLvl w:val="9"/>
    </w:pPr>
    <w:rPr>
      <w:noProof/>
    </w:rPr>
  </w:style>
  <w:style w:type="paragraph" w:styleId="Index2">
    <w:name w:val="index 2"/>
    <w:basedOn w:val="Normal"/>
    <w:next w:val="Normal"/>
    <w:semiHidden/>
    <w:rsid w:val="006D41F2"/>
    <w:pPr>
      <w:tabs>
        <w:tab w:val="right" w:pos="4176"/>
      </w:tabs>
      <w:ind w:left="568" w:hanging="284"/>
    </w:pPr>
    <w:rPr>
      <w:rFonts w:ascii="Garamond" w:hAnsi="Garamond"/>
    </w:rPr>
  </w:style>
  <w:style w:type="paragraph" w:customStyle="1" w:styleId="Byline">
    <w:name w:val="Byline"/>
    <w:rsid w:val="006D4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1F2"/>
    <w:pPr>
      <w:tabs>
        <w:tab w:val="clear" w:pos="3600"/>
        <w:tab w:val="clear" w:pos="3958"/>
      </w:tabs>
      <w:jc w:val="right"/>
    </w:pPr>
  </w:style>
  <w:style w:type="character" w:styleId="Emphasis">
    <w:name w:val="Emphasis"/>
    <w:basedOn w:val="DefaultParagraphFont"/>
    <w:qFormat/>
    <w:rsid w:val="006D41F2"/>
    <w:rPr>
      <w:i/>
    </w:rPr>
  </w:style>
  <w:style w:type="paragraph" w:styleId="Caption">
    <w:name w:val="caption"/>
    <w:basedOn w:val="BodyText"/>
    <w:next w:val="Normal"/>
    <w:qFormat/>
    <w:rsid w:val="006D41F2"/>
    <w:pPr>
      <w:framePr w:w="2268" w:hSpace="181" w:vSpace="181" w:wrap="around" w:vAnchor="text" w:hAnchor="page" w:x="1135" w:y="285" w:anchorLock="1"/>
    </w:pPr>
    <w:rPr>
      <w:i/>
    </w:rPr>
  </w:style>
  <w:style w:type="paragraph" w:customStyle="1" w:styleId="MiniTOCTitle">
    <w:name w:val="MiniTOCTitle"/>
    <w:basedOn w:val="Heading4"/>
    <w:rsid w:val="006D41F2"/>
    <w:pPr>
      <w:spacing w:before="240"/>
      <w:outlineLvl w:val="9"/>
    </w:pPr>
    <w:rPr>
      <w:noProof/>
      <w:sz w:val="24"/>
    </w:rPr>
  </w:style>
  <w:style w:type="paragraph" w:customStyle="1" w:styleId="MiniTOCItem">
    <w:name w:val="MiniTOCItem"/>
    <w:basedOn w:val="ListBullet"/>
    <w:rsid w:val="006D41F2"/>
    <w:pPr>
      <w:numPr>
        <w:numId w:val="0"/>
      </w:numPr>
      <w:tabs>
        <w:tab w:val="right" w:leader="dot" w:pos="6521"/>
      </w:tabs>
      <w:spacing w:before="0" w:after="0"/>
    </w:pPr>
  </w:style>
  <w:style w:type="paragraph" w:customStyle="1" w:styleId="TOFTitle">
    <w:name w:val="TOFTitle"/>
    <w:basedOn w:val="TOCTitle"/>
    <w:rsid w:val="006D41F2"/>
  </w:style>
  <w:style w:type="paragraph" w:styleId="TableofFigures">
    <w:name w:val="table of figures"/>
    <w:basedOn w:val="Normal"/>
    <w:next w:val="Normal"/>
    <w:semiHidden/>
    <w:rsid w:val="006D41F2"/>
    <w:pPr>
      <w:tabs>
        <w:tab w:val="right" w:leader="dot" w:pos="9072"/>
      </w:tabs>
      <w:ind w:left="970" w:hanging="403"/>
    </w:pPr>
    <w:rPr>
      <w:rFonts w:ascii="Times New Roman" w:hAnsi="Times New Roman"/>
      <w:b/>
    </w:rPr>
  </w:style>
  <w:style w:type="paragraph" w:styleId="ListNumber">
    <w:name w:val="List Number"/>
    <w:basedOn w:val="List"/>
    <w:rsid w:val="006D41F2"/>
    <w:pPr>
      <w:numPr>
        <w:numId w:val="14"/>
      </w:numPr>
      <w:tabs>
        <w:tab w:val="clear" w:pos="340"/>
      </w:tabs>
    </w:pPr>
  </w:style>
  <w:style w:type="character" w:customStyle="1" w:styleId="WingdingSymbols">
    <w:name w:val="Wingding Symbols"/>
    <w:rsid w:val="006D41F2"/>
    <w:rPr>
      <w:rFonts w:ascii="Wingdings" w:hAnsi="Wingdings"/>
    </w:rPr>
  </w:style>
  <w:style w:type="paragraph" w:customStyle="1" w:styleId="TableHeading">
    <w:name w:val="Table Heading"/>
    <w:basedOn w:val="HeadingBase"/>
    <w:rsid w:val="006D41F2"/>
    <w:pPr>
      <w:keepLines/>
      <w:pBdr>
        <w:bottom w:val="single" w:sz="6" w:space="1" w:color="918585"/>
      </w:pBdr>
      <w:spacing w:before="240"/>
    </w:pPr>
  </w:style>
  <w:style w:type="character" w:customStyle="1" w:styleId="HotSpot">
    <w:name w:val="HotSpot"/>
    <w:rsid w:val="006D41F2"/>
    <w:rPr>
      <w:color w:val="0033CC"/>
      <w:u w:val="none"/>
    </w:rPr>
  </w:style>
  <w:style w:type="paragraph" w:customStyle="1" w:styleId="BodyTextRight">
    <w:name w:val="Body Text Right"/>
    <w:basedOn w:val="BodyText"/>
    <w:rsid w:val="006D41F2"/>
    <w:pPr>
      <w:spacing w:before="0" w:after="0"/>
      <w:jc w:val="right"/>
    </w:pPr>
  </w:style>
  <w:style w:type="paragraph" w:styleId="Index3">
    <w:name w:val="index 3"/>
    <w:basedOn w:val="ListNumber2"/>
    <w:next w:val="Normal"/>
    <w:semiHidden/>
    <w:rsid w:val="006D41F2"/>
    <w:pPr>
      <w:numPr>
        <w:numId w:val="0"/>
      </w:numPr>
      <w:tabs>
        <w:tab w:val="right" w:leader="dot" w:pos="4176"/>
      </w:tabs>
    </w:pPr>
  </w:style>
  <w:style w:type="paragraph" w:styleId="ListNumber2">
    <w:name w:val="List Number 2"/>
    <w:basedOn w:val="List2"/>
    <w:rsid w:val="006D41F2"/>
    <w:pPr>
      <w:numPr>
        <w:numId w:val="9"/>
      </w:numPr>
      <w:tabs>
        <w:tab w:val="clear" w:pos="1060"/>
      </w:tabs>
    </w:pPr>
  </w:style>
  <w:style w:type="paragraph" w:customStyle="1" w:styleId="MarginNote">
    <w:name w:val="Margin Note"/>
    <w:basedOn w:val="BodyText"/>
    <w:rsid w:val="006D4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1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1F2"/>
    <w:rPr>
      <w:sz w:val="32"/>
    </w:rPr>
  </w:style>
  <w:style w:type="paragraph" w:customStyle="1" w:styleId="HeadingProcedure">
    <w:name w:val="Heading Procedure"/>
    <w:basedOn w:val="HeadingBase"/>
    <w:next w:val="Normal"/>
    <w:rsid w:val="006D41F2"/>
    <w:pPr>
      <w:tabs>
        <w:tab w:val="left" w:pos="0"/>
      </w:tabs>
      <w:spacing w:before="120" w:after="60"/>
    </w:pPr>
    <w:rPr>
      <w:i/>
      <w:color w:val="918585"/>
      <w:sz w:val="22"/>
    </w:rPr>
  </w:style>
  <w:style w:type="paragraph" w:customStyle="1" w:styleId="TableBodyText">
    <w:name w:val="Table Body Text"/>
    <w:basedOn w:val="BodyText"/>
    <w:rsid w:val="006D41F2"/>
    <w:pPr>
      <w:spacing w:before="60" w:after="60"/>
    </w:pPr>
  </w:style>
  <w:style w:type="paragraph" w:styleId="ListContinue">
    <w:name w:val="List Continue"/>
    <w:basedOn w:val="List"/>
    <w:rsid w:val="006D41F2"/>
    <w:pPr>
      <w:ind w:firstLine="0"/>
    </w:pPr>
  </w:style>
  <w:style w:type="paragraph" w:customStyle="1" w:styleId="ListNote">
    <w:name w:val="List Note"/>
    <w:basedOn w:val="List"/>
    <w:rsid w:val="006D41F2"/>
    <w:pPr>
      <w:pBdr>
        <w:top w:val="single" w:sz="6" w:space="2" w:color="918585"/>
        <w:bottom w:val="single" w:sz="6" w:space="2" w:color="918585"/>
      </w:pBdr>
      <w:tabs>
        <w:tab w:val="left" w:pos="1021"/>
      </w:tabs>
      <w:ind w:firstLine="0"/>
    </w:pPr>
  </w:style>
  <w:style w:type="paragraph" w:customStyle="1" w:styleId="Warning">
    <w:name w:val="Warning"/>
    <w:basedOn w:val="BodyText"/>
    <w:rsid w:val="006D41F2"/>
    <w:pPr>
      <w:shd w:val="clear" w:color="auto" w:fill="D9D9D9"/>
      <w:tabs>
        <w:tab w:val="left" w:pos="992"/>
      </w:tabs>
      <w:ind w:left="119" w:right="119"/>
    </w:pPr>
    <w:rPr>
      <w:sz w:val="20"/>
    </w:rPr>
  </w:style>
  <w:style w:type="paragraph" w:customStyle="1" w:styleId="MarginIcons">
    <w:name w:val="Margin Icons"/>
    <w:basedOn w:val="BodyText"/>
    <w:rsid w:val="006D4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1F2"/>
    <w:rPr>
      <w:rFonts w:ascii="Courier New" w:hAnsi="Courier New"/>
    </w:rPr>
  </w:style>
  <w:style w:type="paragraph" w:customStyle="1" w:styleId="NoteBullet">
    <w:name w:val="Note Bullet"/>
    <w:basedOn w:val="Note"/>
    <w:rsid w:val="006D41F2"/>
    <w:pPr>
      <w:tabs>
        <w:tab w:val="clear" w:pos="680"/>
      </w:tabs>
      <w:spacing w:before="60" w:after="60"/>
    </w:pPr>
  </w:style>
  <w:style w:type="paragraph" w:customStyle="1" w:styleId="SubHeading2">
    <w:name w:val="SubHeading2"/>
    <w:basedOn w:val="HeadingBase"/>
    <w:rsid w:val="006D41F2"/>
    <w:pPr>
      <w:spacing w:before="240" w:after="60"/>
    </w:pPr>
    <w:rPr>
      <w:sz w:val="20"/>
    </w:rPr>
  </w:style>
  <w:style w:type="paragraph" w:customStyle="1" w:styleId="SubHeading1">
    <w:name w:val="SubHeading1"/>
    <w:basedOn w:val="HeadingBase"/>
    <w:rsid w:val="006D41F2"/>
    <w:pPr>
      <w:spacing w:before="240" w:after="60"/>
    </w:pPr>
    <w:rPr>
      <w:color w:val="918585"/>
      <w:sz w:val="22"/>
    </w:rPr>
  </w:style>
  <w:style w:type="paragraph" w:customStyle="1" w:styleId="SideHeading">
    <w:name w:val="Side Heading"/>
    <w:basedOn w:val="HeadingBase"/>
    <w:rsid w:val="006D4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1F2"/>
    <w:pPr>
      <w:numPr>
        <w:numId w:val="10"/>
      </w:numPr>
    </w:pPr>
  </w:style>
  <w:style w:type="paragraph" w:styleId="PlainText">
    <w:name w:val="Plain Text"/>
    <w:basedOn w:val="Normal"/>
    <w:link w:val="PlainTextChar"/>
    <w:rsid w:val="006D41F2"/>
    <w:rPr>
      <w:sz w:val="20"/>
    </w:rPr>
  </w:style>
  <w:style w:type="character" w:customStyle="1" w:styleId="PlainTextChar">
    <w:name w:val="Plain Text Char"/>
    <w:basedOn w:val="DefaultParagraphFont"/>
    <w:link w:val="PlainText"/>
    <w:rsid w:val="006D41F2"/>
    <w:rPr>
      <w:rFonts w:ascii="Courier New" w:eastAsia="Times New Roman" w:hAnsi="Courier New" w:cs="Times New Roman"/>
      <w:sz w:val="20"/>
      <w:szCs w:val="20"/>
      <w:lang w:eastAsia="en-US"/>
    </w:rPr>
  </w:style>
  <w:style w:type="character" w:customStyle="1" w:styleId="MenuOption">
    <w:name w:val="Menu Option"/>
    <w:basedOn w:val="DefaultParagraphFont"/>
    <w:rsid w:val="006D41F2"/>
    <w:rPr>
      <w:b/>
      <w:smallCaps/>
    </w:rPr>
  </w:style>
  <w:style w:type="paragraph" w:customStyle="1" w:styleId="TableListNumber">
    <w:name w:val="Table List Number"/>
    <w:basedOn w:val="ListNumber"/>
    <w:rsid w:val="006D41F2"/>
    <w:pPr>
      <w:numPr>
        <w:numId w:val="0"/>
      </w:numPr>
    </w:pPr>
  </w:style>
  <w:style w:type="paragraph" w:styleId="TOC4">
    <w:name w:val="toc 4"/>
    <w:basedOn w:val="TOCBase"/>
    <w:next w:val="Normal"/>
    <w:semiHidden/>
    <w:rsid w:val="006D41F2"/>
    <w:pPr>
      <w:tabs>
        <w:tab w:val="right" w:leader="dot" w:pos="9071"/>
      </w:tabs>
      <w:ind w:left="1701"/>
    </w:pPr>
  </w:style>
  <w:style w:type="paragraph" w:customStyle="1" w:styleId="ListAlpha">
    <w:name w:val="List Alpha"/>
    <w:basedOn w:val="List"/>
    <w:rsid w:val="006D41F2"/>
    <w:pPr>
      <w:numPr>
        <w:numId w:val="8"/>
      </w:numPr>
    </w:pPr>
  </w:style>
  <w:style w:type="paragraph" w:customStyle="1" w:styleId="ListAlpha2">
    <w:name w:val="List Alpha 2"/>
    <w:basedOn w:val="List2"/>
    <w:rsid w:val="006D41F2"/>
    <w:pPr>
      <w:numPr>
        <w:numId w:val="7"/>
      </w:numPr>
    </w:pPr>
  </w:style>
  <w:style w:type="paragraph" w:styleId="List2">
    <w:name w:val="List 2"/>
    <w:basedOn w:val="BodyText"/>
    <w:rsid w:val="006D41F2"/>
    <w:pPr>
      <w:tabs>
        <w:tab w:val="left" w:pos="680"/>
      </w:tabs>
      <w:spacing w:before="60" w:after="60"/>
      <w:ind w:left="680" w:hanging="340"/>
    </w:pPr>
  </w:style>
  <w:style w:type="paragraph" w:styleId="List3">
    <w:name w:val="List 3"/>
    <w:basedOn w:val="BodyText"/>
    <w:rsid w:val="006D41F2"/>
    <w:pPr>
      <w:tabs>
        <w:tab w:val="left" w:pos="1021"/>
      </w:tabs>
      <w:spacing w:before="60" w:after="60"/>
      <w:ind w:left="1020" w:hanging="340"/>
    </w:pPr>
  </w:style>
  <w:style w:type="paragraph" w:styleId="List4">
    <w:name w:val="List 4"/>
    <w:basedOn w:val="BodyText"/>
    <w:rsid w:val="006D41F2"/>
    <w:pPr>
      <w:tabs>
        <w:tab w:val="left" w:pos="1361"/>
      </w:tabs>
      <w:spacing w:before="60" w:after="60"/>
      <w:ind w:left="1361" w:hanging="340"/>
    </w:pPr>
  </w:style>
  <w:style w:type="paragraph" w:styleId="List5">
    <w:name w:val="List 5"/>
    <w:basedOn w:val="BodyText"/>
    <w:rsid w:val="006D41F2"/>
    <w:pPr>
      <w:tabs>
        <w:tab w:val="left" w:pos="1701"/>
      </w:tabs>
      <w:spacing w:before="60" w:after="60"/>
      <w:ind w:left="1701" w:hanging="340"/>
    </w:pPr>
  </w:style>
  <w:style w:type="paragraph" w:styleId="ListBullet3">
    <w:name w:val="List Bullet 3"/>
    <w:basedOn w:val="List3"/>
    <w:rsid w:val="006D41F2"/>
    <w:pPr>
      <w:numPr>
        <w:numId w:val="13"/>
      </w:numPr>
      <w:tabs>
        <w:tab w:val="clear" w:pos="1021"/>
      </w:tabs>
      <w:ind w:left="1037" w:hanging="357"/>
    </w:pPr>
  </w:style>
  <w:style w:type="paragraph" w:styleId="ListBullet4">
    <w:name w:val="List Bullet 4"/>
    <w:basedOn w:val="List4"/>
    <w:rsid w:val="006D41F2"/>
    <w:pPr>
      <w:numPr>
        <w:numId w:val="2"/>
      </w:numPr>
      <w:tabs>
        <w:tab w:val="clear" w:pos="1361"/>
      </w:tabs>
    </w:pPr>
  </w:style>
  <w:style w:type="paragraph" w:styleId="ListBullet5">
    <w:name w:val="List Bullet 5"/>
    <w:basedOn w:val="List5"/>
    <w:rsid w:val="006D41F2"/>
    <w:pPr>
      <w:numPr>
        <w:numId w:val="3"/>
      </w:numPr>
    </w:pPr>
  </w:style>
  <w:style w:type="paragraph" w:styleId="ListContinue2">
    <w:name w:val="List Continue 2"/>
    <w:basedOn w:val="List2"/>
    <w:rsid w:val="006D41F2"/>
    <w:pPr>
      <w:ind w:firstLine="0"/>
    </w:pPr>
  </w:style>
  <w:style w:type="paragraph" w:styleId="ListContinue3">
    <w:name w:val="List Continue 3"/>
    <w:basedOn w:val="List3"/>
    <w:rsid w:val="006D41F2"/>
    <w:pPr>
      <w:ind w:left="1021" w:firstLine="0"/>
    </w:pPr>
  </w:style>
  <w:style w:type="paragraph" w:styleId="ListContinue4">
    <w:name w:val="List Continue 4"/>
    <w:basedOn w:val="List4"/>
    <w:rsid w:val="006D41F2"/>
    <w:pPr>
      <w:ind w:firstLine="0"/>
    </w:pPr>
  </w:style>
  <w:style w:type="paragraph" w:styleId="ListContinue5">
    <w:name w:val="List Continue 5"/>
    <w:basedOn w:val="List5"/>
    <w:rsid w:val="006D41F2"/>
    <w:pPr>
      <w:ind w:firstLine="0"/>
    </w:pPr>
  </w:style>
  <w:style w:type="paragraph" w:styleId="ListNumber3">
    <w:name w:val="List Number 3"/>
    <w:basedOn w:val="List3"/>
    <w:rsid w:val="006D41F2"/>
    <w:pPr>
      <w:numPr>
        <w:numId w:val="4"/>
      </w:numPr>
    </w:pPr>
  </w:style>
  <w:style w:type="paragraph" w:styleId="ListNumber4">
    <w:name w:val="List Number 4"/>
    <w:basedOn w:val="List4"/>
    <w:rsid w:val="006D41F2"/>
    <w:pPr>
      <w:numPr>
        <w:numId w:val="5"/>
      </w:numPr>
    </w:pPr>
  </w:style>
  <w:style w:type="paragraph" w:styleId="ListNumber5">
    <w:name w:val="List Number 5"/>
    <w:basedOn w:val="List5"/>
    <w:rsid w:val="006D41F2"/>
    <w:pPr>
      <w:numPr>
        <w:numId w:val="6"/>
      </w:numPr>
    </w:pPr>
  </w:style>
  <w:style w:type="paragraph" w:styleId="BlockText">
    <w:name w:val="Block Text"/>
    <w:basedOn w:val="Normal"/>
    <w:rsid w:val="006D41F2"/>
    <w:pPr>
      <w:spacing w:after="120"/>
      <w:ind w:left="1440" w:right="1440"/>
    </w:pPr>
  </w:style>
  <w:style w:type="character" w:customStyle="1" w:styleId="Subscript">
    <w:name w:val="Subscript"/>
    <w:basedOn w:val="DefaultParagraphFont"/>
    <w:rsid w:val="006D41F2"/>
    <w:rPr>
      <w:sz w:val="16"/>
      <w:vertAlign w:val="subscript"/>
    </w:rPr>
  </w:style>
  <w:style w:type="character" w:customStyle="1" w:styleId="Superscript">
    <w:name w:val="Superscript"/>
    <w:basedOn w:val="DefaultParagraphFont"/>
    <w:rsid w:val="006D41F2"/>
    <w:rPr>
      <w:sz w:val="16"/>
      <w:vertAlign w:val="superscript"/>
    </w:rPr>
  </w:style>
  <w:style w:type="character" w:customStyle="1" w:styleId="Symbols">
    <w:name w:val="Symbols"/>
    <w:basedOn w:val="DefaultParagraphFont"/>
    <w:rsid w:val="006D41F2"/>
    <w:rPr>
      <w:rFonts w:ascii="Symbol" w:hAnsi="Symbol"/>
    </w:rPr>
  </w:style>
  <w:style w:type="character" w:customStyle="1" w:styleId="MenuOptions">
    <w:name w:val="Menu Options"/>
    <w:basedOn w:val="DefaultParagraphFont"/>
    <w:rsid w:val="006D41F2"/>
    <w:rPr>
      <w:rFonts w:ascii="Arial Narrow" w:hAnsi="Arial Narrow"/>
      <w:smallCaps/>
    </w:rPr>
  </w:style>
  <w:style w:type="character" w:customStyle="1" w:styleId="Buttons">
    <w:name w:val="Buttons"/>
    <w:basedOn w:val="DefaultParagraphFont"/>
    <w:rsid w:val="006D41F2"/>
    <w:rPr>
      <w:b/>
    </w:rPr>
  </w:style>
  <w:style w:type="character" w:customStyle="1" w:styleId="Underlined">
    <w:name w:val="Underlined"/>
    <w:basedOn w:val="DefaultParagraphFont"/>
    <w:rsid w:val="006D41F2"/>
    <w:rPr>
      <w:u w:val="single"/>
    </w:rPr>
  </w:style>
  <w:style w:type="paragraph" w:customStyle="1" w:styleId="TableBodyTextRight">
    <w:name w:val="Table Body Text Right"/>
    <w:basedOn w:val="TableBodyText"/>
    <w:rsid w:val="006D41F2"/>
    <w:pPr>
      <w:widowControl w:val="0"/>
      <w:autoSpaceDE w:val="0"/>
      <w:autoSpaceDN w:val="0"/>
      <w:adjustRightInd w:val="0"/>
      <w:jc w:val="right"/>
    </w:pPr>
    <w:rPr>
      <w:rFonts w:cs="Arial"/>
      <w:szCs w:val="18"/>
    </w:rPr>
  </w:style>
  <w:style w:type="paragraph" w:customStyle="1" w:styleId="CopyrightText">
    <w:name w:val="Copyright Text"/>
    <w:basedOn w:val="BodyText"/>
    <w:rsid w:val="006D41F2"/>
    <w:rPr>
      <w:sz w:val="18"/>
    </w:rPr>
  </w:style>
  <w:style w:type="paragraph" w:customStyle="1" w:styleId="BodySmallRight">
    <w:name w:val="Body Small Right"/>
    <w:basedOn w:val="BodyTextRight"/>
    <w:rsid w:val="006D41F2"/>
    <w:rPr>
      <w:sz w:val="18"/>
      <w:szCs w:val="18"/>
    </w:rPr>
  </w:style>
  <w:style w:type="paragraph" w:customStyle="1" w:styleId="MarginEdition">
    <w:name w:val="Margin Edition"/>
    <w:basedOn w:val="MarginNote"/>
    <w:rsid w:val="006D41F2"/>
    <w:pPr>
      <w:spacing w:before="0" w:after="0"/>
    </w:pPr>
    <w:rPr>
      <w:rFonts w:ascii="Times New Roman" w:hAnsi="Times New Roman"/>
      <w:color w:val="999999"/>
    </w:rPr>
  </w:style>
  <w:style w:type="paragraph" w:customStyle="1" w:styleId="Spacer">
    <w:name w:val="Spacer"/>
    <w:basedOn w:val="Normal"/>
    <w:rsid w:val="006D41F2"/>
    <w:rPr>
      <w:sz w:val="2"/>
      <w:szCs w:val="2"/>
    </w:rPr>
  </w:style>
  <w:style w:type="character" w:customStyle="1" w:styleId="Small">
    <w:name w:val="Small"/>
    <w:basedOn w:val="DefaultParagraphFont"/>
    <w:rsid w:val="006D41F2"/>
    <w:rPr>
      <w:sz w:val="16"/>
    </w:rPr>
  </w:style>
  <w:style w:type="paragraph" w:customStyle="1" w:styleId="WideTable">
    <w:name w:val="Wide Table"/>
    <w:basedOn w:val="Normal"/>
    <w:rsid w:val="006D41F2"/>
    <w:pPr>
      <w:ind w:left="-1418"/>
    </w:pPr>
    <w:rPr>
      <w:sz w:val="2"/>
      <w:szCs w:val="2"/>
    </w:rPr>
  </w:style>
  <w:style w:type="character" w:styleId="PageNumber">
    <w:name w:val="page number"/>
    <w:basedOn w:val="DefaultParagraphFont"/>
    <w:rsid w:val="006D41F2"/>
  </w:style>
  <w:style w:type="paragraph" w:styleId="Quote">
    <w:name w:val="Quote"/>
    <w:basedOn w:val="Heading1"/>
    <w:link w:val="QuoteChar"/>
    <w:qFormat/>
    <w:rsid w:val="006D41F2"/>
    <w:rPr>
      <w:b w:val="0"/>
      <w:sz w:val="72"/>
      <w:szCs w:val="72"/>
      <w:lang w:val="en-NZ"/>
    </w:rPr>
  </w:style>
  <w:style w:type="character" w:customStyle="1" w:styleId="QuoteChar">
    <w:name w:val="Quote Char"/>
    <w:basedOn w:val="DefaultParagraphFont"/>
    <w:link w:val="Quote"/>
    <w:rsid w:val="006D4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1F2"/>
    <w:pPr>
      <w:pageBreakBefore/>
    </w:pPr>
  </w:style>
  <w:style w:type="paragraph" w:customStyle="1" w:styleId="Border">
    <w:name w:val="Border"/>
    <w:basedOn w:val="Normal"/>
    <w:qFormat/>
    <w:rsid w:val="006D4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1F2"/>
    <w:rPr>
      <w:b/>
      <w:bCs/>
      <w:i/>
      <w:iCs/>
      <w:color w:val="auto"/>
    </w:rPr>
  </w:style>
  <w:style w:type="paragraph" w:styleId="IntenseQuote">
    <w:name w:val="Intense Quote"/>
    <w:basedOn w:val="Normal"/>
    <w:next w:val="Normal"/>
    <w:link w:val="IntenseQuoteChar"/>
    <w:uiPriority w:val="30"/>
    <w:qFormat/>
    <w:rsid w:val="006D4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1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1F2"/>
    <w:rPr>
      <w:smallCaps/>
      <w:color w:val="auto"/>
      <w:u w:val="single"/>
    </w:rPr>
  </w:style>
  <w:style w:type="character" w:styleId="IntenseReference">
    <w:name w:val="Intense Reference"/>
    <w:basedOn w:val="DefaultParagraphFont"/>
    <w:uiPriority w:val="32"/>
    <w:qFormat/>
    <w:rsid w:val="006D41F2"/>
    <w:rPr>
      <w:b/>
      <w:bCs/>
      <w:smallCaps/>
      <w:color w:val="auto"/>
      <w:spacing w:val="5"/>
      <w:u w:val="single"/>
    </w:rPr>
  </w:style>
  <w:style w:type="paragraph" w:customStyle="1" w:styleId="2ColumnHeading">
    <w:name w:val="2Column Heading"/>
    <w:basedOn w:val="BodyText"/>
    <w:qFormat/>
    <w:rsid w:val="006D41F2"/>
    <w:pPr>
      <w:spacing w:after="60"/>
      <w:ind w:left="-2268"/>
    </w:pPr>
    <w:rPr>
      <w:b/>
    </w:rPr>
  </w:style>
  <w:style w:type="paragraph" w:customStyle="1" w:styleId="Heading1TOC">
    <w:name w:val="Heading1 TOC"/>
    <w:basedOn w:val="Normal"/>
    <w:qFormat/>
    <w:rsid w:val="006D41F2"/>
    <w:pPr>
      <w:spacing w:before="240" w:after="120"/>
    </w:pPr>
    <w:rPr>
      <w:rFonts w:ascii="Times New Roman" w:hAnsi="Times New Roman"/>
      <w:b/>
      <w:sz w:val="32"/>
    </w:rPr>
  </w:style>
  <w:style w:type="paragraph" w:customStyle="1" w:styleId="Heading2TOC">
    <w:name w:val="Heading2 TOC"/>
    <w:basedOn w:val="Normal"/>
    <w:qFormat/>
    <w:rsid w:val="006D41F2"/>
    <w:pPr>
      <w:spacing w:before="240" w:after="60"/>
    </w:pPr>
    <w:rPr>
      <w:rFonts w:ascii="Times New Roman" w:hAnsi="Times New Roman"/>
      <w:b/>
      <w:sz w:val="28"/>
    </w:rPr>
  </w:style>
  <w:style w:type="character" w:customStyle="1" w:styleId="Underline">
    <w:name w:val="Underline"/>
    <w:basedOn w:val="DefaultParagraphFont"/>
    <w:qFormat/>
    <w:rsid w:val="006D41F2"/>
    <w:rPr>
      <w:u w:val="single"/>
    </w:rPr>
  </w:style>
  <w:style w:type="character" w:customStyle="1" w:styleId="BoldandItalics">
    <w:name w:val="Bold and Italics"/>
    <w:qFormat/>
    <w:rsid w:val="006D41F2"/>
    <w:rPr>
      <w:b/>
      <w:i/>
      <w:u w:val="none"/>
    </w:rPr>
  </w:style>
  <w:style w:type="paragraph" w:styleId="BalloonText">
    <w:name w:val="Balloon Text"/>
    <w:basedOn w:val="Normal"/>
    <w:link w:val="BalloonTextChar"/>
    <w:rsid w:val="006D41F2"/>
    <w:rPr>
      <w:rFonts w:ascii="Tahoma" w:hAnsi="Tahoma" w:cs="Tahoma"/>
      <w:sz w:val="16"/>
      <w:szCs w:val="16"/>
    </w:rPr>
  </w:style>
  <w:style w:type="character" w:customStyle="1" w:styleId="BalloonTextChar">
    <w:name w:val="Balloon Text Char"/>
    <w:basedOn w:val="DefaultParagraphFont"/>
    <w:link w:val="BalloonText"/>
    <w:rsid w:val="006D41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1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1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1F2"/>
    <w:rPr>
      <w:b/>
      <w:color w:val="660033"/>
      <w:spacing w:val="0"/>
    </w:rPr>
  </w:style>
  <w:style w:type="paragraph" w:customStyle="1" w:styleId="Nameditemlist">
    <w:name w:val="Named item list"/>
    <w:basedOn w:val="BodyText"/>
    <w:qFormat/>
    <w:rsid w:val="006D41F2"/>
    <w:pPr>
      <w:tabs>
        <w:tab w:val="left" w:pos="2835"/>
      </w:tabs>
      <w:ind w:left="2835" w:hanging="2835"/>
    </w:pPr>
  </w:style>
  <w:style w:type="paragraph" w:customStyle="1" w:styleId="BodyTextnopadding">
    <w:name w:val="Body Text no padding"/>
    <w:basedOn w:val="BodyText"/>
    <w:qFormat/>
    <w:rsid w:val="006D41F2"/>
    <w:pPr>
      <w:spacing w:before="0" w:after="0"/>
    </w:pPr>
  </w:style>
  <w:style w:type="paragraph" w:customStyle="1" w:styleId="BodyTextBold">
    <w:name w:val="Body Text Bold"/>
    <w:basedOn w:val="BodyText"/>
    <w:qFormat/>
    <w:rsid w:val="006D41F2"/>
    <w:rPr>
      <w:b/>
    </w:rPr>
  </w:style>
  <w:style w:type="character" w:styleId="Hyperlink">
    <w:name w:val="Hyperlink"/>
    <w:basedOn w:val="DefaultParagraphFont"/>
    <w:uiPriority w:val="99"/>
    <w:unhideWhenUsed/>
    <w:rsid w:val="000B6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5164</Characters>
  <Application>Microsoft Office Word</Application>
  <DocSecurity>0</DocSecurity>
  <Lines>198</Lines>
  <Paragraphs>98</Paragraphs>
  <ScaleCrop>false</ScaleCrop>
  <Company>Author-it Software Corporation Ltd.</Company>
  <LinksUpToDate>false</LinksUpToDate>
  <CharactersWithSpaces>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MEA320 Test and troubleshoot aircraft hydro-mechanical, gaseous and landing gear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