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6D2" w:rsidP="009346D2">
      <w:pPr>
        <w:pStyle w:val="Title"/>
      </w:pPr>
      <w:r>
        <w:fldChar w:fldCharType="begin"/>
      </w:r>
      <w:r>
        <w:instrText xml:space="preserve"> TITLE   \* MERGEFORMAT </w:instrText>
      </w:r>
      <w:r>
        <w:fldChar w:fldCharType="separate"/>
      </w:r>
      <w:r>
        <w:t>Assessment Requirements for MEA320 Test and troubleshoot aircraft hydro-mechanical, gaseous and landing gear systems and components</w:t>
      </w:r>
      <w:r>
        <w:fldChar w:fldCharType="end"/>
      </w:r>
    </w:p>
    <w:p w:rsidR="009346D2" w:rsidP="009346D2">
      <w:pPr>
        <w:pStyle w:val="Version"/>
        <w:sectPr w:rsidSect="005B3B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B3B06" w:rsidP="005B3B06">
      <w:pPr>
        <w:pStyle w:val="SuperHeading"/>
      </w:pPr>
      <w:r w:rsidRPr="005B3B06">
        <w:t>Assessment Requirements for MEA320 Test and troubleshoot aircraft hydro-mechanical, gaseous and landing gear systems and components</w:t>
      </w:r>
    </w:p>
    <w:p w:rsidR="00000000" w:rsidRPr="005B3B06" w:rsidP="005B3B06">
      <w:pPr>
        <w:pStyle w:val="Heading1"/>
      </w:pPr>
      <w:bookmarkStart w:id="1" w:name="O_1006233"/>
      <w:bookmarkEnd w:id="1"/>
      <w:r w:rsidRPr="005B3B06">
        <w:t>Modification History</w:t>
      </w:r>
    </w:p>
    <w:p w:rsidR="00000000" w:rsidRPr="005B3B06" w:rsidP="009346D2">
      <w:pPr>
        <w:pStyle w:val="BodyText"/>
      </w:pPr>
      <w:r w:rsidRPr="005B3B06">
        <w:t>Release 2. Equivalent to MEA320 Test and troubleshoot aircraft hydro-mechanical, gaseous and landing gear systems and components with amended codes in Assessment Conditions.</w:t>
      </w:r>
    </w:p>
    <w:p w:rsidR="00000000" w:rsidRPr="005B3B06" w:rsidP="005B3B06">
      <w:pPr>
        <w:pStyle w:val="Heading1"/>
      </w:pPr>
      <w:bookmarkStart w:id="2" w:name="O_1006232"/>
      <w:bookmarkEnd w:id="2"/>
      <w:r w:rsidRPr="005B3B06">
        <w:t>Performance Evidence</w:t>
      </w:r>
    </w:p>
    <w:p w:rsidR="00000000" w:rsidRPr="005B3B06" w:rsidP="009346D2">
      <w:pPr>
        <w:pStyle w:val="BodyText"/>
      </w:pPr>
      <w:r w:rsidRPr="005B3B06">
        <w:t>Evidence required to demonstrate competenc</w:t>
      </w:r>
      <w:r w:rsidRPr="005B3B06">
        <w:t>y in this unit must be relevant to and satisfy all of the requirements of the elements and performance criteria under the specified conditions of assessment, and must include:</w:t>
      </w:r>
    </w:p>
    <w:p w:rsidR="00000000" w:rsidRPr="005B3B06" w:rsidP="005B3B06">
      <w:pPr>
        <w:pStyle w:val="ListBullet"/>
      </w:pPr>
      <w:r w:rsidRPr="005B3B06">
        <w:t>applying all relevant WHS procedures</w:t>
      </w:r>
    </w:p>
    <w:p w:rsidR="00000000" w:rsidRPr="005B3B06" w:rsidP="005B3B06">
      <w:pPr>
        <w:pStyle w:val="ListBullet"/>
      </w:pPr>
      <w:r w:rsidRPr="005B3B06">
        <w:t>using maintenance manuals to prepare the a</w:t>
      </w:r>
      <w:r w:rsidRPr="005B3B06">
        <w:t>ircraft for testing and troubleshooting of hydraulic, fuel, gaseous, landing gear and mechanical systems and components</w:t>
      </w:r>
    </w:p>
    <w:p w:rsidR="00000000" w:rsidRPr="005B3B06" w:rsidP="005B3B06">
      <w:pPr>
        <w:pStyle w:val="ListBullet"/>
      </w:pPr>
      <w:r w:rsidRPr="005B3B06">
        <w:t>using hand skills, tools and systems knowledge in the testing, adjustment and troubleshooting of hydraulic, fuel, gaseous, mechanical an</w:t>
      </w:r>
      <w:r w:rsidRPr="005B3B06">
        <w:t>d landing gear systems</w:t>
      </w:r>
    </w:p>
    <w:p w:rsidR="00000000" w:rsidRPr="005B3B06" w:rsidP="005B3B06">
      <w:pPr>
        <w:pStyle w:val="ListBullet"/>
      </w:pPr>
      <w:r w:rsidRPr="005B3B06">
        <w:t>using hand skills, tools and component knowledge in the adjustment and troubleshooting of hydraulic, fuel, gaseous and mechanical system components</w:t>
      </w:r>
    </w:p>
    <w:p w:rsidR="00000000" w:rsidRPr="005B3B06" w:rsidP="005B3B06">
      <w:pPr>
        <w:pStyle w:val="ListBullet"/>
      </w:pPr>
      <w:r w:rsidRPr="005B3B06">
        <w:t>jacking of the aircraft, as required, for landing gear system testing, rigging and tr</w:t>
      </w:r>
      <w:r w:rsidRPr="005B3B06">
        <w:t>oubleshooting</w:t>
      </w:r>
    </w:p>
    <w:p w:rsidR="00000000" w:rsidRPr="005B3B06" w:rsidP="005B3B06">
      <w:pPr>
        <w:pStyle w:val="ListBullet"/>
      </w:pPr>
      <w:r w:rsidRPr="005B3B06">
        <w:t>using hand skills, tools and system/component knowledge in the adjustment and troubleshooting of landing gear components</w:t>
      </w:r>
    </w:p>
    <w:p w:rsidR="00000000" w:rsidRPr="005B3B06" w:rsidP="005B3B06">
      <w:pPr>
        <w:pStyle w:val="ListBullet"/>
      </w:pPr>
      <w:r w:rsidRPr="005B3B06">
        <w:t>effectively using maintenance documentation and relevant fault diagnosis guides in the troubleshooting process</w:t>
      </w:r>
    </w:p>
    <w:p w:rsidR="00000000" w:rsidRPr="005B3B06" w:rsidP="005B3B06">
      <w:pPr>
        <w:pStyle w:val="ListBullet"/>
      </w:pPr>
      <w:r w:rsidRPr="005B3B06">
        <w:t>recognisin</w:t>
      </w:r>
      <w:r w:rsidRPr="005B3B06">
        <w:t>g external defects in hydro-mechanical, gaseous, mechanical and landing gear systems and components.</w:t>
      </w:r>
    </w:p>
    <w:p w:rsidR="00000000" w:rsidRPr="005B3B06" w:rsidP="009346D2">
      <w:pPr>
        <w:pStyle w:val="BodyText"/>
      </w:pPr>
      <w:r w:rsidRPr="005B3B06">
        <w:t>The underlying skills inherent in this unit should be transferable across a range of testing and troubleshooting applications (including the timely involve</w:t>
      </w:r>
      <w:r w:rsidRPr="005B3B06">
        <w:t>ment of supervisors or other trades) associated with aircraft hydro-mechanical, gaseous, mechanical and landing gear systems and their components. It is essential that system test procedures take into account all safety precautions applicable to the system</w:t>
      </w:r>
      <w:r w:rsidRPr="005B3B06">
        <w:t xml:space="preserve"> being maintained, especially where system operation/switching interrelates to other systems being maintained. </w:t>
      </w:r>
    </w:p>
    <w:p w:rsidR="009346D2" w:rsidP="009346D2">
      <w:pPr>
        <w:pStyle w:val="BodyText"/>
      </w:pPr>
      <w:r w:rsidRPr="005B3B06">
        <w:t>Ability to interpret system performance specifications (allowable limits) and apply them in practice is critical and shall be demonstrated throu</w:t>
      </w:r>
      <w:r w:rsidRPr="005B3B06">
        <w:t>gh application across the range of systems listed in the Assessment Conditions.</w:t>
      </w:r>
    </w:p>
    <w:p w:rsidR="00000000" w:rsidRPr="005B3B06" w:rsidP="005B3B06">
      <w:pPr>
        <w:pStyle w:val="Heading1"/>
      </w:pPr>
      <w:bookmarkStart w:id="3" w:name="O_1006231"/>
      <w:bookmarkEnd w:id="3"/>
      <w:r w:rsidRPr="005B3B06">
        <w:t>Knowledge Evidence</w:t>
      </w:r>
    </w:p>
    <w:p w:rsidR="00000000" w:rsidRPr="005B3B06" w:rsidP="009346D2">
      <w:pPr>
        <w:pStyle w:val="BodyText"/>
      </w:pPr>
      <w:r w:rsidRPr="005B3B06">
        <w:t>Evidence required to demonstrate competency in this unit must be relevant to and satisfy all of the requirements of the elements and perf</w:t>
      </w:r>
      <w:r w:rsidRPr="005B3B06">
        <w:t>ormance criteria and include knowledge of:</w:t>
      </w:r>
    </w:p>
    <w:p w:rsidR="00000000" w:rsidRPr="005B3B06" w:rsidP="005B3B06">
      <w:pPr>
        <w:pStyle w:val="ListBullet"/>
      </w:pPr>
      <w:r w:rsidRPr="005B3B06">
        <w:t>hydraulic, fuel, gaseous, mechanical and landing gear system layout, operation and characteristics and system component operation and construction, including electrical system interfaces</w:t>
      </w:r>
    </w:p>
    <w:p w:rsidR="00000000" w:rsidRPr="005B3B06" w:rsidP="005B3B06">
      <w:pPr>
        <w:pStyle w:val="ListBullet"/>
      </w:pPr>
      <w:r w:rsidRPr="005B3B06">
        <w:t>how to configure the airc</w:t>
      </w:r>
      <w:r w:rsidRPr="005B3B06">
        <w:t>raft for testing and troubleshooting of hydraulic, fuel, gaseous, mechanical and landing gear systems and components</w:t>
      </w:r>
    </w:p>
    <w:p w:rsidR="00000000" w:rsidRPr="005B3B06" w:rsidP="005B3B06">
      <w:pPr>
        <w:pStyle w:val="ListBullet"/>
      </w:pPr>
      <w:r w:rsidRPr="005B3B06">
        <w:t>standard trade practices relating to tool usage and installation/securing of aircraft hardware</w:t>
      </w:r>
    </w:p>
    <w:p w:rsidR="00000000" w:rsidRPr="005B3B06" w:rsidP="005B3B06">
      <w:pPr>
        <w:pStyle w:val="ListBullet"/>
      </w:pPr>
      <w:r w:rsidRPr="005B3B06">
        <w:t>fluid power theory</w:t>
      </w:r>
    </w:p>
    <w:p w:rsidR="00000000" w:rsidRPr="005B3B06" w:rsidP="005B3B06">
      <w:pPr>
        <w:pStyle w:val="ListBullet"/>
      </w:pPr>
      <w:r w:rsidRPr="005B3B06">
        <w:t>hydraulic system layout, operation and characteristics (including electrical and instrument system interfaces) and system component construction and operation for:</w:t>
      </w:r>
    </w:p>
    <w:p w:rsidR="00000000" w:rsidRPr="005B3B06" w:rsidP="005B3B06">
      <w:pPr>
        <w:pStyle w:val="ListBullet2"/>
      </w:pPr>
      <w:r w:rsidRPr="005B3B06">
        <w:t>landing gear retraction systems</w:t>
      </w:r>
    </w:p>
    <w:p w:rsidR="00000000" w:rsidRPr="005B3B06" w:rsidP="005B3B06">
      <w:pPr>
        <w:pStyle w:val="ListBullet2"/>
      </w:pPr>
      <w:r w:rsidRPr="005B3B06">
        <w:t>brake and anti-skid systems</w:t>
      </w:r>
    </w:p>
    <w:p w:rsidR="00000000" w:rsidRPr="005B3B06" w:rsidP="005B3B06">
      <w:pPr>
        <w:pStyle w:val="ListBullet2"/>
      </w:pPr>
      <w:r w:rsidRPr="005B3B06">
        <w:t>nose wheel steering systems</w:t>
      </w:r>
    </w:p>
    <w:p w:rsidR="00000000" w:rsidRPr="005B3B06" w:rsidP="005B3B06">
      <w:pPr>
        <w:pStyle w:val="ListBullet"/>
      </w:pPr>
      <w:r w:rsidRPr="005B3B06">
        <w:t>fu</w:t>
      </w:r>
      <w:r w:rsidRPr="005B3B06">
        <w:t>el system and component layout, operation and characteristics (including electrical system interfaces) and system component operation and construction</w:t>
      </w:r>
    </w:p>
    <w:p w:rsidR="00000000" w:rsidRPr="005B3B06" w:rsidP="005B3B06">
      <w:pPr>
        <w:pStyle w:val="ListBullet"/>
      </w:pPr>
      <w:r w:rsidRPr="005B3B06">
        <w:t xml:space="preserve">gaseous (pneumatic, air conditioning, pressurisation and fire-extinguishing system and component layout, </w:t>
      </w:r>
      <w:r w:rsidRPr="005B3B06">
        <w:t>operation and characteristics (including electrical and instrument interfaces) and system component operation and construction</w:t>
      </w:r>
    </w:p>
    <w:p w:rsidR="00000000" w:rsidRPr="005B3B06" w:rsidP="005B3B06">
      <w:pPr>
        <w:pStyle w:val="ListBullet"/>
      </w:pPr>
      <w:r w:rsidRPr="005B3B06">
        <w:t>construction and operation of landing gear components, including:</w:t>
      </w:r>
    </w:p>
    <w:p w:rsidR="00000000" w:rsidRPr="005B3B06" w:rsidP="005B3B06">
      <w:pPr>
        <w:pStyle w:val="ListBullet2"/>
      </w:pPr>
      <w:r w:rsidRPr="005B3B06">
        <w:t>wheel assemblies</w:t>
      </w:r>
    </w:p>
    <w:p w:rsidR="00000000" w:rsidRPr="005B3B06" w:rsidP="005B3B06">
      <w:pPr>
        <w:pStyle w:val="ListBullet2"/>
      </w:pPr>
      <w:r w:rsidRPr="005B3B06">
        <w:t>struts/oleos</w:t>
      </w:r>
    </w:p>
    <w:p w:rsidR="00000000" w:rsidRPr="005B3B06" w:rsidP="005B3B06">
      <w:pPr>
        <w:pStyle w:val="ListBullet2"/>
      </w:pPr>
      <w:r w:rsidRPr="005B3B06">
        <w:t>uplocks and downlocks</w:t>
      </w:r>
    </w:p>
    <w:p w:rsidR="00000000" w:rsidRPr="005B3B06" w:rsidP="005B3B06">
      <w:pPr>
        <w:pStyle w:val="ListBullet"/>
      </w:pPr>
      <w:r w:rsidRPr="005B3B06">
        <w:t>mechanica</w:t>
      </w:r>
      <w:r w:rsidRPr="005B3B06">
        <w:t>l systems and linkages, including those related to the above systems</w:t>
      </w:r>
    </w:p>
    <w:p w:rsidR="00000000" w:rsidRPr="005B3B06" w:rsidP="005B3B06">
      <w:pPr>
        <w:pStyle w:val="ListBullet"/>
      </w:pPr>
      <w:r w:rsidRPr="005B3B06">
        <w:t>how to configure the aircraft for inspection, testing and troubleshooting of hydraulic, fuel, gaseous and landing gear systems and components</w:t>
      </w:r>
    </w:p>
    <w:p w:rsidR="00000000" w:rsidRPr="005B3B06" w:rsidP="005B3B06">
      <w:pPr>
        <w:pStyle w:val="ListBullet"/>
      </w:pPr>
      <w:r w:rsidRPr="005B3B06">
        <w:t xml:space="preserve">maintenance requirements and troubleshooting </w:t>
      </w:r>
      <w:r w:rsidRPr="005B3B06">
        <w:t>procedures</w:t>
      </w:r>
    </w:p>
    <w:p w:rsidR="00000000" w:rsidRPr="005B3B06" w:rsidP="005B3B06">
      <w:pPr>
        <w:pStyle w:val="ListBullet"/>
      </w:pPr>
      <w:r w:rsidRPr="005B3B06">
        <w:t>relevant WHS practices relating to hydraulic, fuel, gaseous, mechanical and landing gear systems and components, including lifting and handling of heavy items</w:t>
      </w:r>
    </w:p>
    <w:p w:rsidR="00000000" w:rsidRPr="005B3B06" w:rsidP="005B3B06">
      <w:pPr>
        <w:pStyle w:val="ListBullet"/>
      </w:pPr>
      <w:r w:rsidRPr="005B3B06">
        <w:t>relevant maintenance manuals</w:t>
      </w:r>
    </w:p>
    <w:p w:rsidR="00000000" w:rsidRPr="005B3B06" w:rsidP="005B3B06">
      <w:pPr>
        <w:pStyle w:val="ListBullet"/>
      </w:pPr>
      <w:r w:rsidRPr="005B3B06">
        <w:t>relevant regulatory requirements and standard procedures.</w:t>
      </w:r>
    </w:p>
    <w:p w:rsidR="00000000" w:rsidRPr="005B3B06" w:rsidP="005B3B06">
      <w:pPr>
        <w:pStyle w:val="AllowPageBreak"/>
      </w:pPr>
    </w:p>
    <w:p w:rsidR="00000000" w:rsidRPr="005B3B06" w:rsidP="005B3B06">
      <w:pPr>
        <w:pStyle w:val="Heading1"/>
      </w:pPr>
      <w:bookmarkStart w:id="4" w:name="O_1006230"/>
      <w:bookmarkEnd w:id="4"/>
      <w:r w:rsidRPr="005B3B06">
        <w:t>Assessment Conditions</w:t>
      </w:r>
    </w:p>
    <w:p w:rsidR="00000000" w:rsidRPr="005B3B06" w:rsidP="005B3B06">
      <w:pPr>
        <w:pStyle w:val="ListBullet"/>
      </w:pPr>
      <w:r w:rsidRPr="005B3B06">
        <w:t>Competency should be assessed in the work environment or simulated work environment, using procedures, tools and equipment specified in maintenance documentation. It is also expected that applicable general-purpos</w:t>
      </w:r>
      <w:r w:rsidRPr="005B3B06">
        <w:t xml:space="preserve">e tools, test and ground support equipment found in most routine situations would be used where appropriate. </w:t>
      </w:r>
    </w:p>
    <w:p w:rsidR="00000000" w:rsidRPr="005B3B06" w:rsidP="005B3B06">
      <w:pPr>
        <w:pStyle w:val="ListBullet"/>
      </w:pPr>
      <w:r w:rsidRPr="005B3B06">
        <w:t>The application of testing procedures should clearly indicate knowledge of system operation, the relationship of individual components and the lin</w:t>
      </w:r>
      <w:r w:rsidRPr="005B3B06">
        <w:t>ks with other systems (if applicable) within the limits of the aircraft/system fault-finding guide before undertaking any action. The work plan should take account of applicable safety and quality requirements in accordance with the industry and regulatory</w:t>
      </w:r>
      <w:r w:rsidRPr="005B3B06">
        <w:t xml:space="preserve"> standards.</w:t>
      </w:r>
    </w:p>
    <w:p w:rsidR="00000000" w:rsidRPr="005B3B06" w:rsidP="005B3B06">
      <w:pPr>
        <w:pStyle w:val="ListBullet"/>
      </w:pPr>
      <w:r w:rsidRPr="005B3B06">
        <w:t>The following conditions of assessment represent the requirements of the Regulators (ADF and CASA) and maintenance stakeholders and must be rigorously observed.</w:t>
      </w:r>
    </w:p>
    <w:p w:rsidR="00000000" w:rsidRPr="005B3B06" w:rsidP="005B3B06">
      <w:pPr>
        <w:pStyle w:val="ListBullet"/>
      </w:pPr>
      <w:r w:rsidRPr="005B3B06">
        <w:t>A person cannot be assessed as competent until it can be demonstrated to the satisf</w:t>
      </w:r>
      <w:r w:rsidRPr="005B3B06">
        <w:t>action of the approved aerospace assessor that the relevant elements and performance criteria of this unit of competency are being achieved under routine supervision on each type of system and on at least one (1) component of each group, as follows:</w:t>
      </w:r>
    </w:p>
    <w:p w:rsidR="00000000" w:rsidRPr="005B3B06" w:rsidP="005B3B06">
      <w:pPr>
        <w:pStyle w:val="ListBullet2"/>
      </w:pPr>
      <w:r w:rsidRPr="005B3B06">
        <w:t>hydra</w:t>
      </w:r>
      <w:r w:rsidRPr="005B3B06">
        <w:t>ulic systems – a system and at least one (1) component from each of the following hydro-mechanical system component groups:</w:t>
      </w:r>
    </w:p>
    <w:p w:rsidR="00000000" w:rsidRPr="005B3B06" w:rsidP="005B3B06">
      <w:pPr>
        <w:pStyle w:val="ListBullet3"/>
      </w:pPr>
      <w:r w:rsidRPr="005B3B06">
        <w:t>hydraulic accumulators, filters, reservoirs, valves, pumps, motors, actuators, regulators and direct reading gauges</w:t>
      </w:r>
    </w:p>
    <w:p w:rsidR="00000000" w:rsidRPr="005B3B06" w:rsidP="005B3B06">
      <w:pPr>
        <w:pStyle w:val="ListBullet3"/>
      </w:pPr>
      <w:r w:rsidRPr="005B3B06">
        <w:t>rigid and flexible pipelines, hoses and fittings</w:t>
      </w:r>
    </w:p>
    <w:p w:rsidR="00000000" w:rsidRPr="005B3B06" w:rsidP="005B3B06">
      <w:pPr>
        <w:pStyle w:val="ListBullet2"/>
      </w:pPr>
      <w:r w:rsidRPr="005B3B06">
        <w:t>fuel systems – a system and at least one (1) component from each of the following fuel system component groups:</w:t>
      </w:r>
    </w:p>
    <w:p w:rsidR="00000000" w:rsidRPr="005B3B06" w:rsidP="005B3B06">
      <w:pPr>
        <w:pStyle w:val="ListBullet3"/>
      </w:pPr>
      <w:r w:rsidRPr="005B3B06">
        <w:t>fuel system filters, valves, pumps, rigid and flexible storage cells/tanks</w:t>
      </w:r>
    </w:p>
    <w:p w:rsidR="00000000" w:rsidRPr="005B3B06" w:rsidP="005B3B06">
      <w:pPr>
        <w:pStyle w:val="ListBullet3"/>
      </w:pPr>
      <w:r w:rsidRPr="005B3B06">
        <w:t>rigid and flexible</w:t>
      </w:r>
      <w:r w:rsidRPr="005B3B06">
        <w:t xml:space="preserve"> pipelines, hoses and fittings</w:t>
      </w:r>
    </w:p>
    <w:p w:rsidR="00000000" w:rsidRPr="005B3B06" w:rsidP="005B3B06">
      <w:pPr>
        <w:pStyle w:val="ListBullet2"/>
      </w:pPr>
      <w:r w:rsidRPr="005B3B06">
        <w:t>landing gear systems – each of the following systems:</w:t>
      </w:r>
    </w:p>
    <w:p w:rsidR="00000000" w:rsidRPr="005B3B06" w:rsidP="005B3B06">
      <w:pPr>
        <w:pStyle w:val="ListBullet3"/>
      </w:pPr>
      <w:r w:rsidRPr="005B3B06">
        <w:t>retraction systems</w:t>
      </w:r>
    </w:p>
    <w:p w:rsidR="00000000" w:rsidRPr="005B3B06" w:rsidP="005B3B06">
      <w:pPr>
        <w:pStyle w:val="ListBullet3"/>
      </w:pPr>
      <w:r w:rsidRPr="005B3B06">
        <w:t>steering systems</w:t>
      </w:r>
    </w:p>
    <w:p w:rsidR="00000000" w:rsidRPr="005B3B06" w:rsidP="005B3B06">
      <w:pPr>
        <w:pStyle w:val="ListBullet3"/>
      </w:pPr>
      <w:r w:rsidRPr="005B3B06">
        <w:t>brake systems, including anti-skid, where applicable</w:t>
      </w:r>
    </w:p>
    <w:p w:rsidR="00000000" w:rsidRPr="005B3B06" w:rsidP="005B3B06">
      <w:pPr>
        <w:pStyle w:val="ListBullet2"/>
      </w:pPr>
      <w:r w:rsidRPr="005B3B06">
        <w:t>landing gear components – one (1) each of:</w:t>
      </w:r>
    </w:p>
    <w:p w:rsidR="00000000" w:rsidRPr="005B3B06" w:rsidP="005B3B06">
      <w:pPr>
        <w:pStyle w:val="ListBullet3"/>
      </w:pPr>
      <w:r w:rsidRPr="005B3B06">
        <w:t>wheel assemblies</w:t>
      </w:r>
    </w:p>
    <w:p w:rsidR="00000000" w:rsidRPr="005B3B06" w:rsidP="005B3B06">
      <w:pPr>
        <w:pStyle w:val="ListBullet3"/>
      </w:pPr>
      <w:r w:rsidRPr="005B3B06">
        <w:t>brake units</w:t>
      </w:r>
    </w:p>
    <w:p w:rsidR="00000000" w:rsidRPr="005B3B06" w:rsidP="005B3B06">
      <w:pPr>
        <w:pStyle w:val="ListBullet3"/>
      </w:pPr>
      <w:r w:rsidRPr="005B3B06">
        <w:t>struts</w:t>
      </w:r>
      <w:r w:rsidRPr="005B3B06">
        <w:t xml:space="preserve">/oleos </w:t>
      </w:r>
    </w:p>
    <w:p w:rsidR="00000000" w:rsidRPr="005B3B06" w:rsidP="005B3B06">
      <w:pPr>
        <w:pStyle w:val="ListBullet2"/>
      </w:pPr>
      <w:r w:rsidRPr="005B3B06">
        <w:t>gaseous systems – each of the following systems:</w:t>
      </w:r>
    </w:p>
    <w:p w:rsidR="00000000" w:rsidRPr="005B3B06" w:rsidP="005B3B06">
      <w:pPr>
        <w:pStyle w:val="ListBullet3"/>
      </w:pPr>
      <w:r w:rsidRPr="005B3B06">
        <w:t>pneumatic</w:t>
      </w:r>
    </w:p>
    <w:p w:rsidR="00000000" w:rsidRPr="005B3B06" w:rsidP="005B3B06">
      <w:pPr>
        <w:pStyle w:val="ListBullet3"/>
      </w:pPr>
      <w:r w:rsidRPr="005B3B06">
        <w:t xml:space="preserve">air cycle air conditioning </w:t>
      </w:r>
    </w:p>
    <w:p w:rsidR="00000000" w:rsidRPr="005B3B06" w:rsidP="005B3B06">
      <w:pPr>
        <w:pStyle w:val="ListBullet3"/>
      </w:pPr>
      <w:r w:rsidRPr="005B3B06">
        <w:t>pressurisation</w:t>
      </w:r>
    </w:p>
    <w:p w:rsidR="00000000" w:rsidRPr="005B3B06" w:rsidP="005B3B06">
      <w:pPr>
        <w:pStyle w:val="ListBullet3"/>
      </w:pPr>
      <w:r w:rsidRPr="005B3B06">
        <w:t>fire-extinguishing</w:t>
      </w:r>
    </w:p>
    <w:p w:rsidR="00000000" w:rsidRPr="005B3B06" w:rsidP="005B3B06">
      <w:pPr>
        <w:pStyle w:val="ListBullet2"/>
      </w:pPr>
      <w:r w:rsidRPr="005B3B06">
        <w:t>gaseous system components - at least one (1) component from each of the following gaseous system component groups:</w:t>
      </w:r>
    </w:p>
    <w:p w:rsidR="00000000" w:rsidRPr="005B3B06" w:rsidP="005B3B06">
      <w:pPr>
        <w:pStyle w:val="ListBullet3"/>
      </w:pPr>
      <w:r w:rsidRPr="005B3B06">
        <w:t>gauges (direct reading), temperature sensors, pressurisation controllers and temperature controllers</w:t>
      </w:r>
    </w:p>
    <w:p w:rsidR="00000000" w:rsidRPr="005B3B06" w:rsidP="005B3B06">
      <w:pPr>
        <w:pStyle w:val="ListBullet3"/>
      </w:pPr>
      <w:r w:rsidRPr="005B3B06">
        <w:t>heat exchangers, pressure vessels, condensers, compressors, expansion turbines, humidifiers, valves and actuators</w:t>
      </w:r>
    </w:p>
    <w:p w:rsidR="00000000" w:rsidRPr="005B3B06" w:rsidP="005B3B06">
      <w:pPr>
        <w:pStyle w:val="ListBullet3"/>
      </w:pPr>
      <w:r w:rsidRPr="005B3B06">
        <w:t>rigid and flexible pipelines and fittings</w:t>
      </w:r>
    </w:p>
    <w:p w:rsidR="00000000" w:rsidRPr="005B3B06" w:rsidP="005B3B06">
      <w:pPr>
        <w:pStyle w:val="ListBullet3"/>
      </w:pPr>
      <w:r w:rsidRPr="005B3B06">
        <w:t>ducting</w:t>
      </w:r>
    </w:p>
    <w:p w:rsidR="00000000" w:rsidRPr="005B3B06" w:rsidP="005B3B06">
      <w:pPr>
        <w:pStyle w:val="ListBullet2"/>
      </w:pPr>
      <w:r w:rsidRPr="005B3B06">
        <w:t>mechanical systems – a mechanical operating and locking system and at least one (1) component from each of the following mechanical system component groups:</w:t>
      </w:r>
    </w:p>
    <w:p w:rsidR="00000000" w:rsidRPr="005B3B06" w:rsidP="005B3B06">
      <w:pPr>
        <w:pStyle w:val="ListBullet3"/>
      </w:pPr>
      <w:r w:rsidRPr="005B3B06">
        <w:t>cables, pulleys, guides, fairleads, tension regulators, chains and sprockets</w:t>
      </w:r>
    </w:p>
    <w:p w:rsidR="00000000" w:rsidRPr="005B3B06" w:rsidP="005B3B06">
      <w:pPr>
        <w:pStyle w:val="ListBullet3"/>
      </w:pPr>
      <w:r w:rsidRPr="005B3B06">
        <w:t>push/pull r</w:t>
      </w:r>
      <w:r w:rsidRPr="005B3B06">
        <w:t>ods, torque tubes, bellcranks, screwjacks, clutches, springs, bearings and gears.</w:t>
      </w:r>
    </w:p>
    <w:p w:rsidR="00000000" w:rsidRPr="005B3B06" w:rsidP="005B3B06">
      <w:pPr>
        <w:pStyle w:val="ListBullet"/>
      </w:pPr>
      <w:r w:rsidRPr="005B3B06">
        <w:t>This shall be established via the records in the Log of Industrial Experience and Achievement or, where appropriate, an equivalent Industry Evidence Guide (for details refer</w:t>
      </w:r>
      <w:r w:rsidRPr="005B3B06">
        <w:t xml:space="preserve"> to the Companion Volume Assessment Guidelines).</w:t>
      </w:r>
    </w:p>
    <w:p w:rsidR="00000000" w:rsidRPr="005B3B06" w:rsidP="005B3B06">
      <w:pPr>
        <w:pStyle w:val="ListBullet"/>
      </w:pPr>
      <w:r w:rsidRPr="005B3B06">
        <w:t>Assessors must satisfy the requirements of the National Vocational Education and Training Regulator (Australian Skills Quality Authority, or its successors).</w:t>
      </w:r>
    </w:p>
    <w:p w:rsidR="00000000" w:rsidRPr="005B3B06" w:rsidP="005B3B06">
      <w:pPr>
        <w:pStyle w:val="ListBullet"/>
      </w:pPr>
      <w:r w:rsidRPr="005B3B06">
        <w:t>Where the unit is to be used for CASA licensing purposes the Assessor must also meet the criteria specified in the CASR Part 147 Manual of Standards.</w:t>
      </w:r>
    </w:p>
    <w:p w:rsidR="00000000" w:rsidRPr="005B3B06" w:rsidP="005B3B06">
      <w:pPr>
        <w:pStyle w:val="ListBullet"/>
      </w:pPr>
      <w:r w:rsidRPr="005B3B06">
        <w:t>Individuals being assessed who have already attained the   following related units will have met the Perfo</w:t>
      </w:r>
      <w:r w:rsidRPr="005B3B06">
        <w:t>rmance Criteria and Range of Conditions variables for Elements listed:</w:t>
      </w:r>
    </w:p>
    <w:p w:rsidR="00000000" w:rsidRPr="005B3B06" w:rsidP="005B3B06">
      <w:pPr>
        <w:pStyle w:val="ListBullet2"/>
      </w:pPr>
      <w:r w:rsidRPr="005B3B06">
        <w:t>Element 1 – any one of MEA309 Inspect, test and troubleshoot aircraft hydro-mechanical and landing gear systems and components, or MEA310 Inspect, test and troubleshoot aircraft pneuma</w:t>
      </w:r>
      <w:r w:rsidRPr="005B3B06">
        <w:t>tic systems and components</w:t>
      </w:r>
    </w:p>
    <w:p w:rsidR="00000000" w:rsidRPr="005B3B06" w:rsidP="005B3B06">
      <w:pPr>
        <w:pStyle w:val="ListBullet2"/>
      </w:pPr>
      <w:r w:rsidRPr="005B3B06">
        <w:t>Elements 2 and 3 – MEA309 Inspect, test and troubleshoot aircraft hydro-mechanical and landing gear systems and components, for hydro-mechanical system variables, and MEA310 Inspect, test and troubleshoot aircraft pneumatic syste</w:t>
      </w:r>
      <w:r w:rsidRPr="005B3B06">
        <w:t>ms and components, for gaseous system variables.</w:t>
      </w:r>
    </w:p>
    <w:p w:rsidR="00000000" w:rsidRPr="005B3B06" w:rsidP="005B3B06">
      <w:pPr>
        <w:pStyle w:val="ListBullet"/>
      </w:pPr>
      <w:r w:rsidRPr="005B3B06">
        <w:t>The Log of Industrial Experience and Achievement records relating to the listed units may be accepted as also meeting the evidence requirements for this unit in the applicable Elements for systems and compo</w:t>
      </w:r>
      <w:r w:rsidRPr="005B3B06">
        <w:t xml:space="preserve">nents as listed in the Range of Conditions variables. Advice in MEA310 Inspect, test and troubleshoot aircraft pneumatic systems and components, regarding MEA355 Maintain light aircraft air cycle air conditioning systems, and MEA3000 Maintain small piston </w:t>
      </w:r>
      <w:r w:rsidRPr="005B3B06">
        <w:t>engine aircraft pressurisation systems, may also be taken into consideration where applicable.</w:t>
      </w:r>
    </w:p>
    <w:p w:rsidR="00000000" w:rsidRPr="005B3B06" w:rsidP="005B3B06">
      <w:pPr>
        <w:pStyle w:val="AllowPageBreak"/>
      </w:pPr>
    </w:p>
    <w:p w:rsidR="00000000" w:rsidRPr="005B3B06" w:rsidP="005B3B06">
      <w:pPr>
        <w:pStyle w:val="Heading1"/>
      </w:pPr>
      <w:bookmarkStart w:id="5" w:name="O_1006245"/>
      <w:bookmarkEnd w:id="5"/>
      <w:r w:rsidRPr="005B3B06">
        <w:t>Links</w:t>
      </w:r>
    </w:p>
    <w:p w:rsidR="00000000" w:rsidRPr="005B3B06" w:rsidP="009346D2">
      <w:pPr>
        <w:pStyle w:val="BodyText"/>
      </w:pPr>
      <w:r w:rsidRPr="005B3B0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B363C">
        <w:rPr>
          <w:rStyle w:val="Hyperlink"/>
        </w:rPr>
        <w:t>https://vetnet.gov.au/Pages/TrainingDocs.aspx?q=ce216c9c-04d5-4b3b-9bcf-4e81d0950371</w:t>
      </w:r>
      <w:r>
        <w:fldChar w:fldCharType="end"/>
      </w:r>
    </w:p>
    <w:p w:rsidR="00000000" w:rsidRPr="005B3B06" w:rsidP="005B3B06"/>
    <w:sectPr w:rsidSect="005B3B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B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B06" w:rsidRPr="009346D2" w:rsidP="009346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B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6D2" w:rsidP="005B3B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46D2" w:rsidP="005B3B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46D2" w:rsidP="005B3B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B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6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3B06" w:rsidRPr="009346D2" w:rsidP="009346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B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6D2" w:rsidRPr="002D2AF8" w:rsidP="005B3B06">
    <w:pPr>
      <w:pStyle w:val="Header"/>
      <w:framePr w:wrap="around"/>
    </w:pPr>
    <w:r>
      <w:fldChar w:fldCharType="begin"/>
    </w:r>
    <w:r>
      <w:instrText xml:space="preserve"> TITLE   \* MERGEFORMAT </w:instrText>
    </w:r>
    <w:r>
      <w:fldChar w:fldCharType="separate"/>
    </w:r>
    <w:r>
      <w:t>Assessment Requirements for MEA320 Test and troubleshoot aircraft hydro-mechanical, gaseous and landing gear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9346D2" w:rsidP="005B3B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66CD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12EA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AA7B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B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3B06"/>
    <w:pPr>
      <w:spacing w:before="360" w:after="60"/>
      <w:outlineLvl w:val="0"/>
    </w:pPr>
    <w:rPr>
      <w:sz w:val="32"/>
    </w:rPr>
  </w:style>
  <w:style w:type="paragraph" w:styleId="Heading2">
    <w:name w:val="heading 2"/>
    <w:basedOn w:val="HeadingBase"/>
    <w:next w:val="BodyText"/>
    <w:link w:val="Heading2Char"/>
    <w:qFormat/>
    <w:rsid w:val="005B3B06"/>
    <w:pPr>
      <w:keepLines/>
      <w:spacing w:before="240" w:after="120"/>
      <w:outlineLvl w:val="1"/>
    </w:pPr>
    <w:rPr>
      <w:sz w:val="28"/>
      <w:szCs w:val="40"/>
    </w:rPr>
  </w:style>
  <w:style w:type="paragraph" w:styleId="Heading3">
    <w:name w:val="heading 3"/>
    <w:basedOn w:val="HeadingBase"/>
    <w:next w:val="BodyText"/>
    <w:link w:val="Heading3Char"/>
    <w:qFormat/>
    <w:rsid w:val="005B3B06"/>
    <w:pPr>
      <w:spacing w:before="180" w:after="120"/>
      <w:outlineLvl w:val="2"/>
    </w:pPr>
    <w:rPr>
      <w:spacing w:val="-10"/>
      <w:kern w:val="32"/>
    </w:rPr>
  </w:style>
  <w:style w:type="paragraph" w:styleId="Heading4">
    <w:name w:val="heading 4"/>
    <w:basedOn w:val="HeadingBase"/>
    <w:next w:val="BodyText"/>
    <w:link w:val="Heading4Char"/>
    <w:qFormat/>
    <w:rsid w:val="005B3B06"/>
    <w:pPr>
      <w:spacing w:before="160" w:after="120"/>
      <w:outlineLvl w:val="3"/>
    </w:pPr>
    <w:rPr>
      <w:sz w:val="22"/>
    </w:rPr>
  </w:style>
  <w:style w:type="paragraph" w:styleId="Heading5">
    <w:name w:val="heading 5"/>
    <w:basedOn w:val="HeadingBase"/>
    <w:next w:val="Normal"/>
    <w:link w:val="Heading5Char"/>
    <w:qFormat/>
    <w:rsid w:val="005B3B06"/>
    <w:pPr>
      <w:spacing w:before="80"/>
      <w:outlineLvl w:val="4"/>
    </w:pPr>
    <w:rPr>
      <w:color w:val="918585"/>
      <w:sz w:val="20"/>
    </w:rPr>
  </w:style>
  <w:style w:type="paragraph" w:styleId="Heading6">
    <w:name w:val="heading 6"/>
    <w:basedOn w:val="HeadingBase"/>
    <w:next w:val="Normal"/>
    <w:link w:val="Heading6Char"/>
    <w:qFormat/>
    <w:rsid w:val="005B3B06"/>
    <w:pPr>
      <w:spacing w:before="60"/>
      <w:outlineLvl w:val="5"/>
    </w:pPr>
    <w:rPr>
      <w:color w:val="918585"/>
      <w:sz w:val="20"/>
    </w:rPr>
  </w:style>
  <w:style w:type="paragraph" w:styleId="Heading7">
    <w:name w:val="heading 7"/>
    <w:basedOn w:val="Normal"/>
    <w:next w:val="Normal"/>
    <w:link w:val="Heading7Char"/>
    <w:qFormat/>
    <w:rsid w:val="005B3B06"/>
    <w:pPr>
      <w:ind w:left="720"/>
      <w:outlineLvl w:val="6"/>
    </w:pPr>
    <w:rPr>
      <w:i/>
    </w:rPr>
  </w:style>
  <w:style w:type="paragraph" w:styleId="Heading8">
    <w:name w:val="heading 8"/>
    <w:basedOn w:val="Normal"/>
    <w:next w:val="Normal"/>
    <w:link w:val="Heading8Char"/>
    <w:qFormat/>
    <w:rsid w:val="005B3B06"/>
    <w:pPr>
      <w:ind w:left="720"/>
      <w:outlineLvl w:val="7"/>
    </w:pPr>
    <w:rPr>
      <w:i/>
    </w:rPr>
  </w:style>
  <w:style w:type="paragraph" w:styleId="Heading9">
    <w:name w:val="heading 9"/>
    <w:basedOn w:val="Normal"/>
    <w:next w:val="Normal"/>
    <w:link w:val="Heading9Char"/>
    <w:qFormat/>
    <w:rsid w:val="005B3B06"/>
    <w:pPr>
      <w:ind w:left="720"/>
      <w:outlineLvl w:val="8"/>
    </w:pPr>
    <w:rPr>
      <w:i/>
    </w:rPr>
  </w:style>
  <w:style w:type="character" w:default="1" w:styleId="DefaultParagraphFont">
    <w:name w:val="Default Paragraph Font"/>
    <w:uiPriority w:val="1"/>
    <w:unhideWhenUsed/>
    <w:rsid w:val="005B3B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B06"/>
  </w:style>
  <w:style w:type="character" w:customStyle="1" w:styleId="Heading1Char">
    <w:name w:val="Heading 1 Char"/>
    <w:basedOn w:val="DefaultParagraphFont"/>
    <w:link w:val="Heading1"/>
    <w:rsid w:val="005B3B06"/>
    <w:rPr>
      <w:rFonts w:ascii="Times New Roman" w:eastAsia="Times New Roman" w:hAnsi="Times New Roman" w:cs="Times New Roman"/>
      <w:b/>
      <w:sz w:val="32"/>
      <w:szCs w:val="20"/>
      <w:lang w:eastAsia="en-US"/>
    </w:rPr>
  </w:style>
  <w:style w:type="paragraph" w:styleId="BodyText">
    <w:name w:val="Body Text"/>
    <w:basedOn w:val="Normal"/>
    <w:link w:val="BodyTextChar"/>
    <w:rsid w:val="005B3B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3B06"/>
    <w:rPr>
      <w:rFonts w:ascii="Times New Roman" w:eastAsia="Times New Roman" w:hAnsi="Times New Roman" w:cs="Times New Roman"/>
      <w:sz w:val="24"/>
      <w:lang w:eastAsia="en-US"/>
    </w:rPr>
  </w:style>
  <w:style w:type="paragraph" w:styleId="ListBullet">
    <w:name w:val="List Bullet"/>
    <w:basedOn w:val="List"/>
    <w:rsid w:val="005B3B06"/>
    <w:pPr>
      <w:numPr>
        <w:numId w:val="13"/>
      </w:numPr>
      <w:tabs>
        <w:tab w:val="clear" w:pos="340"/>
      </w:tabs>
      <w:spacing w:before="40" w:after="40"/>
    </w:pPr>
  </w:style>
  <w:style w:type="paragraph" w:styleId="ListBullet2">
    <w:name w:val="List Bullet 2"/>
    <w:basedOn w:val="List2"/>
    <w:rsid w:val="005B3B06"/>
    <w:pPr>
      <w:numPr>
        <w:numId w:val="14"/>
      </w:numPr>
      <w:tabs>
        <w:tab w:val="clear" w:pos="680"/>
      </w:tabs>
    </w:pPr>
  </w:style>
  <w:style w:type="paragraph" w:customStyle="1" w:styleId="SuperHeading">
    <w:name w:val="SuperHeading"/>
    <w:basedOn w:val="Normal"/>
    <w:rsid w:val="005B3B06"/>
    <w:pPr>
      <w:spacing w:before="240" w:after="120"/>
      <w:outlineLvl w:val="0"/>
    </w:pPr>
    <w:rPr>
      <w:rFonts w:ascii="Times New Roman" w:hAnsi="Times New Roman"/>
      <w:b/>
      <w:sz w:val="32"/>
    </w:rPr>
  </w:style>
  <w:style w:type="paragraph" w:customStyle="1" w:styleId="AllowPageBreak">
    <w:name w:val="AllowPageBreak"/>
    <w:rsid w:val="005B3B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B3B06"/>
    <w:pPr>
      <w:numPr>
        <w:numId w:val="3"/>
      </w:numPr>
      <w:tabs>
        <w:tab w:val="clear" w:pos="1021"/>
      </w:tabs>
      <w:ind w:left="1037" w:hanging="357"/>
    </w:pPr>
  </w:style>
  <w:style w:type="character" w:customStyle="1" w:styleId="Heading2Char">
    <w:name w:val="Heading 2 Char"/>
    <w:basedOn w:val="DefaultParagraphFont"/>
    <w:link w:val="Heading2"/>
    <w:rsid w:val="005B3B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B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B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B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B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B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3B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3B06"/>
    <w:rPr>
      <w:rFonts w:ascii="Courier New" w:eastAsia="Times New Roman" w:hAnsi="Courier New" w:cs="Times New Roman"/>
      <w:i/>
      <w:szCs w:val="20"/>
      <w:lang w:eastAsia="en-US"/>
    </w:rPr>
  </w:style>
  <w:style w:type="paragraph" w:customStyle="1" w:styleId="HeadingBase">
    <w:name w:val="Heading Base"/>
    <w:rsid w:val="005B3B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B06"/>
    <w:pPr>
      <w:tabs>
        <w:tab w:val="right" w:leader="dot" w:pos="9072"/>
      </w:tabs>
      <w:ind w:left="567"/>
    </w:pPr>
    <w:rPr>
      <w:szCs w:val="22"/>
    </w:rPr>
  </w:style>
  <w:style w:type="paragraph" w:customStyle="1" w:styleId="TOCBase">
    <w:name w:val="TOC Base"/>
    <w:rsid w:val="005B3B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B06"/>
    <w:pPr>
      <w:tabs>
        <w:tab w:val="right" w:leader="dot" w:pos="9072"/>
      </w:tabs>
      <w:spacing w:before="40" w:after="40"/>
      <w:ind w:left="284"/>
    </w:pPr>
    <w:rPr>
      <w:rFonts w:ascii="Times New Roman" w:hAnsi="Times New Roman"/>
    </w:rPr>
  </w:style>
  <w:style w:type="paragraph" w:styleId="TOC1">
    <w:name w:val="toc 1"/>
    <w:basedOn w:val="TOCBase"/>
    <w:next w:val="Normal"/>
    <w:rsid w:val="005B3B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3B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B06"/>
    <w:rPr>
      <w:rFonts w:ascii="Times New Roman" w:eastAsia="Times New Roman" w:hAnsi="Times New Roman" w:cs="Times New Roman"/>
      <w:sz w:val="16"/>
      <w:lang w:eastAsia="en-US"/>
    </w:rPr>
  </w:style>
  <w:style w:type="paragraph" w:styleId="Title">
    <w:name w:val="Title"/>
    <w:basedOn w:val="HeadingBase"/>
    <w:link w:val="TitleChar"/>
    <w:qFormat/>
    <w:rsid w:val="005B3B06"/>
    <w:pPr>
      <w:spacing w:before="5040"/>
      <w:jc w:val="center"/>
    </w:pPr>
    <w:rPr>
      <w:sz w:val="48"/>
      <w:szCs w:val="72"/>
      <w:lang w:val="en-US"/>
    </w:rPr>
  </w:style>
  <w:style w:type="character" w:customStyle="1" w:styleId="TitleChar">
    <w:name w:val="Title Char"/>
    <w:basedOn w:val="DefaultParagraphFont"/>
    <w:link w:val="Title"/>
    <w:rsid w:val="005B3B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B06"/>
    <w:pPr>
      <w:tabs>
        <w:tab w:val="left" w:pos="3600"/>
        <w:tab w:val="left" w:pos="3958"/>
      </w:tabs>
    </w:pPr>
  </w:style>
  <w:style w:type="paragraph" w:styleId="List">
    <w:name w:val="List"/>
    <w:basedOn w:val="BodyText"/>
    <w:next w:val="BodyText"/>
    <w:rsid w:val="005B3B06"/>
    <w:pPr>
      <w:tabs>
        <w:tab w:val="left" w:pos="340"/>
      </w:tabs>
      <w:spacing w:before="60" w:after="60"/>
      <w:ind w:left="340" w:hanging="340"/>
    </w:pPr>
  </w:style>
  <w:style w:type="paragraph" w:customStyle="1" w:styleId="Note">
    <w:name w:val="Note"/>
    <w:basedOn w:val="BodyText"/>
    <w:rsid w:val="005B3B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3B06"/>
    <w:rPr>
      <w:b/>
      <w:spacing w:val="0"/>
    </w:rPr>
  </w:style>
  <w:style w:type="paragraph" w:customStyle="1" w:styleId="SuperTitle">
    <w:name w:val="SuperTitle"/>
    <w:basedOn w:val="Title"/>
    <w:rsid w:val="005B3B06"/>
    <w:pPr>
      <w:framePr w:wrap="auto" w:hAnchor="text" w:y="6049"/>
    </w:pPr>
    <w:rPr>
      <w:color w:val="000000"/>
      <w:sz w:val="40"/>
    </w:rPr>
  </w:style>
  <w:style w:type="paragraph" w:customStyle="1" w:styleId="TOCTitle">
    <w:name w:val="TOCTitle"/>
    <w:basedOn w:val="Heading1"/>
    <w:rsid w:val="005B3B06"/>
    <w:pPr>
      <w:spacing w:after="240"/>
      <w:jc w:val="center"/>
      <w:outlineLvl w:val="9"/>
    </w:pPr>
    <w:rPr>
      <w:caps/>
    </w:rPr>
  </w:style>
  <w:style w:type="paragraph" w:customStyle="1" w:styleId="Version">
    <w:name w:val="Version"/>
    <w:rsid w:val="005B3B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3B06"/>
    <w:pPr>
      <w:keepNext w:val="0"/>
      <w:tabs>
        <w:tab w:val="right" w:pos="4176"/>
      </w:tabs>
      <w:ind w:left="198" w:hanging="198"/>
    </w:pPr>
    <w:rPr>
      <w:rFonts w:ascii="Garamond" w:hAnsi="Garamond"/>
    </w:rPr>
  </w:style>
  <w:style w:type="paragraph" w:styleId="IndexHeading">
    <w:name w:val="index heading"/>
    <w:basedOn w:val="Normal"/>
    <w:next w:val="Index1"/>
    <w:semiHidden/>
    <w:rsid w:val="005B3B06"/>
    <w:pPr>
      <w:spacing w:before="120" w:after="120"/>
    </w:pPr>
    <w:rPr>
      <w:rFonts w:ascii="Arial" w:hAnsi="Arial"/>
      <w:b/>
      <w:color w:val="918585"/>
      <w:sz w:val="24"/>
    </w:rPr>
  </w:style>
  <w:style w:type="paragraph" w:styleId="Header">
    <w:name w:val="header"/>
    <w:basedOn w:val="Normal"/>
    <w:link w:val="HeaderChar"/>
    <w:rsid w:val="005B3B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B06"/>
    <w:rPr>
      <w:rFonts w:ascii="Times New Roman" w:eastAsia="Times New Roman" w:hAnsi="Times New Roman" w:cs="Times New Roman"/>
      <w:sz w:val="16"/>
      <w:szCs w:val="20"/>
      <w:lang w:val="en-GB" w:eastAsia="en-US"/>
    </w:rPr>
  </w:style>
  <w:style w:type="paragraph" w:customStyle="1" w:styleId="Chapter">
    <w:name w:val="Chapter"/>
    <w:basedOn w:val="Normal"/>
    <w:rsid w:val="005B3B06"/>
    <w:pPr>
      <w:spacing w:before="240"/>
    </w:pPr>
    <w:rPr>
      <w:rFonts w:ascii="Times New Roman" w:hAnsi="Times New Roman"/>
      <w:smallCaps/>
      <w:spacing w:val="80"/>
      <w:sz w:val="28"/>
    </w:rPr>
  </w:style>
  <w:style w:type="paragraph" w:customStyle="1" w:styleId="InChapter">
    <w:name w:val="InChapter"/>
    <w:basedOn w:val="Heading3"/>
    <w:rsid w:val="005B3B06"/>
    <w:pPr>
      <w:spacing w:after="240"/>
      <w:outlineLvl w:val="9"/>
    </w:pPr>
    <w:rPr>
      <w:noProof/>
    </w:rPr>
  </w:style>
  <w:style w:type="paragraph" w:styleId="Index2">
    <w:name w:val="index 2"/>
    <w:basedOn w:val="Normal"/>
    <w:next w:val="Normal"/>
    <w:semiHidden/>
    <w:rsid w:val="005B3B06"/>
    <w:pPr>
      <w:tabs>
        <w:tab w:val="right" w:pos="4176"/>
      </w:tabs>
      <w:ind w:left="568" w:hanging="284"/>
    </w:pPr>
    <w:rPr>
      <w:rFonts w:ascii="Garamond" w:hAnsi="Garamond"/>
    </w:rPr>
  </w:style>
  <w:style w:type="paragraph" w:customStyle="1" w:styleId="Byline">
    <w:name w:val="Byline"/>
    <w:rsid w:val="005B3B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B06"/>
    <w:pPr>
      <w:tabs>
        <w:tab w:val="clear" w:pos="3600"/>
        <w:tab w:val="clear" w:pos="3958"/>
      </w:tabs>
      <w:jc w:val="right"/>
    </w:pPr>
  </w:style>
  <w:style w:type="character" w:styleId="Emphasis">
    <w:name w:val="Emphasis"/>
    <w:basedOn w:val="DefaultParagraphFont"/>
    <w:qFormat/>
    <w:rsid w:val="005B3B06"/>
    <w:rPr>
      <w:i/>
    </w:rPr>
  </w:style>
  <w:style w:type="paragraph" w:styleId="Caption">
    <w:name w:val="caption"/>
    <w:basedOn w:val="BodyText"/>
    <w:next w:val="Normal"/>
    <w:qFormat/>
    <w:rsid w:val="005B3B06"/>
    <w:pPr>
      <w:framePr w:w="2268" w:hSpace="181" w:vSpace="181" w:wrap="around" w:vAnchor="text" w:hAnchor="page" w:x="1135" w:y="285" w:anchorLock="1"/>
    </w:pPr>
    <w:rPr>
      <w:i/>
    </w:rPr>
  </w:style>
  <w:style w:type="paragraph" w:customStyle="1" w:styleId="MiniTOCTitle">
    <w:name w:val="MiniTOCTitle"/>
    <w:basedOn w:val="Heading4"/>
    <w:rsid w:val="005B3B06"/>
    <w:pPr>
      <w:spacing w:before="240"/>
      <w:outlineLvl w:val="9"/>
    </w:pPr>
    <w:rPr>
      <w:noProof/>
      <w:sz w:val="24"/>
    </w:rPr>
  </w:style>
  <w:style w:type="paragraph" w:customStyle="1" w:styleId="MiniTOCItem">
    <w:name w:val="MiniTOCItem"/>
    <w:basedOn w:val="ListBullet"/>
    <w:rsid w:val="005B3B06"/>
    <w:pPr>
      <w:numPr>
        <w:numId w:val="0"/>
      </w:numPr>
      <w:tabs>
        <w:tab w:val="right" w:leader="dot" w:pos="6521"/>
      </w:tabs>
      <w:spacing w:before="0" w:after="0"/>
    </w:pPr>
  </w:style>
  <w:style w:type="paragraph" w:customStyle="1" w:styleId="TOFTitle">
    <w:name w:val="TOFTitle"/>
    <w:basedOn w:val="TOCTitle"/>
    <w:rsid w:val="005B3B06"/>
  </w:style>
  <w:style w:type="paragraph" w:styleId="TableofFigures">
    <w:name w:val="table of figures"/>
    <w:basedOn w:val="Normal"/>
    <w:next w:val="Normal"/>
    <w:semiHidden/>
    <w:rsid w:val="005B3B06"/>
    <w:pPr>
      <w:tabs>
        <w:tab w:val="right" w:leader="dot" w:pos="9072"/>
      </w:tabs>
      <w:ind w:left="970" w:hanging="403"/>
    </w:pPr>
    <w:rPr>
      <w:rFonts w:ascii="Times New Roman" w:hAnsi="Times New Roman"/>
      <w:b/>
    </w:rPr>
  </w:style>
  <w:style w:type="paragraph" w:styleId="ListNumber">
    <w:name w:val="List Number"/>
    <w:basedOn w:val="List"/>
    <w:rsid w:val="005B3B06"/>
    <w:pPr>
      <w:numPr>
        <w:numId w:val="16"/>
      </w:numPr>
      <w:tabs>
        <w:tab w:val="clear" w:pos="340"/>
      </w:tabs>
    </w:pPr>
  </w:style>
  <w:style w:type="character" w:customStyle="1" w:styleId="WingdingSymbols">
    <w:name w:val="Wingding Symbols"/>
    <w:rsid w:val="005B3B06"/>
    <w:rPr>
      <w:rFonts w:ascii="Wingdings" w:hAnsi="Wingdings"/>
    </w:rPr>
  </w:style>
  <w:style w:type="paragraph" w:customStyle="1" w:styleId="TableHeading">
    <w:name w:val="Table Heading"/>
    <w:basedOn w:val="HeadingBase"/>
    <w:rsid w:val="005B3B06"/>
    <w:pPr>
      <w:keepLines/>
      <w:pBdr>
        <w:bottom w:val="single" w:sz="6" w:space="1" w:color="918585"/>
      </w:pBdr>
      <w:spacing w:before="240"/>
    </w:pPr>
  </w:style>
  <w:style w:type="character" w:customStyle="1" w:styleId="HotSpot">
    <w:name w:val="HotSpot"/>
    <w:rsid w:val="005B3B06"/>
    <w:rPr>
      <w:color w:val="0033CC"/>
      <w:u w:val="none"/>
    </w:rPr>
  </w:style>
  <w:style w:type="paragraph" w:customStyle="1" w:styleId="BodyTextRight">
    <w:name w:val="Body Text Right"/>
    <w:basedOn w:val="BodyText"/>
    <w:rsid w:val="005B3B06"/>
    <w:pPr>
      <w:spacing w:before="0" w:after="0"/>
      <w:jc w:val="right"/>
    </w:pPr>
  </w:style>
  <w:style w:type="paragraph" w:styleId="Index3">
    <w:name w:val="index 3"/>
    <w:basedOn w:val="ListNumber2"/>
    <w:next w:val="Normal"/>
    <w:semiHidden/>
    <w:rsid w:val="005B3B06"/>
    <w:pPr>
      <w:numPr>
        <w:numId w:val="0"/>
      </w:numPr>
      <w:tabs>
        <w:tab w:val="right" w:leader="dot" w:pos="4176"/>
      </w:tabs>
    </w:pPr>
  </w:style>
  <w:style w:type="paragraph" w:styleId="ListNumber2">
    <w:name w:val="List Number 2"/>
    <w:basedOn w:val="List2"/>
    <w:rsid w:val="005B3B06"/>
    <w:pPr>
      <w:numPr>
        <w:numId w:val="11"/>
      </w:numPr>
      <w:tabs>
        <w:tab w:val="clear" w:pos="1060"/>
      </w:tabs>
    </w:pPr>
  </w:style>
  <w:style w:type="paragraph" w:customStyle="1" w:styleId="MarginNote">
    <w:name w:val="Margin Note"/>
    <w:basedOn w:val="BodyText"/>
    <w:rsid w:val="005B3B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B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B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3B06"/>
    <w:rPr>
      <w:sz w:val="32"/>
    </w:rPr>
  </w:style>
  <w:style w:type="paragraph" w:customStyle="1" w:styleId="HeadingProcedure">
    <w:name w:val="Heading Procedure"/>
    <w:basedOn w:val="HeadingBase"/>
    <w:next w:val="Normal"/>
    <w:rsid w:val="005B3B06"/>
    <w:pPr>
      <w:tabs>
        <w:tab w:val="left" w:pos="0"/>
      </w:tabs>
      <w:spacing w:before="120" w:after="60"/>
    </w:pPr>
    <w:rPr>
      <w:i/>
      <w:color w:val="918585"/>
      <w:sz w:val="22"/>
    </w:rPr>
  </w:style>
  <w:style w:type="paragraph" w:customStyle="1" w:styleId="TableBodyText">
    <w:name w:val="Table Body Text"/>
    <w:basedOn w:val="BodyText"/>
    <w:rsid w:val="005B3B06"/>
    <w:pPr>
      <w:spacing w:before="60" w:after="60"/>
    </w:pPr>
  </w:style>
  <w:style w:type="paragraph" w:styleId="ListContinue">
    <w:name w:val="List Continue"/>
    <w:basedOn w:val="List"/>
    <w:rsid w:val="005B3B06"/>
    <w:pPr>
      <w:ind w:firstLine="0"/>
    </w:pPr>
  </w:style>
  <w:style w:type="paragraph" w:customStyle="1" w:styleId="ListNote">
    <w:name w:val="List Note"/>
    <w:basedOn w:val="List"/>
    <w:rsid w:val="005B3B06"/>
    <w:pPr>
      <w:pBdr>
        <w:top w:val="single" w:sz="6" w:space="2" w:color="918585"/>
        <w:bottom w:val="single" w:sz="6" w:space="2" w:color="918585"/>
      </w:pBdr>
      <w:tabs>
        <w:tab w:val="left" w:pos="1021"/>
      </w:tabs>
      <w:ind w:firstLine="0"/>
    </w:pPr>
  </w:style>
  <w:style w:type="paragraph" w:customStyle="1" w:styleId="Warning">
    <w:name w:val="Warning"/>
    <w:basedOn w:val="BodyText"/>
    <w:rsid w:val="005B3B06"/>
    <w:pPr>
      <w:shd w:val="clear" w:color="auto" w:fill="D9D9D9"/>
      <w:tabs>
        <w:tab w:val="left" w:pos="992"/>
      </w:tabs>
      <w:ind w:left="119" w:right="119"/>
    </w:pPr>
    <w:rPr>
      <w:sz w:val="20"/>
    </w:rPr>
  </w:style>
  <w:style w:type="paragraph" w:customStyle="1" w:styleId="MarginIcons">
    <w:name w:val="Margin Icons"/>
    <w:basedOn w:val="BodyText"/>
    <w:rsid w:val="005B3B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B06"/>
    <w:rPr>
      <w:rFonts w:ascii="Courier New" w:hAnsi="Courier New"/>
    </w:rPr>
  </w:style>
  <w:style w:type="paragraph" w:customStyle="1" w:styleId="NoteBullet">
    <w:name w:val="Note Bullet"/>
    <w:basedOn w:val="Note"/>
    <w:rsid w:val="005B3B06"/>
    <w:pPr>
      <w:tabs>
        <w:tab w:val="clear" w:pos="680"/>
      </w:tabs>
      <w:spacing w:before="60" w:after="60"/>
    </w:pPr>
  </w:style>
  <w:style w:type="paragraph" w:customStyle="1" w:styleId="SubHeading2">
    <w:name w:val="SubHeading2"/>
    <w:basedOn w:val="HeadingBase"/>
    <w:rsid w:val="005B3B06"/>
    <w:pPr>
      <w:spacing w:before="240" w:after="60"/>
    </w:pPr>
    <w:rPr>
      <w:sz w:val="20"/>
    </w:rPr>
  </w:style>
  <w:style w:type="paragraph" w:customStyle="1" w:styleId="SubHeading1">
    <w:name w:val="SubHeading1"/>
    <w:basedOn w:val="HeadingBase"/>
    <w:rsid w:val="005B3B06"/>
    <w:pPr>
      <w:spacing w:before="240" w:after="60"/>
    </w:pPr>
    <w:rPr>
      <w:color w:val="918585"/>
      <w:sz w:val="22"/>
    </w:rPr>
  </w:style>
  <w:style w:type="paragraph" w:customStyle="1" w:styleId="SideHeading">
    <w:name w:val="Side Heading"/>
    <w:basedOn w:val="HeadingBase"/>
    <w:rsid w:val="005B3B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B06"/>
    <w:pPr>
      <w:numPr>
        <w:numId w:val="12"/>
      </w:numPr>
    </w:pPr>
  </w:style>
  <w:style w:type="paragraph" w:styleId="PlainText">
    <w:name w:val="Plain Text"/>
    <w:basedOn w:val="Normal"/>
    <w:link w:val="PlainTextChar"/>
    <w:rsid w:val="005B3B06"/>
    <w:rPr>
      <w:sz w:val="20"/>
    </w:rPr>
  </w:style>
  <w:style w:type="character" w:customStyle="1" w:styleId="PlainTextChar">
    <w:name w:val="Plain Text Char"/>
    <w:basedOn w:val="DefaultParagraphFont"/>
    <w:link w:val="PlainText"/>
    <w:rsid w:val="005B3B06"/>
    <w:rPr>
      <w:rFonts w:ascii="Courier New" w:eastAsia="Times New Roman" w:hAnsi="Courier New" w:cs="Times New Roman"/>
      <w:sz w:val="20"/>
      <w:szCs w:val="20"/>
      <w:lang w:eastAsia="en-US"/>
    </w:rPr>
  </w:style>
  <w:style w:type="character" w:customStyle="1" w:styleId="MenuOption">
    <w:name w:val="Menu Option"/>
    <w:basedOn w:val="DefaultParagraphFont"/>
    <w:rsid w:val="005B3B06"/>
    <w:rPr>
      <w:b/>
      <w:smallCaps/>
    </w:rPr>
  </w:style>
  <w:style w:type="paragraph" w:customStyle="1" w:styleId="TableListNumber">
    <w:name w:val="Table List Number"/>
    <w:basedOn w:val="ListNumber"/>
    <w:rsid w:val="005B3B06"/>
    <w:pPr>
      <w:numPr>
        <w:numId w:val="0"/>
      </w:numPr>
    </w:pPr>
  </w:style>
  <w:style w:type="paragraph" w:styleId="TOC4">
    <w:name w:val="toc 4"/>
    <w:basedOn w:val="TOCBase"/>
    <w:next w:val="Normal"/>
    <w:semiHidden/>
    <w:rsid w:val="005B3B06"/>
    <w:pPr>
      <w:tabs>
        <w:tab w:val="right" w:leader="dot" w:pos="9071"/>
      </w:tabs>
      <w:ind w:left="1701"/>
    </w:pPr>
  </w:style>
  <w:style w:type="paragraph" w:customStyle="1" w:styleId="ListAlpha">
    <w:name w:val="List Alpha"/>
    <w:basedOn w:val="List"/>
    <w:rsid w:val="005B3B06"/>
    <w:pPr>
      <w:numPr>
        <w:numId w:val="10"/>
      </w:numPr>
    </w:pPr>
  </w:style>
  <w:style w:type="paragraph" w:customStyle="1" w:styleId="ListAlpha2">
    <w:name w:val="List Alpha 2"/>
    <w:basedOn w:val="List2"/>
    <w:rsid w:val="005B3B06"/>
    <w:pPr>
      <w:numPr>
        <w:numId w:val="9"/>
      </w:numPr>
    </w:pPr>
  </w:style>
  <w:style w:type="paragraph" w:styleId="List2">
    <w:name w:val="List 2"/>
    <w:basedOn w:val="BodyText"/>
    <w:rsid w:val="005B3B06"/>
    <w:pPr>
      <w:tabs>
        <w:tab w:val="left" w:pos="680"/>
      </w:tabs>
      <w:spacing w:before="60" w:after="60"/>
      <w:ind w:left="680" w:hanging="340"/>
    </w:pPr>
  </w:style>
  <w:style w:type="paragraph" w:styleId="List3">
    <w:name w:val="List 3"/>
    <w:basedOn w:val="BodyText"/>
    <w:rsid w:val="005B3B06"/>
    <w:pPr>
      <w:tabs>
        <w:tab w:val="left" w:pos="1021"/>
      </w:tabs>
      <w:spacing w:before="60" w:after="60"/>
      <w:ind w:left="1020" w:hanging="340"/>
    </w:pPr>
  </w:style>
  <w:style w:type="paragraph" w:styleId="List4">
    <w:name w:val="List 4"/>
    <w:basedOn w:val="BodyText"/>
    <w:rsid w:val="005B3B06"/>
    <w:pPr>
      <w:tabs>
        <w:tab w:val="left" w:pos="1361"/>
      </w:tabs>
      <w:spacing w:before="60" w:after="60"/>
      <w:ind w:left="1361" w:hanging="340"/>
    </w:pPr>
  </w:style>
  <w:style w:type="paragraph" w:styleId="List5">
    <w:name w:val="List 5"/>
    <w:basedOn w:val="BodyText"/>
    <w:rsid w:val="005B3B06"/>
    <w:pPr>
      <w:tabs>
        <w:tab w:val="left" w:pos="1701"/>
      </w:tabs>
      <w:spacing w:before="60" w:after="60"/>
      <w:ind w:left="1701" w:hanging="340"/>
    </w:pPr>
  </w:style>
  <w:style w:type="paragraph" w:styleId="ListBullet4">
    <w:name w:val="List Bullet 4"/>
    <w:basedOn w:val="List4"/>
    <w:rsid w:val="005B3B06"/>
    <w:pPr>
      <w:numPr>
        <w:numId w:val="4"/>
      </w:numPr>
      <w:tabs>
        <w:tab w:val="clear" w:pos="1361"/>
      </w:tabs>
    </w:pPr>
  </w:style>
  <w:style w:type="paragraph" w:styleId="ListBullet5">
    <w:name w:val="List Bullet 5"/>
    <w:basedOn w:val="List5"/>
    <w:rsid w:val="005B3B06"/>
    <w:pPr>
      <w:numPr>
        <w:numId w:val="5"/>
      </w:numPr>
    </w:pPr>
  </w:style>
  <w:style w:type="paragraph" w:styleId="ListContinue2">
    <w:name w:val="List Continue 2"/>
    <w:basedOn w:val="List2"/>
    <w:rsid w:val="005B3B06"/>
    <w:pPr>
      <w:ind w:firstLine="0"/>
    </w:pPr>
  </w:style>
  <w:style w:type="paragraph" w:styleId="ListContinue3">
    <w:name w:val="List Continue 3"/>
    <w:basedOn w:val="List3"/>
    <w:rsid w:val="005B3B06"/>
    <w:pPr>
      <w:ind w:left="1021" w:firstLine="0"/>
    </w:pPr>
  </w:style>
  <w:style w:type="paragraph" w:styleId="ListContinue4">
    <w:name w:val="List Continue 4"/>
    <w:basedOn w:val="List4"/>
    <w:rsid w:val="005B3B06"/>
    <w:pPr>
      <w:ind w:firstLine="0"/>
    </w:pPr>
  </w:style>
  <w:style w:type="paragraph" w:styleId="ListContinue5">
    <w:name w:val="List Continue 5"/>
    <w:basedOn w:val="List5"/>
    <w:rsid w:val="005B3B06"/>
    <w:pPr>
      <w:ind w:firstLine="0"/>
    </w:pPr>
  </w:style>
  <w:style w:type="paragraph" w:styleId="ListNumber3">
    <w:name w:val="List Number 3"/>
    <w:basedOn w:val="List3"/>
    <w:rsid w:val="005B3B06"/>
    <w:pPr>
      <w:numPr>
        <w:numId w:val="6"/>
      </w:numPr>
    </w:pPr>
  </w:style>
  <w:style w:type="paragraph" w:styleId="ListNumber4">
    <w:name w:val="List Number 4"/>
    <w:basedOn w:val="List4"/>
    <w:rsid w:val="005B3B06"/>
    <w:pPr>
      <w:numPr>
        <w:numId w:val="7"/>
      </w:numPr>
    </w:pPr>
  </w:style>
  <w:style w:type="paragraph" w:styleId="ListNumber5">
    <w:name w:val="List Number 5"/>
    <w:basedOn w:val="List5"/>
    <w:rsid w:val="005B3B06"/>
    <w:pPr>
      <w:numPr>
        <w:numId w:val="8"/>
      </w:numPr>
    </w:pPr>
  </w:style>
  <w:style w:type="paragraph" w:styleId="BlockText">
    <w:name w:val="Block Text"/>
    <w:basedOn w:val="Normal"/>
    <w:rsid w:val="005B3B06"/>
    <w:pPr>
      <w:spacing w:after="120"/>
      <w:ind w:left="1440" w:right="1440"/>
    </w:pPr>
  </w:style>
  <w:style w:type="character" w:customStyle="1" w:styleId="Subscript">
    <w:name w:val="Subscript"/>
    <w:basedOn w:val="DefaultParagraphFont"/>
    <w:rsid w:val="005B3B06"/>
    <w:rPr>
      <w:sz w:val="16"/>
      <w:vertAlign w:val="subscript"/>
    </w:rPr>
  </w:style>
  <w:style w:type="character" w:customStyle="1" w:styleId="Superscript">
    <w:name w:val="Superscript"/>
    <w:basedOn w:val="DefaultParagraphFont"/>
    <w:rsid w:val="005B3B06"/>
    <w:rPr>
      <w:sz w:val="16"/>
      <w:vertAlign w:val="superscript"/>
    </w:rPr>
  </w:style>
  <w:style w:type="character" w:customStyle="1" w:styleId="Symbols">
    <w:name w:val="Symbols"/>
    <w:basedOn w:val="DefaultParagraphFont"/>
    <w:rsid w:val="005B3B06"/>
    <w:rPr>
      <w:rFonts w:ascii="Symbol" w:hAnsi="Symbol"/>
    </w:rPr>
  </w:style>
  <w:style w:type="character" w:customStyle="1" w:styleId="MenuOptions">
    <w:name w:val="Menu Options"/>
    <w:basedOn w:val="DefaultParagraphFont"/>
    <w:rsid w:val="005B3B06"/>
    <w:rPr>
      <w:rFonts w:ascii="Arial Narrow" w:hAnsi="Arial Narrow"/>
      <w:smallCaps/>
    </w:rPr>
  </w:style>
  <w:style w:type="character" w:customStyle="1" w:styleId="Buttons">
    <w:name w:val="Buttons"/>
    <w:basedOn w:val="DefaultParagraphFont"/>
    <w:rsid w:val="005B3B06"/>
    <w:rPr>
      <w:b/>
    </w:rPr>
  </w:style>
  <w:style w:type="character" w:customStyle="1" w:styleId="Underlined">
    <w:name w:val="Underlined"/>
    <w:basedOn w:val="DefaultParagraphFont"/>
    <w:rsid w:val="005B3B06"/>
    <w:rPr>
      <w:u w:val="single"/>
    </w:rPr>
  </w:style>
  <w:style w:type="paragraph" w:customStyle="1" w:styleId="TableBodyTextRight">
    <w:name w:val="Table Body Text Right"/>
    <w:basedOn w:val="TableBodyText"/>
    <w:rsid w:val="005B3B06"/>
    <w:pPr>
      <w:widowControl w:val="0"/>
      <w:autoSpaceDE w:val="0"/>
      <w:autoSpaceDN w:val="0"/>
      <w:adjustRightInd w:val="0"/>
      <w:jc w:val="right"/>
    </w:pPr>
    <w:rPr>
      <w:rFonts w:cs="Arial"/>
      <w:szCs w:val="18"/>
    </w:rPr>
  </w:style>
  <w:style w:type="paragraph" w:customStyle="1" w:styleId="CopyrightText">
    <w:name w:val="Copyright Text"/>
    <w:basedOn w:val="BodyText"/>
    <w:rsid w:val="005B3B06"/>
    <w:rPr>
      <w:sz w:val="18"/>
    </w:rPr>
  </w:style>
  <w:style w:type="paragraph" w:customStyle="1" w:styleId="BodySmallRight">
    <w:name w:val="Body Small Right"/>
    <w:basedOn w:val="BodyTextRight"/>
    <w:rsid w:val="005B3B06"/>
    <w:rPr>
      <w:sz w:val="18"/>
      <w:szCs w:val="18"/>
    </w:rPr>
  </w:style>
  <w:style w:type="paragraph" w:customStyle="1" w:styleId="MarginEdition">
    <w:name w:val="Margin Edition"/>
    <w:basedOn w:val="MarginNote"/>
    <w:rsid w:val="005B3B06"/>
    <w:pPr>
      <w:spacing w:before="0" w:after="0"/>
    </w:pPr>
    <w:rPr>
      <w:rFonts w:ascii="Times New Roman" w:hAnsi="Times New Roman"/>
      <w:color w:val="999999"/>
    </w:rPr>
  </w:style>
  <w:style w:type="paragraph" w:customStyle="1" w:styleId="Spacer">
    <w:name w:val="Spacer"/>
    <w:basedOn w:val="Normal"/>
    <w:rsid w:val="005B3B06"/>
    <w:rPr>
      <w:sz w:val="2"/>
      <w:szCs w:val="2"/>
    </w:rPr>
  </w:style>
  <w:style w:type="character" w:customStyle="1" w:styleId="Small">
    <w:name w:val="Small"/>
    <w:basedOn w:val="DefaultParagraphFont"/>
    <w:rsid w:val="005B3B06"/>
    <w:rPr>
      <w:sz w:val="16"/>
    </w:rPr>
  </w:style>
  <w:style w:type="paragraph" w:customStyle="1" w:styleId="WideTable">
    <w:name w:val="Wide Table"/>
    <w:basedOn w:val="Normal"/>
    <w:rsid w:val="005B3B06"/>
    <w:pPr>
      <w:ind w:left="-1418"/>
    </w:pPr>
    <w:rPr>
      <w:sz w:val="2"/>
      <w:szCs w:val="2"/>
    </w:rPr>
  </w:style>
  <w:style w:type="character" w:styleId="PageNumber">
    <w:name w:val="page number"/>
    <w:basedOn w:val="DefaultParagraphFont"/>
    <w:rsid w:val="005B3B06"/>
  </w:style>
  <w:style w:type="paragraph" w:styleId="Quote">
    <w:name w:val="Quote"/>
    <w:basedOn w:val="Heading1"/>
    <w:link w:val="QuoteChar"/>
    <w:qFormat/>
    <w:rsid w:val="005B3B06"/>
    <w:rPr>
      <w:b w:val="0"/>
      <w:sz w:val="72"/>
      <w:szCs w:val="72"/>
      <w:lang w:val="en-NZ"/>
    </w:rPr>
  </w:style>
  <w:style w:type="character" w:customStyle="1" w:styleId="QuoteChar">
    <w:name w:val="Quote Char"/>
    <w:basedOn w:val="DefaultParagraphFont"/>
    <w:link w:val="Quote"/>
    <w:rsid w:val="005B3B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B06"/>
    <w:pPr>
      <w:pageBreakBefore/>
    </w:pPr>
  </w:style>
  <w:style w:type="paragraph" w:customStyle="1" w:styleId="Border">
    <w:name w:val="Border"/>
    <w:basedOn w:val="Normal"/>
    <w:qFormat/>
    <w:rsid w:val="005B3B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B06"/>
    <w:rPr>
      <w:b/>
      <w:bCs/>
      <w:i/>
      <w:iCs/>
      <w:color w:val="auto"/>
    </w:rPr>
  </w:style>
  <w:style w:type="paragraph" w:styleId="IntenseQuote">
    <w:name w:val="Intense Quote"/>
    <w:basedOn w:val="Normal"/>
    <w:next w:val="Normal"/>
    <w:link w:val="IntenseQuoteChar"/>
    <w:uiPriority w:val="30"/>
    <w:qFormat/>
    <w:rsid w:val="005B3B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B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3B06"/>
    <w:rPr>
      <w:smallCaps/>
      <w:color w:val="auto"/>
      <w:u w:val="single"/>
    </w:rPr>
  </w:style>
  <w:style w:type="character" w:styleId="IntenseReference">
    <w:name w:val="Intense Reference"/>
    <w:basedOn w:val="DefaultParagraphFont"/>
    <w:uiPriority w:val="32"/>
    <w:qFormat/>
    <w:rsid w:val="005B3B06"/>
    <w:rPr>
      <w:b/>
      <w:bCs/>
      <w:smallCaps/>
      <w:color w:val="auto"/>
      <w:spacing w:val="5"/>
      <w:u w:val="single"/>
    </w:rPr>
  </w:style>
  <w:style w:type="paragraph" w:customStyle="1" w:styleId="2ColumnHeading">
    <w:name w:val="2Column Heading"/>
    <w:basedOn w:val="BodyText"/>
    <w:qFormat/>
    <w:rsid w:val="005B3B06"/>
    <w:pPr>
      <w:spacing w:after="60"/>
      <w:ind w:left="-2268"/>
    </w:pPr>
    <w:rPr>
      <w:b/>
    </w:rPr>
  </w:style>
  <w:style w:type="paragraph" w:customStyle="1" w:styleId="Heading1TOC">
    <w:name w:val="Heading1 TOC"/>
    <w:basedOn w:val="Normal"/>
    <w:qFormat/>
    <w:rsid w:val="005B3B06"/>
    <w:pPr>
      <w:spacing w:before="240" w:after="120"/>
    </w:pPr>
    <w:rPr>
      <w:rFonts w:ascii="Times New Roman" w:hAnsi="Times New Roman"/>
      <w:b/>
      <w:sz w:val="32"/>
    </w:rPr>
  </w:style>
  <w:style w:type="paragraph" w:customStyle="1" w:styleId="Heading2TOC">
    <w:name w:val="Heading2 TOC"/>
    <w:basedOn w:val="Normal"/>
    <w:qFormat/>
    <w:rsid w:val="005B3B06"/>
    <w:pPr>
      <w:spacing w:before="240" w:after="60"/>
    </w:pPr>
    <w:rPr>
      <w:rFonts w:ascii="Times New Roman" w:hAnsi="Times New Roman"/>
      <w:b/>
      <w:sz w:val="28"/>
    </w:rPr>
  </w:style>
  <w:style w:type="character" w:customStyle="1" w:styleId="Underline">
    <w:name w:val="Underline"/>
    <w:basedOn w:val="DefaultParagraphFont"/>
    <w:qFormat/>
    <w:rsid w:val="005B3B06"/>
    <w:rPr>
      <w:u w:val="single"/>
    </w:rPr>
  </w:style>
  <w:style w:type="character" w:customStyle="1" w:styleId="BoldandItalics">
    <w:name w:val="Bold and Italics"/>
    <w:qFormat/>
    <w:rsid w:val="005B3B06"/>
    <w:rPr>
      <w:b/>
      <w:i/>
      <w:u w:val="none"/>
    </w:rPr>
  </w:style>
  <w:style w:type="paragraph" w:styleId="BalloonText">
    <w:name w:val="Balloon Text"/>
    <w:basedOn w:val="Normal"/>
    <w:link w:val="BalloonTextChar"/>
    <w:rsid w:val="005B3B06"/>
    <w:rPr>
      <w:rFonts w:ascii="Tahoma" w:hAnsi="Tahoma" w:cs="Tahoma"/>
      <w:sz w:val="16"/>
      <w:szCs w:val="16"/>
    </w:rPr>
  </w:style>
  <w:style w:type="character" w:customStyle="1" w:styleId="BalloonTextChar">
    <w:name w:val="Balloon Text Char"/>
    <w:basedOn w:val="DefaultParagraphFont"/>
    <w:link w:val="BalloonText"/>
    <w:rsid w:val="005B3B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3B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3B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3B06"/>
    <w:rPr>
      <w:b/>
      <w:color w:val="660033"/>
      <w:spacing w:val="0"/>
    </w:rPr>
  </w:style>
  <w:style w:type="paragraph" w:customStyle="1" w:styleId="Nameditemlist">
    <w:name w:val="Named item list"/>
    <w:basedOn w:val="BodyText"/>
    <w:qFormat/>
    <w:rsid w:val="005B3B06"/>
    <w:pPr>
      <w:tabs>
        <w:tab w:val="left" w:pos="2835"/>
      </w:tabs>
      <w:ind w:left="2835" w:hanging="2835"/>
    </w:pPr>
  </w:style>
  <w:style w:type="paragraph" w:customStyle="1" w:styleId="BodyTextnopadding">
    <w:name w:val="Body Text no padding"/>
    <w:basedOn w:val="BodyText"/>
    <w:qFormat/>
    <w:rsid w:val="005B3B06"/>
    <w:pPr>
      <w:spacing w:before="0" w:after="0"/>
    </w:pPr>
  </w:style>
  <w:style w:type="paragraph" w:customStyle="1" w:styleId="BodyTextBold">
    <w:name w:val="Body Text Bold"/>
    <w:basedOn w:val="BodyText"/>
    <w:qFormat/>
    <w:rsid w:val="005B3B06"/>
    <w:rPr>
      <w:b/>
    </w:rPr>
  </w:style>
  <w:style w:type="character" w:styleId="Hyperlink">
    <w:name w:val="Hyperlink"/>
    <w:basedOn w:val="DefaultParagraphFont"/>
    <w:uiPriority w:val="99"/>
    <w:unhideWhenUsed/>
    <w:rsid w:val="009346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1227</Words>
  <Characters>8014</Characters>
  <Application>Microsoft Office Word</Application>
  <DocSecurity>0</DocSecurity>
  <Lines>157</Lines>
  <Paragraphs>93</Paragraphs>
  <ScaleCrop>false</ScaleCrop>
  <Company>Author-it Software Corporation Ltd.</Company>
  <LinksUpToDate>false</LinksUpToDate>
  <CharactersWithSpaces>9148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MEA320 Test and troubleshoot aircraft hydro-mechanical, gaseous and landing gear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2022-11-22T01:10:00Z</dcterms:created>
  <dcterms:modified xsi:type="dcterms:W3CDTF">2022-11-22T01:10:00Z</dcterms:modified>
</cp:coreProperties>
</file>