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DCB" w:rsidP="00E54DCB">
      <w:pPr>
        <w:pStyle w:val="Title"/>
      </w:pPr>
      <w:r>
        <w:fldChar w:fldCharType="begin"/>
      </w:r>
      <w:r>
        <w:instrText xml:space="preserve"> TITLE   \* MERGEFORMAT </w:instrText>
      </w:r>
      <w:r>
        <w:fldChar w:fldCharType="separate"/>
      </w:r>
      <w:r>
        <w:t>MEA318 Inspect aircraft hydro-mechanical, mechanical, gaseous and landing gear systems and components</w:t>
      </w:r>
      <w:r>
        <w:fldChar w:fldCharType="end"/>
      </w:r>
    </w:p>
    <w:p w:rsidR="00E54DCB" w:rsidP="00E54DCB">
      <w:pPr>
        <w:pStyle w:val="Version"/>
        <w:sectPr w:rsidSect="00002E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2E2B" w:rsidP="00002E2B">
      <w:pPr>
        <w:pStyle w:val="SuperHeading"/>
      </w:pPr>
      <w:r w:rsidRPr="00002E2B">
        <w:t>MEA318 Inspec</w:t>
      </w:r>
      <w:r w:rsidRPr="00002E2B">
        <w:t>t aircraft hydro-mechanical, mechanical, gaseous and landing gear systems and components</w:t>
      </w:r>
    </w:p>
    <w:p w:rsidR="00000000" w:rsidRPr="00002E2B" w:rsidP="00002E2B">
      <w:pPr>
        <w:pStyle w:val="Heading1"/>
      </w:pPr>
      <w:bookmarkStart w:id="1" w:name="O_998590"/>
      <w:bookmarkEnd w:id="1"/>
      <w:r w:rsidRPr="00002E2B">
        <w:t>Modification History</w:t>
      </w:r>
    </w:p>
    <w:p w:rsidR="00000000" w:rsidRPr="00002E2B" w:rsidP="00E54DCB">
      <w:pPr>
        <w:pStyle w:val="BodyText"/>
      </w:pPr>
      <w:r w:rsidRPr="00002E2B">
        <w:t xml:space="preserve">Release 2. Equivalent to MEA318 Inspect aircraft hydro-mechanical, mechanical, gaseous </w:t>
      </w:r>
      <w:r w:rsidRPr="00002E2B">
        <w:t>and landing gear systems and components with amended prerequisite codes.</w:t>
      </w:r>
    </w:p>
    <w:p w:rsidR="00000000" w:rsidRPr="00002E2B" w:rsidP="00002E2B">
      <w:pPr>
        <w:pStyle w:val="Heading1"/>
      </w:pPr>
      <w:bookmarkStart w:id="2" w:name="O_998589"/>
      <w:bookmarkEnd w:id="2"/>
      <w:r w:rsidRPr="00002E2B">
        <w:t>Application</w:t>
      </w:r>
    </w:p>
    <w:p w:rsidR="00000000" w:rsidRPr="00002E2B" w:rsidP="00E54DCB">
      <w:pPr>
        <w:pStyle w:val="BodyText"/>
      </w:pPr>
      <w:r w:rsidRPr="00002E2B">
        <w:t>This unit of competency requires application of hand skills, standard trade practices and systems knowledge in the inspection of aircraft hydro-mechanical</w:t>
      </w:r>
      <w:r w:rsidRPr="00002E2B">
        <w:t>, mechanical, gaseous and landing gear systems and components of fixed wing aircraft during the performance of scheduled or unscheduled maintenance. Maintenance may be performed individually or as part of a team.</w:t>
      </w:r>
    </w:p>
    <w:p w:rsidR="00000000" w:rsidRPr="00002E2B" w:rsidP="00E54DCB">
      <w:pPr>
        <w:pStyle w:val="BodyText"/>
      </w:pPr>
      <w:r w:rsidRPr="00002E2B">
        <w:t>The unit is part of the Mechanical Aircraf</w:t>
      </w:r>
      <w:r w:rsidRPr="00002E2B">
        <w:t xml:space="preserve">t Maintenance Engineer (AME) Certificate IV training pathways. </w:t>
      </w:r>
    </w:p>
    <w:p w:rsidR="00000000" w:rsidRPr="00002E2B" w:rsidP="00E54DCB">
      <w:pPr>
        <w:pStyle w:val="BodyText"/>
      </w:pPr>
      <w:r w:rsidRPr="00002E2B">
        <w:t xml:space="preserve">The unit is used in workplaces that operate under the airworthiness regulatory systems of the Australian Defence Force (ADF) and the Civil Aviation safety Authority (CASA). </w:t>
      </w:r>
    </w:p>
    <w:p w:rsidR="00000000" w:rsidRPr="00002E2B" w:rsidP="00E54DCB">
      <w:pPr>
        <w:pStyle w:val="BodyText"/>
      </w:pPr>
      <w:r w:rsidRPr="00002E2B">
        <w:t>Where a CASA lic</w:t>
      </w:r>
      <w:r w:rsidRPr="00002E2B">
        <w:t>ensing outcome is sought this unit forms part of the CASA requirement for the granting of the chosen maintenance certification licence under Civil Aviation Safety Regulation (CASR) Part 66, in accordance with the licensing provisions in the Companion Volum</w:t>
      </w:r>
      <w:r w:rsidRPr="00002E2B">
        <w:t>e Implementation Guide.</w:t>
      </w:r>
    </w:p>
    <w:p w:rsidR="00000000" w:rsidRPr="00002E2B" w:rsidP="00002E2B">
      <w:pPr>
        <w:pStyle w:val="Heading1"/>
      </w:pPr>
      <w:bookmarkStart w:id="3" w:name="O_998588"/>
      <w:bookmarkEnd w:id="3"/>
      <w:r w:rsidRPr="00002E2B">
        <w:t>Pre-requisite Unit</w:t>
      </w:r>
    </w:p>
    <w:tbl>
      <w:tblPr>
        <w:tblW w:w="0" w:type="auto"/>
        <w:tblLayout w:type="fixed"/>
        <w:tblCellMar>
          <w:left w:w="62" w:type="dxa"/>
          <w:right w:w="62" w:type="dxa"/>
        </w:tblCellMar>
        <w:tblLook w:val="0000"/>
      </w:tblPr>
      <w:tblGrid>
        <w:gridCol w:w="1762"/>
        <w:gridCol w:w="6647"/>
      </w:tblGrid>
      <w:tr w:rsidTr="00002E2B">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MEA303</w:t>
            </w:r>
          </w:p>
        </w:tc>
        <w:tc>
          <w:tcPr>
            <w:tcW w:w="664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Remove and install aircraft pneumatic system components</w:t>
            </w:r>
          </w:p>
        </w:tc>
      </w:tr>
      <w:tr w:rsidTr="00002E2B">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MEA305</w:t>
            </w:r>
          </w:p>
        </w:tc>
        <w:tc>
          <w:tcPr>
            <w:tcW w:w="664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Remove and install aircraft fixed wing flight control system components</w:t>
            </w:r>
          </w:p>
        </w:tc>
      </w:tr>
      <w:tr w:rsidTr="00002E2B">
        <w:tblPrEx>
          <w:tblW w:w="0" w:type="auto"/>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MEA398</w:t>
            </w:r>
          </w:p>
        </w:tc>
        <w:tc>
          <w:tcPr>
            <w:tcW w:w="6647" w:type="dxa"/>
            <w:tcBorders>
              <w:top w:val="nil"/>
              <w:left w:val="nil"/>
              <w:bottom w:val="nil"/>
              <w:right w:val="nil"/>
            </w:tcBorders>
            <w:tcMar>
              <w:top w:w="0" w:type="dxa"/>
              <w:left w:w="62" w:type="dxa"/>
              <w:bottom w:w="0" w:type="dxa"/>
              <w:right w:w="62" w:type="dxa"/>
            </w:tcMar>
          </w:tcPr>
          <w:p w:rsidR="00000000" w:rsidRPr="00002E2B" w:rsidP="00002E2B">
            <w:pPr>
              <w:pStyle w:val="BodyText"/>
            </w:pPr>
            <w:r w:rsidRPr="00002E2B">
              <w:t xml:space="preserve">Remove and install aircraft hydro-mechanical </w:t>
            </w:r>
            <w:r w:rsidRPr="00002E2B">
              <w:t>and landing gear system components</w:t>
            </w:r>
          </w:p>
        </w:tc>
      </w:tr>
    </w:tbl>
    <w:p w:rsidR="00000000" w:rsidRPr="00002E2B" w:rsidP="00002E2B">
      <w:pPr>
        <w:pStyle w:val="BodyText"/>
      </w:pPr>
    </w:p>
    <w:p w:rsidR="00000000" w:rsidRPr="00002E2B" w:rsidP="00002E2B">
      <w:pPr>
        <w:pStyle w:val="AllowPageBreak"/>
      </w:pPr>
    </w:p>
    <w:p w:rsidR="00000000" w:rsidRPr="00002E2B" w:rsidP="00002E2B">
      <w:pPr>
        <w:pStyle w:val="Heading1"/>
      </w:pPr>
      <w:bookmarkStart w:id="4" w:name="O_998587"/>
      <w:bookmarkEnd w:id="4"/>
      <w:r w:rsidRPr="00002E2B">
        <w:t>Competency Field</w:t>
      </w:r>
    </w:p>
    <w:p w:rsidR="00000000" w:rsidRPr="00002E2B" w:rsidP="00E54DCB">
      <w:pPr>
        <w:pStyle w:val="BodyText"/>
      </w:pPr>
      <w:r w:rsidRPr="00002E2B">
        <w:t>Aviation maintenance</w:t>
      </w:r>
    </w:p>
    <w:p w:rsidR="00000000" w:rsidRPr="00002E2B" w:rsidP="00002E2B">
      <w:pPr>
        <w:pStyle w:val="Heading1"/>
      </w:pPr>
      <w:bookmarkStart w:id="5" w:name="O_998586"/>
      <w:bookmarkEnd w:id="5"/>
      <w:r w:rsidRPr="00002E2B">
        <w:t>Unit Sector</w:t>
      </w:r>
    </w:p>
    <w:p w:rsidR="00000000" w:rsidRPr="00002E2B" w:rsidP="00002E2B">
      <w:pPr>
        <w:pStyle w:val="Heading1"/>
      </w:pPr>
      <w:bookmarkStart w:id="6" w:name="O_998585"/>
      <w:bookmarkEnd w:id="6"/>
      <w:r w:rsidRPr="00002E2B">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02E2B">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 xml:space="preserve">Performance criteria describe the performance needed to demonstrate achievement of the element. </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1.</w:t>
            </w:r>
          </w:p>
        </w:tc>
        <w:tc>
          <w:tcPr>
            <w:tcW w:w="2295"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Inspect hydro-mechanical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1.1</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Isolation tags already attached to the system or related systems</w:t>
            </w:r>
            <w:r w:rsidRPr="00002E2B">
              <w:t xml:space="preserve"> are checked and aircraft configured for safe system inspection and operation in accordance with specified procedures</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1.2</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Hydro-mechanical system and system components are visually or physically checked for external signs of defects in accordance with s</w:t>
            </w:r>
            <w:r w:rsidRPr="00002E2B">
              <w:t>pecified procedures while observing all relevant work health and safety (WHS) requirements, including the use of material safety data sheets (MSDS) and items of personal protective equipment (PPE)</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2.</w:t>
            </w:r>
          </w:p>
        </w:tc>
        <w:tc>
          <w:tcPr>
            <w:tcW w:w="2295"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Inspect landing gear systems and components</w:t>
            </w: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2.1</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Isolati</w:t>
            </w:r>
            <w:r w:rsidRPr="00002E2B">
              <w:t>on tags already attached to the system or related systems are checked and aircraft configured, including jacking, where necessary, for safe system inspection and operation in accordance with specified procedures</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2.2</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Landing gear system and system compon</w:t>
            </w:r>
            <w:r w:rsidRPr="00002E2B">
              <w:t>ents are visually or physically checked for external signs of defects in accordance with specified procedures while observing all relevant WHS requirements, including the use of MSDS and items of PPE</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3.</w:t>
            </w:r>
          </w:p>
        </w:tc>
        <w:tc>
          <w:tcPr>
            <w:tcW w:w="2295"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Inspect gaseous systems and components</w:t>
            </w: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3.1</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Isolation</w:t>
            </w:r>
            <w:r w:rsidRPr="00002E2B">
              <w:t xml:space="preserve"> tags already attached to the system or related systems are checked and aircraft configured for safe system inspection and operation in accordance with specified procedures</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3.2</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 xml:space="preserve">Gaseous system and system components are </w:t>
            </w:r>
            <w:r w:rsidRPr="00002E2B">
              <w:t>visually or physically checked for external signs of defects in accordance with specified procedures while observing all relevant WHS requirements</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4.</w:t>
            </w:r>
          </w:p>
        </w:tc>
        <w:tc>
          <w:tcPr>
            <w:tcW w:w="2295"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Inspect mechanical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4.1</w:t>
            </w:r>
          </w:p>
        </w:tc>
        <w:tc>
          <w:tcPr>
            <w:tcW w:w="5594"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Isolation tags already attached to the system or related sy</w:t>
            </w:r>
            <w:r w:rsidRPr="00002E2B">
              <w:t>stems are checked and aircraft configured for safe system inspection and operation in accordance with specified procedures</w:t>
            </w:r>
          </w:p>
        </w:tc>
      </w:tr>
      <w:tr w:rsidTr="00002E2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4.2</w:t>
            </w:r>
          </w:p>
        </w:tc>
        <w:tc>
          <w:tcPr>
            <w:tcW w:w="5594" w:type="dxa"/>
            <w:tcBorders>
              <w:top w:val="nil"/>
              <w:left w:val="nil"/>
              <w:bottom w:val="nil"/>
              <w:right w:val="nil"/>
            </w:tcBorders>
            <w:tcMar>
              <w:top w:w="0" w:type="dxa"/>
              <w:left w:w="62" w:type="dxa"/>
              <w:bottom w:w="0" w:type="dxa"/>
              <w:right w:w="62" w:type="dxa"/>
            </w:tcMar>
          </w:tcPr>
          <w:p w:rsidR="00000000" w:rsidRPr="00002E2B" w:rsidP="00002E2B">
            <w:pPr>
              <w:pStyle w:val="BodyText"/>
            </w:pPr>
            <w:r w:rsidRPr="00002E2B">
              <w:t>Mechanical system and system components are visually or physically checked for external signs of defects in accordance with sp</w:t>
            </w:r>
            <w:r w:rsidRPr="00002E2B">
              <w:t xml:space="preserve">ecified procedures while observing </w:t>
            </w:r>
            <w:r w:rsidRPr="00002E2B">
              <w:t>all relevant WHS requirements</w:t>
            </w:r>
          </w:p>
        </w:tc>
      </w:tr>
    </w:tbl>
    <w:p w:rsidR="00000000" w:rsidRPr="00002E2B" w:rsidP="00002E2B">
      <w:pPr>
        <w:pStyle w:val="BodyText"/>
      </w:pPr>
    </w:p>
    <w:p w:rsidR="00000000" w:rsidRPr="00002E2B" w:rsidP="00002E2B">
      <w:pPr>
        <w:pStyle w:val="AllowPageBreak"/>
      </w:pPr>
    </w:p>
    <w:p w:rsidR="00000000" w:rsidRPr="00002E2B" w:rsidP="00002E2B">
      <w:pPr>
        <w:pStyle w:val="Heading1"/>
      </w:pPr>
      <w:bookmarkStart w:id="7" w:name="O_998584"/>
      <w:bookmarkEnd w:id="7"/>
      <w:r w:rsidRPr="00002E2B">
        <w:t>Foundation Skills</w:t>
      </w:r>
    </w:p>
    <w:p w:rsidR="00000000" w:rsidRPr="00002E2B" w:rsidP="00E54DCB">
      <w:pPr>
        <w:pStyle w:val="BodyText"/>
      </w:pPr>
      <w:r w:rsidRPr="00002E2B">
        <w:t>Foundation skills essential to performance are explicit in the performance criteria of this unit of competency.</w:t>
      </w:r>
    </w:p>
    <w:p w:rsidR="00000000" w:rsidRPr="00002E2B" w:rsidP="00002E2B">
      <w:pPr>
        <w:pStyle w:val="Heading1"/>
      </w:pPr>
      <w:bookmarkStart w:id="8" w:name="O_998583"/>
      <w:bookmarkEnd w:id="8"/>
      <w:r w:rsidRPr="00002E2B">
        <w:t>Range of Conditions</w:t>
      </w:r>
    </w:p>
    <w:tbl>
      <w:tblPr>
        <w:tblW w:w="0" w:type="auto"/>
        <w:tblLayout w:type="fixed"/>
        <w:tblCellMar>
          <w:left w:w="62" w:type="dxa"/>
          <w:right w:w="62" w:type="dxa"/>
        </w:tblCellMar>
        <w:tblLook w:val="0000"/>
      </w:tblPr>
      <w:tblGrid>
        <w:gridCol w:w="3060"/>
        <w:gridCol w:w="6012"/>
      </w:tblGrid>
      <w:tr w:rsidTr="00002E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t>This field allows for different work environments and conditions that may affect performance. Essential operating conditions that may be present (depending on the work situation, needs of the candidate, accessibility of the item, and local industry and reg</w:t>
            </w:r>
            <w:r w:rsidRPr="00002E2B">
              <w:t>ional contexts) are included.</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Hydraulic systems</w:t>
            </w:r>
          </w:p>
          <w:p w:rsidR="00000000" w:rsidRPr="00002E2B" w:rsidP="00002E2B">
            <w:pPr>
              <w:pStyle w:val="ListBullet"/>
            </w:pPr>
            <w:r w:rsidRPr="00002E2B">
              <w:t>Fuel systems</w:t>
            </w:r>
          </w:p>
          <w:p w:rsidR="00000000" w:rsidP="00002E2B">
            <w:pPr>
              <w:pStyle w:val="ListBullet"/>
              <w:rPr>
                <w:lang w:val="en-NZ"/>
              </w:rPr>
            </w:pP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 xml:space="preserve">Hydraulic accumulators, filters, reservoirs, valves, pumps, motors, actuators, regulators </w:t>
            </w:r>
            <w:r w:rsidRPr="00002E2B">
              <w:t>and direct reading gauges</w:t>
            </w:r>
          </w:p>
          <w:p w:rsidR="00000000" w:rsidRPr="00002E2B" w:rsidP="00002E2B">
            <w:pPr>
              <w:pStyle w:val="ListBullet"/>
            </w:pPr>
            <w:r w:rsidRPr="00002E2B">
              <w:t>Fuel system filters, valves, pumps, and rigid and flexible storage cells/tanks</w:t>
            </w:r>
          </w:p>
          <w:p w:rsidR="00000000" w:rsidP="00002E2B">
            <w:pPr>
              <w:pStyle w:val="ListBullet"/>
              <w:rPr>
                <w:lang w:val="en-NZ"/>
              </w:rPr>
            </w:pPr>
            <w:r w:rsidRPr="00002E2B">
              <w:t>Rigid and flexible pipelines, hoses and fittings</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02E2B" w:rsidP="00002E2B">
            <w:pPr>
              <w:pStyle w:val="BodyText"/>
            </w:pPr>
            <w:r w:rsidRPr="00002E2B">
              <w:rPr>
                <w:rStyle w:val="SpecialBold"/>
              </w:rPr>
              <w:t xml:space="preserve">Landing gear systems include: </w:t>
            </w:r>
          </w:p>
          <w:p w:rsidR="00000000" w:rsidP="00002E2B">
            <w:pPr>
              <w:pStyle w:val="BodyText"/>
              <w:rPr>
                <w:lang w:val="en-NZ"/>
              </w:rPr>
            </w:pPr>
            <w:r w:rsidRPr="00002E2B">
              <w:rPr>
                <w:rStyle w:val="SpecialBold"/>
              </w:rPr>
              <w:t>(components of landing gear retraction, steering and braking systems a</w:t>
            </w:r>
            <w:r w:rsidRPr="00002E2B">
              <w:rPr>
                <w:rStyle w:val="SpecialBold"/>
              </w:rPr>
              <w:t>re covered by hydro-mechanical and mechanical system components)</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Retraction systems</w:t>
            </w:r>
          </w:p>
          <w:p w:rsidR="00000000" w:rsidRPr="00002E2B" w:rsidP="00002E2B">
            <w:pPr>
              <w:pStyle w:val="ListBullet"/>
            </w:pPr>
            <w:r w:rsidRPr="00002E2B">
              <w:t>Steering systems</w:t>
            </w:r>
          </w:p>
          <w:p w:rsidR="00000000" w:rsidP="00002E2B">
            <w:pPr>
              <w:pStyle w:val="ListBullet"/>
              <w:rPr>
                <w:lang w:val="en-NZ"/>
              </w:rPr>
            </w:pPr>
            <w:r w:rsidRPr="00002E2B">
              <w:t>Brake systems, including anti-skid, where applicable</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Landing gear components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Wheel assemblies</w:t>
            </w:r>
          </w:p>
          <w:p w:rsidR="00000000" w:rsidRPr="00002E2B" w:rsidP="00002E2B">
            <w:pPr>
              <w:pStyle w:val="ListBullet"/>
            </w:pPr>
            <w:r w:rsidRPr="00002E2B">
              <w:t>Brake units</w:t>
            </w:r>
          </w:p>
          <w:p w:rsidR="00000000" w:rsidP="00002E2B">
            <w:pPr>
              <w:pStyle w:val="ListBullet"/>
              <w:rPr>
                <w:lang w:val="en-NZ"/>
              </w:rPr>
            </w:pPr>
            <w:r w:rsidRPr="00002E2B">
              <w:t>Struts/oleos</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Gaseous systems include</w:t>
            </w:r>
            <w:r w:rsidRPr="00002E2B">
              <w:rPr>
                <w:rStyle w:val="SpecialBold"/>
              </w:rPr>
              <w:t xml:space="preserve">: </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Pneumatic</w:t>
            </w:r>
          </w:p>
          <w:p w:rsidR="00000000" w:rsidRPr="00002E2B" w:rsidP="00002E2B">
            <w:pPr>
              <w:pStyle w:val="ListBullet"/>
            </w:pPr>
            <w:r w:rsidRPr="00002E2B">
              <w:t xml:space="preserve">Air cycle air conditioning </w:t>
            </w:r>
          </w:p>
          <w:p w:rsidR="00000000" w:rsidRPr="00002E2B" w:rsidP="00002E2B">
            <w:pPr>
              <w:pStyle w:val="ListBullet"/>
            </w:pPr>
            <w:r w:rsidRPr="00002E2B">
              <w:t>Pressurisation</w:t>
            </w:r>
          </w:p>
          <w:p w:rsidR="00000000" w:rsidP="00002E2B">
            <w:pPr>
              <w:pStyle w:val="ListBullet"/>
              <w:rPr>
                <w:lang w:val="en-NZ"/>
              </w:rPr>
            </w:pPr>
            <w:r w:rsidRPr="00002E2B">
              <w:t>Fire-extinguishing</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Gaseous system components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Gauges (direct reading), temperature sensors, pressurisation controllers and temperature controllers</w:t>
            </w:r>
          </w:p>
          <w:p w:rsidR="00000000" w:rsidRPr="00002E2B" w:rsidP="00002E2B">
            <w:pPr>
              <w:pStyle w:val="ListBullet"/>
            </w:pPr>
            <w:r w:rsidRPr="00002E2B">
              <w:t>Heat exchangers, pressure vessels, condensers, compressors, expansion turbines, humidifiers, valves and actuators</w:t>
            </w:r>
          </w:p>
          <w:p w:rsidR="00000000" w:rsidRPr="00002E2B" w:rsidP="00002E2B">
            <w:pPr>
              <w:pStyle w:val="ListBullet"/>
            </w:pPr>
            <w:r w:rsidRPr="00002E2B">
              <w:t>Rigid and flexible pipelines and fittings</w:t>
            </w:r>
          </w:p>
          <w:p w:rsidR="00000000" w:rsidP="00002E2B">
            <w:pPr>
              <w:pStyle w:val="ListBullet"/>
              <w:rPr>
                <w:lang w:val="en-NZ"/>
              </w:rPr>
            </w:pPr>
            <w:r w:rsidRPr="00002E2B">
              <w:t>Ducting</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 xml:space="preserve">Mechanical systems include: </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Mechanical operating and locking systems</w:t>
            </w:r>
          </w:p>
          <w:p w:rsidR="00000000" w:rsidP="00002E2B">
            <w:pPr>
              <w:pStyle w:val="ListBullet"/>
              <w:rPr>
                <w:lang w:val="en-NZ"/>
              </w:rPr>
            </w:pPr>
            <w:r w:rsidRPr="00002E2B">
              <w:t>Mechanical flight co</w:t>
            </w:r>
            <w:r w:rsidRPr="00002E2B">
              <w:t>ntrol systems or the mechanical elements of power-assisted flight control systems</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Mechanical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Cables, pulleys, guides, fairleads, tension regulators, chains and sprockets</w:t>
            </w:r>
          </w:p>
          <w:p w:rsidR="00000000" w:rsidRPr="00002E2B" w:rsidP="00002E2B">
            <w:pPr>
              <w:pStyle w:val="ListBullet"/>
            </w:pPr>
            <w:r w:rsidRPr="00002E2B">
              <w:t>Control rods, torque tubes, bellcranks, screwjacks, clutches, springs, bearings and gears</w:t>
            </w:r>
          </w:p>
          <w:p w:rsidR="00000000" w:rsidP="00002E2B">
            <w:pPr>
              <w:pStyle w:val="ListBullet"/>
              <w:rPr>
                <w:lang w:val="en-NZ"/>
              </w:rPr>
            </w:pPr>
            <w:r w:rsidRPr="00002E2B">
              <w:t>Control sticks, wheels, columns, trim wheels or handles, and rudder pedals</w:t>
            </w:r>
          </w:p>
        </w:tc>
      </w:tr>
      <w:tr w:rsidTr="00002E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2E2B">
            <w:pPr>
              <w:pStyle w:val="BodyText"/>
              <w:rPr>
                <w:lang w:val="en-NZ"/>
              </w:rPr>
            </w:pPr>
            <w:r w:rsidRPr="00002E2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02E2B" w:rsidP="00002E2B">
            <w:pPr>
              <w:pStyle w:val="ListBullet"/>
            </w:pPr>
            <w:r w:rsidRPr="00002E2B">
              <w:t>Industry standard procedures specified by manufactur</w:t>
            </w:r>
            <w:r w:rsidRPr="00002E2B">
              <w:t>ers, regulatory authorities or the enterprise</w:t>
            </w:r>
          </w:p>
        </w:tc>
      </w:tr>
    </w:tbl>
    <w:p w:rsidR="00000000" w:rsidRPr="00002E2B" w:rsidP="00002E2B">
      <w:pPr>
        <w:pStyle w:val="BodyText"/>
      </w:pPr>
    </w:p>
    <w:p w:rsidR="00000000" w:rsidRPr="00002E2B" w:rsidP="00002E2B">
      <w:pPr>
        <w:pStyle w:val="AllowPageBreak"/>
      </w:pPr>
    </w:p>
    <w:p w:rsidR="00000000" w:rsidRPr="00002E2B" w:rsidP="00002E2B">
      <w:pPr>
        <w:pStyle w:val="Heading1"/>
      </w:pPr>
      <w:bookmarkStart w:id="9" w:name="O_998582"/>
      <w:bookmarkEnd w:id="9"/>
      <w:r w:rsidRPr="00002E2B">
        <w:t>Unit Mapping Information</w:t>
      </w:r>
    </w:p>
    <w:p w:rsidR="00000000" w:rsidRPr="00002E2B" w:rsidP="00E54DCB">
      <w:pPr>
        <w:pStyle w:val="BodyText"/>
      </w:pPr>
      <w:r w:rsidRPr="00002E2B">
        <w:t>Release 2. Equivalent to MEA318 Inspect aircraft hydro-mechanical, mechanical, gaseous and landing gear systems and components</w:t>
      </w:r>
    </w:p>
    <w:p w:rsidR="00000000" w:rsidRPr="00002E2B" w:rsidP="00002E2B">
      <w:pPr>
        <w:pStyle w:val="Heading1"/>
      </w:pPr>
      <w:bookmarkStart w:id="10" w:name="O_998591"/>
      <w:bookmarkEnd w:id="10"/>
      <w:r w:rsidRPr="00002E2B">
        <w:t>Links</w:t>
      </w:r>
    </w:p>
    <w:p w:rsidR="00000000" w:rsidRPr="00002E2B" w:rsidP="00E54DCB">
      <w:pPr>
        <w:pStyle w:val="BodyText"/>
      </w:pPr>
      <w:r w:rsidRPr="00002E2B">
        <w:t>Companion Volume</w:t>
      </w:r>
      <w:r w:rsidRPr="00002E2B">
        <w:t xml:space="preserve"> implementation guides are found in VETNet - </w:t>
      </w:r>
      <w:r>
        <w:fldChar w:fldCharType="begin"/>
      </w:r>
      <w:r>
        <w:instrText xml:space="preserve"> HYPERLINK "https://vetnet.gov.au/Pages/TrainingDocs.aspx?q=ce216c9c-04d5-4b3b-9bcf-4e81d0950371" </w:instrText>
      </w:r>
      <w:r>
        <w:fldChar w:fldCharType="separate"/>
      </w:r>
      <w:r w:rsidRPr="009152FF">
        <w:rPr>
          <w:rStyle w:val="Hyperlink"/>
        </w:rPr>
        <w:t>https://vetnet.gov.au/Pages/TrainingDocs.aspx?q=ce216c9c-04d5-4b3b-9bcf-4e81d0950371</w:t>
      </w:r>
      <w:r>
        <w:fldChar w:fldCharType="end"/>
      </w:r>
    </w:p>
    <w:p w:rsidR="00000000" w:rsidRPr="00002E2B" w:rsidP="00002E2B"/>
    <w:sectPr w:rsidSect="00002E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2B" w:rsidRPr="00E54DCB" w:rsidP="00E54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CB" w:rsidP="00002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DCB" w:rsidP="00002E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4DCB" w:rsidP="00002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E2B" w:rsidRPr="00E54DCB" w:rsidP="00E54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CB" w:rsidRPr="002D2AF8" w:rsidP="00002E2B">
    <w:pPr>
      <w:pStyle w:val="Header"/>
      <w:framePr w:wrap="around"/>
    </w:pPr>
    <w:r>
      <w:fldChar w:fldCharType="begin"/>
    </w:r>
    <w:r>
      <w:instrText xml:space="preserve"> TITLE   \* MERGEFORMAT </w:instrText>
    </w:r>
    <w:r>
      <w:fldChar w:fldCharType="separate"/>
    </w:r>
    <w:r>
      <w:t>MEA318 Inspect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54DCB" w:rsidP="00002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7E2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408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E2B"/>
    <w:pPr>
      <w:spacing w:before="360" w:after="60"/>
      <w:outlineLvl w:val="0"/>
    </w:pPr>
    <w:rPr>
      <w:sz w:val="32"/>
    </w:rPr>
  </w:style>
  <w:style w:type="paragraph" w:styleId="Heading2">
    <w:name w:val="heading 2"/>
    <w:basedOn w:val="HeadingBase"/>
    <w:next w:val="BodyText"/>
    <w:link w:val="Heading2Char"/>
    <w:qFormat/>
    <w:rsid w:val="00002E2B"/>
    <w:pPr>
      <w:keepLines/>
      <w:spacing w:before="240" w:after="120"/>
      <w:outlineLvl w:val="1"/>
    </w:pPr>
    <w:rPr>
      <w:sz w:val="28"/>
      <w:szCs w:val="40"/>
    </w:rPr>
  </w:style>
  <w:style w:type="paragraph" w:styleId="Heading3">
    <w:name w:val="heading 3"/>
    <w:basedOn w:val="HeadingBase"/>
    <w:next w:val="BodyText"/>
    <w:link w:val="Heading3Char"/>
    <w:qFormat/>
    <w:rsid w:val="00002E2B"/>
    <w:pPr>
      <w:spacing w:before="180" w:after="120"/>
      <w:outlineLvl w:val="2"/>
    </w:pPr>
    <w:rPr>
      <w:spacing w:val="-10"/>
      <w:kern w:val="32"/>
    </w:rPr>
  </w:style>
  <w:style w:type="paragraph" w:styleId="Heading4">
    <w:name w:val="heading 4"/>
    <w:basedOn w:val="HeadingBase"/>
    <w:next w:val="BodyText"/>
    <w:link w:val="Heading4Char"/>
    <w:qFormat/>
    <w:rsid w:val="00002E2B"/>
    <w:pPr>
      <w:spacing w:before="160" w:after="120"/>
      <w:outlineLvl w:val="3"/>
    </w:pPr>
    <w:rPr>
      <w:sz w:val="22"/>
    </w:rPr>
  </w:style>
  <w:style w:type="paragraph" w:styleId="Heading5">
    <w:name w:val="heading 5"/>
    <w:basedOn w:val="HeadingBase"/>
    <w:next w:val="Normal"/>
    <w:link w:val="Heading5Char"/>
    <w:qFormat/>
    <w:rsid w:val="00002E2B"/>
    <w:pPr>
      <w:spacing w:before="80"/>
      <w:outlineLvl w:val="4"/>
    </w:pPr>
    <w:rPr>
      <w:color w:val="918585"/>
      <w:sz w:val="20"/>
    </w:rPr>
  </w:style>
  <w:style w:type="paragraph" w:styleId="Heading6">
    <w:name w:val="heading 6"/>
    <w:basedOn w:val="HeadingBase"/>
    <w:next w:val="Normal"/>
    <w:link w:val="Heading6Char"/>
    <w:qFormat/>
    <w:rsid w:val="00002E2B"/>
    <w:pPr>
      <w:spacing w:before="60"/>
      <w:outlineLvl w:val="5"/>
    </w:pPr>
    <w:rPr>
      <w:color w:val="918585"/>
      <w:sz w:val="20"/>
    </w:rPr>
  </w:style>
  <w:style w:type="paragraph" w:styleId="Heading7">
    <w:name w:val="heading 7"/>
    <w:basedOn w:val="Normal"/>
    <w:next w:val="Normal"/>
    <w:link w:val="Heading7Char"/>
    <w:qFormat/>
    <w:rsid w:val="00002E2B"/>
    <w:pPr>
      <w:ind w:left="720"/>
      <w:outlineLvl w:val="6"/>
    </w:pPr>
    <w:rPr>
      <w:i/>
    </w:rPr>
  </w:style>
  <w:style w:type="paragraph" w:styleId="Heading8">
    <w:name w:val="heading 8"/>
    <w:basedOn w:val="Normal"/>
    <w:next w:val="Normal"/>
    <w:link w:val="Heading8Char"/>
    <w:qFormat/>
    <w:rsid w:val="00002E2B"/>
    <w:pPr>
      <w:ind w:left="720"/>
      <w:outlineLvl w:val="7"/>
    </w:pPr>
    <w:rPr>
      <w:i/>
    </w:rPr>
  </w:style>
  <w:style w:type="paragraph" w:styleId="Heading9">
    <w:name w:val="heading 9"/>
    <w:basedOn w:val="Normal"/>
    <w:next w:val="Normal"/>
    <w:link w:val="Heading9Char"/>
    <w:qFormat/>
    <w:rsid w:val="00002E2B"/>
    <w:pPr>
      <w:ind w:left="720"/>
      <w:outlineLvl w:val="8"/>
    </w:pPr>
    <w:rPr>
      <w:i/>
    </w:rPr>
  </w:style>
  <w:style w:type="character" w:default="1" w:styleId="DefaultParagraphFont">
    <w:name w:val="Default Paragraph Font"/>
    <w:uiPriority w:val="1"/>
    <w:unhideWhenUsed/>
    <w:rsid w:val="00002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E2B"/>
  </w:style>
  <w:style w:type="character" w:customStyle="1" w:styleId="Heading1Char">
    <w:name w:val="Heading 1 Char"/>
    <w:basedOn w:val="DefaultParagraphFont"/>
    <w:link w:val="Heading1"/>
    <w:rsid w:val="00002E2B"/>
    <w:rPr>
      <w:rFonts w:ascii="Times New Roman" w:eastAsia="Times New Roman" w:hAnsi="Times New Roman" w:cs="Times New Roman"/>
      <w:b/>
      <w:sz w:val="32"/>
      <w:szCs w:val="20"/>
      <w:lang w:eastAsia="en-US"/>
    </w:rPr>
  </w:style>
  <w:style w:type="paragraph" w:styleId="BodyText">
    <w:name w:val="Body Text"/>
    <w:basedOn w:val="Normal"/>
    <w:link w:val="BodyTextChar"/>
    <w:rsid w:val="00002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E2B"/>
    <w:rPr>
      <w:rFonts w:ascii="Times New Roman" w:eastAsia="Times New Roman" w:hAnsi="Times New Roman" w:cs="Times New Roman"/>
      <w:sz w:val="24"/>
      <w:lang w:eastAsia="en-US"/>
    </w:rPr>
  </w:style>
  <w:style w:type="paragraph" w:styleId="ListBullet">
    <w:name w:val="List Bullet"/>
    <w:basedOn w:val="List"/>
    <w:rsid w:val="00002E2B"/>
    <w:pPr>
      <w:numPr>
        <w:numId w:val="11"/>
      </w:numPr>
      <w:tabs>
        <w:tab w:val="clear" w:pos="340"/>
      </w:tabs>
      <w:spacing w:before="40" w:after="40"/>
    </w:pPr>
  </w:style>
  <w:style w:type="character" w:customStyle="1" w:styleId="SpecialBold">
    <w:name w:val="Special Bold"/>
    <w:basedOn w:val="DefaultParagraphFont"/>
    <w:rsid w:val="00002E2B"/>
    <w:rPr>
      <w:b/>
      <w:spacing w:val="0"/>
    </w:rPr>
  </w:style>
  <w:style w:type="paragraph" w:customStyle="1" w:styleId="SuperHeading">
    <w:name w:val="SuperHeading"/>
    <w:basedOn w:val="Normal"/>
    <w:rsid w:val="00002E2B"/>
    <w:pPr>
      <w:spacing w:before="240" w:after="120"/>
      <w:outlineLvl w:val="0"/>
    </w:pPr>
    <w:rPr>
      <w:rFonts w:ascii="Times New Roman" w:hAnsi="Times New Roman"/>
      <w:b/>
      <w:sz w:val="32"/>
    </w:rPr>
  </w:style>
  <w:style w:type="paragraph" w:customStyle="1" w:styleId="AllowPageBreak">
    <w:name w:val="AllowPageBreak"/>
    <w:rsid w:val="00002E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E2B"/>
    <w:rPr>
      <w:rFonts w:ascii="Courier New" w:eastAsia="Times New Roman" w:hAnsi="Courier New" w:cs="Times New Roman"/>
      <w:i/>
      <w:szCs w:val="20"/>
      <w:lang w:eastAsia="en-US"/>
    </w:rPr>
  </w:style>
  <w:style w:type="paragraph" w:customStyle="1" w:styleId="HeadingBase">
    <w:name w:val="Heading Base"/>
    <w:rsid w:val="00002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E2B"/>
    <w:pPr>
      <w:tabs>
        <w:tab w:val="right" w:leader="dot" w:pos="9072"/>
      </w:tabs>
      <w:ind w:left="567"/>
    </w:pPr>
    <w:rPr>
      <w:szCs w:val="22"/>
    </w:rPr>
  </w:style>
  <w:style w:type="paragraph" w:customStyle="1" w:styleId="TOCBase">
    <w:name w:val="TOC Base"/>
    <w:rsid w:val="00002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E2B"/>
    <w:pPr>
      <w:tabs>
        <w:tab w:val="right" w:leader="dot" w:pos="9072"/>
      </w:tabs>
      <w:spacing w:before="40" w:after="40"/>
      <w:ind w:left="284"/>
    </w:pPr>
    <w:rPr>
      <w:rFonts w:ascii="Times New Roman" w:hAnsi="Times New Roman"/>
    </w:rPr>
  </w:style>
  <w:style w:type="paragraph" w:styleId="TOC1">
    <w:name w:val="toc 1"/>
    <w:basedOn w:val="TOCBase"/>
    <w:next w:val="Normal"/>
    <w:rsid w:val="00002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E2B"/>
    <w:rPr>
      <w:rFonts w:ascii="Times New Roman" w:eastAsia="Times New Roman" w:hAnsi="Times New Roman" w:cs="Times New Roman"/>
      <w:sz w:val="16"/>
      <w:lang w:eastAsia="en-US"/>
    </w:rPr>
  </w:style>
  <w:style w:type="paragraph" w:styleId="Title">
    <w:name w:val="Title"/>
    <w:basedOn w:val="HeadingBase"/>
    <w:link w:val="TitleChar"/>
    <w:qFormat/>
    <w:rsid w:val="00002E2B"/>
    <w:pPr>
      <w:spacing w:before="5040"/>
      <w:jc w:val="center"/>
    </w:pPr>
    <w:rPr>
      <w:sz w:val="48"/>
      <w:szCs w:val="72"/>
      <w:lang w:val="en-US"/>
    </w:rPr>
  </w:style>
  <w:style w:type="character" w:customStyle="1" w:styleId="TitleChar">
    <w:name w:val="Title Char"/>
    <w:basedOn w:val="DefaultParagraphFont"/>
    <w:link w:val="Title"/>
    <w:rsid w:val="00002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E2B"/>
    <w:pPr>
      <w:tabs>
        <w:tab w:val="left" w:pos="3600"/>
        <w:tab w:val="left" w:pos="3958"/>
      </w:tabs>
    </w:pPr>
  </w:style>
  <w:style w:type="paragraph" w:styleId="List">
    <w:name w:val="List"/>
    <w:basedOn w:val="BodyText"/>
    <w:next w:val="BodyText"/>
    <w:rsid w:val="00002E2B"/>
    <w:pPr>
      <w:tabs>
        <w:tab w:val="left" w:pos="340"/>
      </w:tabs>
      <w:spacing w:before="60" w:after="60"/>
      <w:ind w:left="340" w:hanging="340"/>
    </w:pPr>
  </w:style>
  <w:style w:type="paragraph" w:customStyle="1" w:styleId="Note">
    <w:name w:val="Note"/>
    <w:basedOn w:val="BodyText"/>
    <w:rsid w:val="00002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E2B"/>
    <w:pPr>
      <w:framePr w:wrap="auto" w:hAnchor="text" w:y="6049"/>
    </w:pPr>
    <w:rPr>
      <w:color w:val="000000"/>
      <w:sz w:val="40"/>
    </w:rPr>
  </w:style>
  <w:style w:type="paragraph" w:customStyle="1" w:styleId="TOCTitle">
    <w:name w:val="TOCTitle"/>
    <w:basedOn w:val="Heading1"/>
    <w:rsid w:val="00002E2B"/>
    <w:pPr>
      <w:spacing w:after="240"/>
      <w:jc w:val="center"/>
      <w:outlineLvl w:val="9"/>
    </w:pPr>
    <w:rPr>
      <w:caps/>
    </w:rPr>
  </w:style>
  <w:style w:type="paragraph" w:customStyle="1" w:styleId="Version">
    <w:name w:val="Version"/>
    <w:rsid w:val="00002E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E2B"/>
    <w:pPr>
      <w:numPr>
        <w:numId w:val="12"/>
      </w:numPr>
      <w:tabs>
        <w:tab w:val="clear" w:pos="680"/>
      </w:tabs>
    </w:pPr>
  </w:style>
  <w:style w:type="paragraph" w:styleId="Index1">
    <w:name w:val="index 1"/>
    <w:basedOn w:val="Normal"/>
    <w:next w:val="Normal"/>
    <w:semiHidden/>
    <w:rsid w:val="00002E2B"/>
    <w:pPr>
      <w:keepNext w:val="0"/>
      <w:tabs>
        <w:tab w:val="right" w:pos="4176"/>
      </w:tabs>
      <w:ind w:left="198" w:hanging="198"/>
    </w:pPr>
    <w:rPr>
      <w:rFonts w:ascii="Garamond" w:hAnsi="Garamond"/>
    </w:rPr>
  </w:style>
  <w:style w:type="paragraph" w:styleId="IndexHeading">
    <w:name w:val="index heading"/>
    <w:basedOn w:val="Normal"/>
    <w:next w:val="Index1"/>
    <w:semiHidden/>
    <w:rsid w:val="00002E2B"/>
    <w:pPr>
      <w:spacing w:before="120" w:after="120"/>
    </w:pPr>
    <w:rPr>
      <w:rFonts w:ascii="Arial" w:hAnsi="Arial"/>
      <w:b/>
      <w:color w:val="918585"/>
      <w:sz w:val="24"/>
    </w:rPr>
  </w:style>
  <w:style w:type="paragraph" w:styleId="Header">
    <w:name w:val="header"/>
    <w:basedOn w:val="Normal"/>
    <w:link w:val="HeaderChar"/>
    <w:rsid w:val="00002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E2B"/>
    <w:rPr>
      <w:rFonts w:ascii="Times New Roman" w:eastAsia="Times New Roman" w:hAnsi="Times New Roman" w:cs="Times New Roman"/>
      <w:sz w:val="16"/>
      <w:szCs w:val="20"/>
      <w:lang w:val="en-GB" w:eastAsia="en-US"/>
    </w:rPr>
  </w:style>
  <w:style w:type="paragraph" w:customStyle="1" w:styleId="Chapter">
    <w:name w:val="Chapter"/>
    <w:basedOn w:val="Normal"/>
    <w:rsid w:val="00002E2B"/>
    <w:pPr>
      <w:spacing w:before="240"/>
    </w:pPr>
    <w:rPr>
      <w:rFonts w:ascii="Times New Roman" w:hAnsi="Times New Roman"/>
      <w:smallCaps/>
      <w:spacing w:val="80"/>
      <w:sz w:val="28"/>
    </w:rPr>
  </w:style>
  <w:style w:type="paragraph" w:customStyle="1" w:styleId="InChapter">
    <w:name w:val="InChapter"/>
    <w:basedOn w:val="Heading3"/>
    <w:rsid w:val="00002E2B"/>
    <w:pPr>
      <w:spacing w:after="240"/>
      <w:outlineLvl w:val="9"/>
    </w:pPr>
    <w:rPr>
      <w:noProof/>
    </w:rPr>
  </w:style>
  <w:style w:type="paragraph" w:styleId="Index2">
    <w:name w:val="index 2"/>
    <w:basedOn w:val="Normal"/>
    <w:next w:val="Normal"/>
    <w:semiHidden/>
    <w:rsid w:val="00002E2B"/>
    <w:pPr>
      <w:tabs>
        <w:tab w:val="right" w:pos="4176"/>
      </w:tabs>
      <w:ind w:left="568" w:hanging="284"/>
    </w:pPr>
    <w:rPr>
      <w:rFonts w:ascii="Garamond" w:hAnsi="Garamond"/>
    </w:rPr>
  </w:style>
  <w:style w:type="paragraph" w:customStyle="1" w:styleId="Byline">
    <w:name w:val="Byline"/>
    <w:rsid w:val="00002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E2B"/>
    <w:pPr>
      <w:tabs>
        <w:tab w:val="clear" w:pos="3600"/>
        <w:tab w:val="clear" w:pos="3958"/>
      </w:tabs>
      <w:jc w:val="right"/>
    </w:pPr>
  </w:style>
  <w:style w:type="character" w:styleId="Emphasis">
    <w:name w:val="Emphasis"/>
    <w:basedOn w:val="DefaultParagraphFont"/>
    <w:qFormat/>
    <w:rsid w:val="00002E2B"/>
    <w:rPr>
      <w:i/>
    </w:rPr>
  </w:style>
  <w:style w:type="paragraph" w:styleId="Caption">
    <w:name w:val="caption"/>
    <w:basedOn w:val="BodyText"/>
    <w:next w:val="Normal"/>
    <w:qFormat/>
    <w:rsid w:val="00002E2B"/>
    <w:pPr>
      <w:framePr w:w="2268" w:hSpace="181" w:vSpace="181" w:wrap="around" w:vAnchor="text" w:hAnchor="page" w:x="1135" w:y="285" w:anchorLock="1"/>
    </w:pPr>
    <w:rPr>
      <w:i/>
    </w:rPr>
  </w:style>
  <w:style w:type="paragraph" w:customStyle="1" w:styleId="MiniTOCTitle">
    <w:name w:val="MiniTOCTitle"/>
    <w:basedOn w:val="Heading4"/>
    <w:rsid w:val="00002E2B"/>
    <w:pPr>
      <w:spacing w:before="240"/>
      <w:outlineLvl w:val="9"/>
    </w:pPr>
    <w:rPr>
      <w:noProof/>
      <w:sz w:val="24"/>
    </w:rPr>
  </w:style>
  <w:style w:type="paragraph" w:customStyle="1" w:styleId="MiniTOCItem">
    <w:name w:val="MiniTOCItem"/>
    <w:basedOn w:val="ListBullet"/>
    <w:rsid w:val="00002E2B"/>
    <w:pPr>
      <w:numPr>
        <w:numId w:val="0"/>
      </w:numPr>
      <w:tabs>
        <w:tab w:val="right" w:leader="dot" w:pos="6521"/>
      </w:tabs>
      <w:spacing w:before="0" w:after="0"/>
    </w:pPr>
  </w:style>
  <w:style w:type="paragraph" w:customStyle="1" w:styleId="TOFTitle">
    <w:name w:val="TOFTitle"/>
    <w:basedOn w:val="TOCTitle"/>
    <w:rsid w:val="00002E2B"/>
  </w:style>
  <w:style w:type="paragraph" w:styleId="TableofFigures">
    <w:name w:val="table of figures"/>
    <w:basedOn w:val="Normal"/>
    <w:next w:val="Normal"/>
    <w:semiHidden/>
    <w:rsid w:val="00002E2B"/>
    <w:pPr>
      <w:tabs>
        <w:tab w:val="right" w:leader="dot" w:pos="9072"/>
      </w:tabs>
      <w:ind w:left="970" w:hanging="403"/>
    </w:pPr>
    <w:rPr>
      <w:rFonts w:ascii="Times New Roman" w:hAnsi="Times New Roman"/>
      <w:b/>
    </w:rPr>
  </w:style>
  <w:style w:type="paragraph" w:styleId="ListNumber">
    <w:name w:val="List Number"/>
    <w:basedOn w:val="List"/>
    <w:rsid w:val="00002E2B"/>
    <w:pPr>
      <w:numPr>
        <w:numId w:val="14"/>
      </w:numPr>
      <w:tabs>
        <w:tab w:val="clear" w:pos="340"/>
      </w:tabs>
    </w:pPr>
  </w:style>
  <w:style w:type="character" w:customStyle="1" w:styleId="WingdingSymbols">
    <w:name w:val="Wingding Symbols"/>
    <w:rsid w:val="00002E2B"/>
    <w:rPr>
      <w:rFonts w:ascii="Wingdings" w:hAnsi="Wingdings"/>
    </w:rPr>
  </w:style>
  <w:style w:type="paragraph" w:customStyle="1" w:styleId="TableHeading">
    <w:name w:val="Table Heading"/>
    <w:basedOn w:val="HeadingBase"/>
    <w:rsid w:val="00002E2B"/>
    <w:pPr>
      <w:keepLines/>
      <w:pBdr>
        <w:bottom w:val="single" w:sz="6" w:space="1" w:color="918585"/>
      </w:pBdr>
      <w:spacing w:before="240"/>
    </w:pPr>
  </w:style>
  <w:style w:type="character" w:customStyle="1" w:styleId="HotSpot">
    <w:name w:val="HotSpot"/>
    <w:rsid w:val="00002E2B"/>
    <w:rPr>
      <w:color w:val="0033CC"/>
      <w:u w:val="none"/>
    </w:rPr>
  </w:style>
  <w:style w:type="paragraph" w:customStyle="1" w:styleId="BodyTextRight">
    <w:name w:val="Body Text Right"/>
    <w:basedOn w:val="BodyText"/>
    <w:rsid w:val="00002E2B"/>
    <w:pPr>
      <w:spacing w:before="0" w:after="0"/>
      <w:jc w:val="right"/>
    </w:pPr>
  </w:style>
  <w:style w:type="paragraph" w:styleId="Index3">
    <w:name w:val="index 3"/>
    <w:basedOn w:val="ListNumber2"/>
    <w:next w:val="Normal"/>
    <w:semiHidden/>
    <w:rsid w:val="00002E2B"/>
    <w:pPr>
      <w:numPr>
        <w:numId w:val="0"/>
      </w:numPr>
      <w:tabs>
        <w:tab w:val="right" w:leader="dot" w:pos="4176"/>
      </w:tabs>
    </w:pPr>
  </w:style>
  <w:style w:type="paragraph" w:styleId="ListNumber2">
    <w:name w:val="List Number 2"/>
    <w:basedOn w:val="List2"/>
    <w:rsid w:val="00002E2B"/>
    <w:pPr>
      <w:numPr>
        <w:numId w:val="9"/>
      </w:numPr>
      <w:tabs>
        <w:tab w:val="clear" w:pos="1060"/>
      </w:tabs>
    </w:pPr>
  </w:style>
  <w:style w:type="paragraph" w:customStyle="1" w:styleId="MarginNote">
    <w:name w:val="Margin Note"/>
    <w:basedOn w:val="BodyText"/>
    <w:rsid w:val="00002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E2B"/>
    <w:rPr>
      <w:sz w:val="32"/>
    </w:rPr>
  </w:style>
  <w:style w:type="paragraph" w:customStyle="1" w:styleId="HeadingProcedure">
    <w:name w:val="Heading Procedure"/>
    <w:basedOn w:val="HeadingBase"/>
    <w:next w:val="Normal"/>
    <w:rsid w:val="00002E2B"/>
    <w:pPr>
      <w:tabs>
        <w:tab w:val="left" w:pos="0"/>
      </w:tabs>
      <w:spacing w:before="120" w:after="60"/>
    </w:pPr>
    <w:rPr>
      <w:i/>
      <w:color w:val="918585"/>
      <w:sz w:val="22"/>
    </w:rPr>
  </w:style>
  <w:style w:type="paragraph" w:customStyle="1" w:styleId="TableBodyText">
    <w:name w:val="Table Body Text"/>
    <w:basedOn w:val="BodyText"/>
    <w:rsid w:val="00002E2B"/>
    <w:pPr>
      <w:spacing w:before="60" w:after="60"/>
    </w:pPr>
  </w:style>
  <w:style w:type="paragraph" w:styleId="ListContinue">
    <w:name w:val="List Continue"/>
    <w:basedOn w:val="List"/>
    <w:rsid w:val="00002E2B"/>
    <w:pPr>
      <w:ind w:firstLine="0"/>
    </w:pPr>
  </w:style>
  <w:style w:type="paragraph" w:customStyle="1" w:styleId="ListNote">
    <w:name w:val="List Note"/>
    <w:basedOn w:val="List"/>
    <w:rsid w:val="00002E2B"/>
    <w:pPr>
      <w:pBdr>
        <w:top w:val="single" w:sz="6" w:space="2" w:color="918585"/>
        <w:bottom w:val="single" w:sz="6" w:space="2" w:color="918585"/>
      </w:pBdr>
      <w:tabs>
        <w:tab w:val="left" w:pos="1021"/>
      </w:tabs>
      <w:ind w:firstLine="0"/>
    </w:pPr>
  </w:style>
  <w:style w:type="paragraph" w:customStyle="1" w:styleId="Warning">
    <w:name w:val="Warning"/>
    <w:basedOn w:val="BodyText"/>
    <w:rsid w:val="00002E2B"/>
    <w:pPr>
      <w:shd w:val="clear" w:color="auto" w:fill="D9D9D9"/>
      <w:tabs>
        <w:tab w:val="left" w:pos="992"/>
      </w:tabs>
      <w:ind w:left="119" w:right="119"/>
    </w:pPr>
    <w:rPr>
      <w:sz w:val="20"/>
    </w:rPr>
  </w:style>
  <w:style w:type="paragraph" w:customStyle="1" w:styleId="MarginIcons">
    <w:name w:val="Margin Icons"/>
    <w:basedOn w:val="BodyText"/>
    <w:rsid w:val="00002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E2B"/>
    <w:rPr>
      <w:rFonts w:ascii="Courier New" w:hAnsi="Courier New"/>
    </w:rPr>
  </w:style>
  <w:style w:type="paragraph" w:customStyle="1" w:styleId="NoteBullet">
    <w:name w:val="Note Bullet"/>
    <w:basedOn w:val="Note"/>
    <w:rsid w:val="00002E2B"/>
    <w:pPr>
      <w:tabs>
        <w:tab w:val="clear" w:pos="680"/>
      </w:tabs>
      <w:spacing w:before="60" w:after="60"/>
    </w:pPr>
  </w:style>
  <w:style w:type="paragraph" w:customStyle="1" w:styleId="SubHeading2">
    <w:name w:val="SubHeading2"/>
    <w:basedOn w:val="HeadingBase"/>
    <w:rsid w:val="00002E2B"/>
    <w:pPr>
      <w:spacing w:before="240" w:after="60"/>
    </w:pPr>
    <w:rPr>
      <w:sz w:val="20"/>
    </w:rPr>
  </w:style>
  <w:style w:type="paragraph" w:customStyle="1" w:styleId="SubHeading1">
    <w:name w:val="SubHeading1"/>
    <w:basedOn w:val="HeadingBase"/>
    <w:rsid w:val="00002E2B"/>
    <w:pPr>
      <w:spacing w:before="240" w:after="60"/>
    </w:pPr>
    <w:rPr>
      <w:color w:val="918585"/>
      <w:sz w:val="22"/>
    </w:rPr>
  </w:style>
  <w:style w:type="paragraph" w:customStyle="1" w:styleId="SideHeading">
    <w:name w:val="Side Heading"/>
    <w:basedOn w:val="HeadingBase"/>
    <w:rsid w:val="00002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E2B"/>
    <w:pPr>
      <w:numPr>
        <w:numId w:val="10"/>
      </w:numPr>
    </w:pPr>
  </w:style>
  <w:style w:type="paragraph" w:styleId="PlainText">
    <w:name w:val="Plain Text"/>
    <w:basedOn w:val="Normal"/>
    <w:link w:val="PlainTextChar"/>
    <w:rsid w:val="00002E2B"/>
    <w:rPr>
      <w:sz w:val="20"/>
    </w:rPr>
  </w:style>
  <w:style w:type="character" w:customStyle="1" w:styleId="PlainTextChar">
    <w:name w:val="Plain Text Char"/>
    <w:basedOn w:val="DefaultParagraphFont"/>
    <w:link w:val="PlainText"/>
    <w:rsid w:val="00002E2B"/>
    <w:rPr>
      <w:rFonts w:ascii="Courier New" w:eastAsia="Times New Roman" w:hAnsi="Courier New" w:cs="Times New Roman"/>
      <w:sz w:val="20"/>
      <w:szCs w:val="20"/>
      <w:lang w:eastAsia="en-US"/>
    </w:rPr>
  </w:style>
  <w:style w:type="character" w:customStyle="1" w:styleId="MenuOption">
    <w:name w:val="Menu Option"/>
    <w:basedOn w:val="DefaultParagraphFont"/>
    <w:rsid w:val="00002E2B"/>
    <w:rPr>
      <w:b/>
      <w:smallCaps/>
    </w:rPr>
  </w:style>
  <w:style w:type="paragraph" w:customStyle="1" w:styleId="TableListNumber">
    <w:name w:val="Table List Number"/>
    <w:basedOn w:val="ListNumber"/>
    <w:rsid w:val="00002E2B"/>
    <w:pPr>
      <w:numPr>
        <w:numId w:val="0"/>
      </w:numPr>
    </w:pPr>
  </w:style>
  <w:style w:type="paragraph" w:styleId="TOC4">
    <w:name w:val="toc 4"/>
    <w:basedOn w:val="TOCBase"/>
    <w:next w:val="Normal"/>
    <w:semiHidden/>
    <w:rsid w:val="00002E2B"/>
    <w:pPr>
      <w:tabs>
        <w:tab w:val="right" w:leader="dot" w:pos="9071"/>
      </w:tabs>
      <w:ind w:left="1701"/>
    </w:pPr>
  </w:style>
  <w:style w:type="paragraph" w:customStyle="1" w:styleId="ListAlpha">
    <w:name w:val="List Alpha"/>
    <w:basedOn w:val="List"/>
    <w:rsid w:val="00002E2B"/>
    <w:pPr>
      <w:numPr>
        <w:numId w:val="8"/>
      </w:numPr>
    </w:pPr>
  </w:style>
  <w:style w:type="paragraph" w:customStyle="1" w:styleId="ListAlpha2">
    <w:name w:val="List Alpha 2"/>
    <w:basedOn w:val="List2"/>
    <w:rsid w:val="00002E2B"/>
    <w:pPr>
      <w:numPr>
        <w:numId w:val="7"/>
      </w:numPr>
    </w:pPr>
  </w:style>
  <w:style w:type="paragraph" w:styleId="List2">
    <w:name w:val="List 2"/>
    <w:basedOn w:val="BodyText"/>
    <w:rsid w:val="00002E2B"/>
    <w:pPr>
      <w:tabs>
        <w:tab w:val="left" w:pos="680"/>
      </w:tabs>
      <w:spacing w:before="60" w:after="60"/>
      <w:ind w:left="680" w:hanging="340"/>
    </w:pPr>
  </w:style>
  <w:style w:type="paragraph" w:styleId="List3">
    <w:name w:val="List 3"/>
    <w:basedOn w:val="BodyText"/>
    <w:rsid w:val="00002E2B"/>
    <w:pPr>
      <w:tabs>
        <w:tab w:val="left" w:pos="1021"/>
      </w:tabs>
      <w:spacing w:before="60" w:after="60"/>
      <w:ind w:left="1020" w:hanging="340"/>
    </w:pPr>
  </w:style>
  <w:style w:type="paragraph" w:styleId="List4">
    <w:name w:val="List 4"/>
    <w:basedOn w:val="BodyText"/>
    <w:rsid w:val="00002E2B"/>
    <w:pPr>
      <w:tabs>
        <w:tab w:val="left" w:pos="1361"/>
      </w:tabs>
      <w:spacing w:before="60" w:after="60"/>
      <w:ind w:left="1361" w:hanging="340"/>
    </w:pPr>
  </w:style>
  <w:style w:type="paragraph" w:styleId="List5">
    <w:name w:val="List 5"/>
    <w:basedOn w:val="BodyText"/>
    <w:rsid w:val="00002E2B"/>
    <w:pPr>
      <w:tabs>
        <w:tab w:val="left" w:pos="1701"/>
      </w:tabs>
      <w:spacing w:before="60" w:after="60"/>
      <w:ind w:left="1701" w:hanging="340"/>
    </w:pPr>
  </w:style>
  <w:style w:type="paragraph" w:styleId="ListBullet3">
    <w:name w:val="List Bullet 3"/>
    <w:basedOn w:val="List3"/>
    <w:rsid w:val="00002E2B"/>
    <w:pPr>
      <w:numPr>
        <w:numId w:val="13"/>
      </w:numPr>
      <w:tabs>
        <w:tab w:val="clear" w:pos="1021"/>
      </w:tabs>
      <w:ind w:left="1037" w:hanging="357"/>
    </w:pPr>
  </w:style>
  <w:style w:type="paragraph" w:styleId="ListBullet4">
    <w:name w:val="List Bullet 4"/>
    <w:basedOn w:val="List4"/>
    <w:rsid w:val="00002E2B"/>
    <w:pPr>
      <w:numPr>
        <w:numId w:val="2"/>
      </w:numPr>
      <w:tabs>
        <w:tab w:val="clear" w:pos="1361"/>
      </w:tabs>
    </w:pPr>
  </w:style>
  <w:style w:type="paragraph" w:styleId="ListBullet5">
    <w:name w:val="List Bullet 5"/>
    <w:basedOn w:val="List5"/>
    <w:rsid w:val="00002E2B"/>
    <w:pPr>
      <w:numPr>
        <w:numId w:val="3"/>
      </w:numPr>
    </w:pPr>
  </w:style>
  <w:style w:type="paragraph" w:styleId="ListContinue2">
    <w:name w:val="List Continue 2"/>
    <w:basedOn w:val="List2"/>
    <w:rsid w:val="00002E2B"/>
    <w:pPr>
      <w:ind w:firstLine="0"/>
    </w:pPr>
  </w:style>
  <w:style w:type="paragraph" w:styleId="ListContinue3">
    <w:name w:val="List Continue 3"/>
    <w:basedOn w:val="List3"/>
    <w:rsid w:val="00002E2B"/>
    <w:pPr>
      <w:ind w:left="1021" w:firstLine="0"/>
    </w:pPr>
  </w:style>
  <w:style w:type="paragraph" w:styleId="ListContinue4">
    <w:name w:val="List Continue 4"/>
    <w:basedOn w:val="List4"/>
    <w:rsid w:val="00002E2B"/>
    <w:pPr>
      <w:ind w:firstLine="0"/>
    </w:pPr>
  </w:style>
  <w:style w:type="paragraph" w:styleId="ListContinue5">
    <w:name w:val="List Continue 5"/>
    <w:basedOn w:val="List5"/>
    <w:rsid w:val="00002E2B"/>
    <w:pPr>
      <w:ind w:firstLine="0"/>
    </w:pPr>
  </w:style>
  <w:style w:type="paragraph" w:styleId="ListNumber3">
    <w:name w:val="List Number 3"/>
    <w:basedOn w:val="List3"/>
    <w:rsid w:val="00002E2B"/>
    <w:pPr>
      <w:numPr>
        <w:numId w:val="4"/>
      </w:numPr>
    </w:pPr>
  </w:style>
  <w:style w:type="paragraph" w:styleId="ListNumber4">
    <w:name w:val="List Number 4"/>
    <w:basedOn w:val="List4"/>
    <w:rsid w:val="00002E2B"/>
    <w:pPr>
      <w:numPr>
        <w:numId w:val="5"/>
      </w:numPr>
    </w:pPr>
  </w:style>
  <w:style w:type="paragraph" w:styleId="ListNumber5">
    <w:name w:val="List Number 5"/>
    <w:basedOn w:val="List5"/>
    <w:rsid w:val="00002E2B"/>
    <w:pPr>
      <w:numPr>
        <w:numId w:val="6"/>
      </w:numPr>
    </w:pPr>
  </w:style>
  <w:style w:type="paragraph" w:styleId="BlockText">
    <w:name w:val="Block Text"/>
    <w:basedOn w:val="Normal"/>
    <w:rsid w:val="00002E2B"/>
    <w:pPr>
      <w:spacing w:after="120"/>
      <w:ind w:left="1440" w:right="1440"/>
    </w:pPr>
  </w:style>
  <w:style w:type="character" w:customStyle="1" w:styleId="Subscript">
    <w:name w:val="Subscript"/>
    <w:basedOn w:val="DefaultParagraphFont"/>
    <w:rsid w:val="00002E2B"/>
    <w:rPr>
      <w:sz w:val="16"/>
      <w:vertAlign w:val="subscript"/>
    </w:rPr>
  </w:style>
  <w:style w:type="character" w:customStyle="1" w:styleId="Superscript">
    <w:name w:val="Superscript"/>
    <w:basedOn w:val="DefaultParagraphFont"/>
    <w:rsid w:val="00002E2B"/>
    <w:rPr>
      <w:sz w:val="16"/>
      <w:vertAlign w:val="superscript"/>
    </w:rPr>
  </w:style>
  <w:style w:type="character" w:customStyle="1" w:styleId="Symbols">
    <w:name w:val="Symbols"/>
    <w:basedOn w:val="DefaultParagraphFont"/>
    <w:rsid w:val="00002E2B"/>
    <w:rPr>
      <w:rFonts w:ascii="Symbol" w:hAnsi="Symbol"/>
    </w:rPr>
  </w:style>
  <w:style w:type="character" w:customStyle="1" w:styleId="MenuOptions">
    <w:name w:val="Menu Options"/>
    <w:basedOn w:val="DefaultParagraphFont"/>
    <w:rsid w:val="00002E2B"/>
    <w:rPr>
      <w:rFonts w:ascii="Arial Narrow" w:hAnsi="Arial Narrow"/>
      <w:smallCaps/>
    </w:rPr>
  </w:style>
  <w:style w:type="character" w:customStyle="1" w:styleId="Buttons">
    <w:name w:val="Buttons"/>
    <w:basedOn w:val="DefaultParagraphFont"/>
    <w:rsid w:val="00002E2B"/>
    <w:rPr>
      <w:b/>
    </w:rPr>
  </w:style>
  <w:style w:type="character" w:customStyle="1" w:styleId="Underlined">
    <w:name w:val="Underlined"/>
    <w:basedOn w:val="DefaultParagraphFont"/>
    <w:rsid w:val="00002E2B"/>
    <w:rPr>
      <w:u w:val="single"/>
    </w:rPr>
  </w:style>
  <w:style w:type="paragraph" w:customStyle="1" w:styleId="TableBodyTextRight">
    <w:name w:val="Table Body Text Right"/>
    <w:basedOn w:val="TableBodyText"/>
    <w:rsid w:val="00002E2B"/>
    <w:pPr>
      <w:widowControl w:val="0"/>
      <w:autoSpaceDE w:val="0"/>
      <w:autoSpaceDN w:val="0"/>
      <w:adjustRightInd w:val="0"/>
      <w:jc w:val="right"/>
    </w:pPr>
    <w:rPr>
      <w:rFonts w:cs="Arial"/>
      <w:szCs w:val="18"/>
    </w:rPr>
  </w:style>
  <w:style w:type="paragraph" w:customStyle="1" w:styleId="CopyrightText">
    <w:name w:val="Copyright Text"/>
    <w:basedOn w:val="BodyText"/>
    <w:rsid w:val="00002E2B"/>
    <w:rPr>
      <w:sz w:val="18"/>
    </w:rPr>
  </w:style>
  <w:style w:type="paragraph" w:customStyle="1" w:styleId="BodySmallRight">
    <w:name w:val="Body Small Right"/>
    <w:basedOn w:val="BodyTextRight"/>
    <w:rsid w:val="00002E2B"/>
    <w:rPr>
      <w:sz w:val="18"/>
      <w:szCs w:val="18"/>
    </w:rPr>
  </w:style>
  <w:style w:type="paragraph" w:customStyle="1" w:styleId="MarginEdition">
    <w:name w:val="Margin Edition"/>
    <w:basedOn w:val="MarginNote"/>
    <w:rsid w:val="00002E2B"/>
    <w:pPr>
      <w:spacing w:before="0" w:after="0"/>
    </w:pPr>
    <w:rPr>
      <w:rFonts w:ascii="Times New Roman" w:hAnsi="Times New Roman"/>
      <w:color w:val="999999"/>
    </w:rPr>
  </w:style>
  <w:style w:type="paragraph" w:customStyle="1" w:styleId="Spacer">
    <w:name w:val="Spacer"/>
    <w:basedOn w:val="Normal"/>
    <w:rsid w:val="00002E2B"/>
    <w:rPr>
      <w:sz w:val="2"/>
      <w:szCs w:val="2"/>
    </w:rPr>
  </w:style>
  <w:style w:type="character" w:customStyle="1" w:styleId="Small">
    <w:name w:val="Small"/>
    <w:basedOn w:val="DefaultParagraphFont"/>
    <w:rsid w:val="00002E2B"/>
    <w:rPr>
      <w:sz w:val="16"/>
    </w:rPr>
  </w:style>
  <w:style w:type="paragraph" w:customStyle="1" w:styleId="WideTable">
    <w:name w:val="Wide Table"/>
    <w:basedOn w:val="Normal"/>
    <w:rsid w:val="00002E2B"/>
    <w:pPr>
      <w:ind w:left="-1418"/>
    </w:pPr>
    <w:rPr>
      <w:sz w:val="2"/>
      <w:szCs w:val="2"/>
    </w:rPr>
  </w:style>
  <w:style w:type="character" w:styleId="PageNumber">
    <w:name w:val="page number"/>
    <w:basedOn w:val="DefaultParagraphFont"/>
    <w:rsid w:val="00002E2B"/>
  </w:style>
  <w:style w:type="paragraph" w:styleId="Quote">
    <w:name w:val="Quote"/>
    <w:basedOn w:val="Heading1"/>
    <w:link w:val="QuoteChar"/>
    <w:qFormat/>
    <w:rsid w:val="00002E2B"/>
    <w:rPr>
      <w:b w:val="0"/>
      <w:sz w:val="72"/>
      <w:szCs w:val="72"/>
      <w:lang w:val="en-NZ"/>
    </w:rPr>
  </w:style>
  <w:style w:type="character" w:customStyle="1" w:styleId="QuoteChar">
    <w:name w:val="Quote Char"/>
    <w:basedOn w:val="DefaultParagraphFont"/>
    <w:link w:val="Quote"/>
    <w:rsid w:val="00002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E2B"/>
    <w:pPr>
      <w:pageBreakBefore/>
    </w:pPr>
  </w:style>
  <w:style w:type="paragraph" w:customStyle="1" w:styleId="Border">
    <w:name w:val="Border"/>
    <w:basedOn w:val="Normal"/>
    <w:qFormat/>
    <w:rsid w:val="00002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E2B"/>
    <w:rPr>
      <w:b/>
      <w:bCs/>
      <w:i/>
      <w:iCs/>
      <w:color w:val="auto"/>
    </w:rPr>
  </w:style>
  <w:style w:type="paragraph" w:styleId="IntenseQuote">
    <w:name w:val="Intense Quote"/>
    <w:basedOn w:val="Normal"/>
    <w:next w:val="Normal"/>
    <w:link w:val="IntenseQuoteChar"/>
    <w:uiPriority w:val="30"/>
    <w:qFormat/>
    <w:rsid w:val="00002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E2B"/>
    <w:rPr>
      <w:smallCaps/>
      <w:color w:val="auto"/>
      <w:u w:val="single"/>
    </w:rPr>
  </w:style>
  <w:style w:type="character" w:styleId="IntenseReference">
    <w:name w:val="Intense Reference"/>
    <w:basedOn w:val="DefaultParagraphFont"/>
    <w:uiPriority w:val="32"/>
    <w:qFormat/>
    <w:rsid w:val="00002E2B"/>
    <w:rPr>
      <w:b/>
      <w:bCs/>
      <w:smallCaps/>
      <w:color w:val="auto"/>
      <w:spacing w:val="5"/>
      <w:u w:val="single"/>
    </w:rPr>
  </w:style>
  <w:style w:type="paragraph" w:customStyle="1" w:styleId="2ColumnHeading">
    <w:name w:val="2Column Heading"/>
    <w:basedOn w:val="BodyText"/>
    <w:qFormat/>
    <w:rsid w:val="00002E2B"/>
    <w:pPr>
      <w:spacing w:after="60"/>
      <w:ind w:left="-2268"/>
    </w:pPr>
    <w:rPr>
      <w:b/>
    </w:rPr>
  </w:style>
  <w:style w:type="paragraph" w:customStyle="1" w:styleId="Heading1TOC">
    <w:name w:val="Heading1 TOC"/>
    <w:basedOn w:val="Normal"/>
    <w:qFormat/>
    <w:rsid w:val="00002E2B"/>
    <w:pPr>
      <w:spacing w:before="240" w:after="120"/>
    </w:pPr>
    <w:rPr>
      <w:rFonts w:ascii="Times New Roman" w:hAnsi="Times New Roman"/>
      <w:b/>
      <w:sz w:val="32"/>
    </w:rPr>
  </w:style>
  <w:style w:type="paragraph" w:customStyle="1" w:styleId="Heading2TOC">
    <w:name w:val="Heading2 TOC"/>
    <w:basedOn w:val="Normal"/>
    <w:qFormat/>
    <w:rsid w:val="00002E2B"/>
    <w:pPr>
      <w:spacing w:before="240" w:after="60"/>
    </w:pPr>
    <w:rPr>
      <w:rFonts w:ascii="Times New Roman" w:hAnsi="Times New Roman"/>
      <w:b/>
      <w:sz w:val="28"/>
    </w:rPr>
  </w:style>
  <w:style w:type="character" w:customStyle="1" w:styleId="Underline">
    <w:name w:val="Underline"/>
    <w:basedOn w:val="DefaultParagraphFont"/>
    <w:qFormat/>
    <w:rsid w:val="00002E2B"/>
    <w:rPr>
      <w:u w:val="single"/>
    </w:rPr>
  </w:style>
  <w:style w:type="character" w:customStyle="1" w:styleId="BoldandItalics">
    <w:name w:val="Bold and Italics"/>
    <w:qFormat/>
    <w:rsid w:val="00002E2B"/>
    <w:rPr>
      <w:b/>
      <w:i/>
      <w:u w:val="none"/>
    </w:rPr>
  </w:style>
  <w:style w:type="paragraph" w:styleId="BalloonText">
    <w:name w:val="Balloon Text"/>
    <w:basedOn w:val="Normal"/>
    <w:link w:val="BalloonTextChar"/>
    <w:rsid w:val="00002E2B"/>
    <w:rPr>
      <w:rFonts w:ascii="Tahoma" w:hAnsi="Tahoma" w:cs="Tahoma"/>
      <w:sz w:val="16"/>
      <w:szCs w:val="16"/>
    </w:rPr>
  </w:style>
  <w:style w:type="character" w:customStyle="1" w:styleId="BalloonTextChar">
    <w:name w:val="Balloon Text Char"/>
    <w:basedOn w:val="DefaultParagraphFont"/>
    <w:link w:val="BalloonText"/>
    <w:rsid w:val="00002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E2B"/>
    <w:rPr>
      <w:b/>
      <w:color w:val="660033"/>
      <w:spacing w:val="0"/>
    </w:rPr>
  </w:style>
  <w:style w:type="paragraph" w:customStyle="1" w:styleId="Nameditemlist">
    <w:name w:val="Named item list"/>
    <w:basedOn w:val="BodyText"/>
    <w:qFormat/>
    <w:rsid w:val="00002E2B"/>
    <w:pPr>
      <w:tabs>
        <w:tab w:val="left" w:pos="2835"/>
      </w:tabs>
      <w:ind w:left="2835" w:hanging="2835"/>
    </w:pPr>
  </w:style>
  <w:style w:type="paragraph" w:customStyle="1" w:styleId="BodyTextnopadding">
    <w:name w:val="Body Text no padding"/>
    <w:basedOn w:val="BodyText"/>
    <w:qFormat/>
    <w:rsid w:val="00002E2B"/>
    <w:pPr>
      <w:spacing w:before="0" w:after="0"/>
    </w:pPr>
  </w:style>
  <w:style w:type="paragraph" w:customStyle="1" w:styleId="BodyTextBold">
    <w:name w:val="Body Text Bold"/>
    <w:basedOn w:val="BodyText"/>
    <w:qFormat/>
    <w:rsid w:val="00002E2B"/>
    <w:rPr>
      <w:b/>
    </w:rPr>
  </w:style>
  <w:style w:type="character" w:styleId="Hyperlink">
    <w:name w:val="Hyperlink"/>
    <w:basedOn w:val="DefaultParagraphFont"/>
    <w:uiPriority w:val="99"/>
    <w:unhideWhenUsed/>
    <w:rsid w:val="00E54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5534</Characters>
  <Application>Microsoft Office Word</Application>
  <DocSecurity>0</DocSecurity>
  <Lines>204</Lines>
  <Paragraphs>106</Paragraphs>
  <ScaleCrop>false</ScaleCrop>
  <Company>Author-it Software Corporation Ltd.</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MEA318 Inspect aircraft hydro-mechanical, mechanical, gaseous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