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D43" w:rsidP="00624D43">
      <w:pPr>
        <w:pStyle w:val="Title"/>
      </w:pPr>
      <w:r>
        <w:fldChar w:fldCharType="begin"/>
      </w:r>
      <w:r>
        <w:instrText xml:space="preserve"> TITLE   \* MERGEFORMAT </w:instrText>
      </w:r>
      <w:r>
        <w:fldChar w:fldCharType="separate"/>
      </w:r>
      <w:r>
        <w:t>Assessment Requirements for MEA316 Inspect, test and troubleshoot rotary wing rotor and control systems and components</w:t>
      </w:r>
      <w:r>
        <w:fldChar w:fldCharType="end"/>
      </w:r>
    </w:p>
    <w:p w:rsidR="00624D43" w:rsidP="00624D43">
      <w:pPr>
        <w:pStyle w:val="Version"/>
        <w:sectPr w:rsidSect="00A02C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2C4A" w:rsidP="00A02C4A">
      <w:pPr>
        <w:pStyle w:val="SuperHeading"/>
      </w:pPr>
      <w:r w:rsidRPr="00A02C4A">
        <w:t>Assessment Requirements for MEA316 Inspect, test and troubleshoot rotary wing rotor and control systems and components</w:t>
      </w:r>
    </w:p>
    <w:p w:rsidR="00000000" w:rsidRPr="00A02C4A" w:rsidP="00A02C4A">
      <w:pPr>
        <w:pStyle w:val="Heading1"/>
      </w:pPr>
      <w:bookmarkStart w:id="1" w:name="O_721638"/>
      <w:bookmarkEnd w:id="1"/>
      <w:r w:rsidRPr="00A02C4A">
        <w:t>Modification History</w:t>
      </w:r>
    </w:p>
    <w:p w:rsidR="00000000" w:rsidRPr="00A02C4A" w:rsidP="00624D43">
      <w:pPr>
        <w:pStyle w:val="BodyText"/>
      </w:pPr>
      <w:r w:rsidRPr="00A02C4A">
        <w:t>Release 1 - New unit of competency</w:t>
      </w:r>
    </w:p>
    <w:p w:rsidR="00000000" w:rsidRPr="00A02C4A" w:rsidP="00A02C4A">
      <w:pPr>
        <w:pStyle w:val="Heading1"/>
      </w:pPr>
      <w:bookmarkStart w:id="2" w:name="O_721641"/>
      <w:bookmarkEnd w:id="2"/>
      <w:r w:rsidRPr="00A02C4A">
        <w:t>Performance Evidence</w:t>
      </w:r>
    </w:p>
    <w:p w:rsidR="00000000" w:rsidRPr="00A02C4A" w:rsidP="00624D43">
      <w:pPr>
        <w:pStyle w:val="BodyText"/>
      </w:pPr>
      <w:r w:rsidRPr="00A02C4A">
        <w:t>Evidence required to demonstrate competency in this unit must be relevant to and satisfy all of the requirements of the elements and performance criteria under the specified conditions of assessment, and must include:</w:t>
      </w:r>
    </w:p>
    <w:p w:rsidR="00000000" w:rsidRPr="00A02C4A" w:rsidP="00A02C4A">
      <w:pPr>
        <w:pStyle w:val="ListBullet"/>
      </w:pPr>
      <w:r w:rsidRPr="00A02C4A">
        <w:t>applying relevant WHS procedures</w:t>
      </w:r>
    </w:p>
    <w:p w:rsidR="00000000" w:rsidRPr="00A02C4A" w:rsidP="00A02C4A">
      <w:pPr>
        <w:pStyle w:val="ListBullet"/>
      </w:pPr>
      <w:r w:rsidRPr="00A02C4A">
        <w:t>usin</w:t>
      </w:r>
      <w:r w:rsidRPr="00A02C4A">
        <w:t>g relevant maintenance documentation and aircraft manuals to:</w:t>
      </w:r>
    </w:p>
    <w:p w:rsidR="00000000" w:rsidRPr="00A02C4A" w:rsidP="00A02C4A">
      <w:pPr>
        <w:pStyle w:val="ListBullet2"/>
      </w:pPr>
      <w:r w:rsidRPr="00A02C4A">
        <w:t>recognise through visual/physical inspection external signs of defects in the rotor, rotor head, tail rotor and flight control mechanical system components</w:t>
      </w:r>
    </w:p>
    <w:p w:rsidR="00000000" w:rsidRPr="00A02C4A" w:rsidP="00A02C4A">
      <w:pPr>
        <w:pStyle w:val="ListBullet2"/>
      </w:pPr>
      <w:r w:rsidRPr="00A02C4A">
        <w:t>ground test the rotor and control sys</w:t>
      </w:r>
      <w:r w:rsidRPr="00A02C4A">
        <w:t>tem and recognise correct function</w:t>
      </w:r>
    </w:p>
    <w:p w:rsidR="00000000" w:rsidRPr="00A02C4A" w:rsidP="00A02C4A">
      <w:pPr>
        <w:pStyle w:val="ListBullet2"/>
      </w:pPr>
      <w:r w:rsidRPr="00A02C4A">
        <w:t>rig and adjust rotor controls and systems</w:t>
      </w:r>
    </w:p>
    <w:p w:rsidR="00000000" w:rsidRPr="00A02C4A" w:rsidP="00A02C4A">
      <w:pPr>
        <w:pStyle w:val="ListBullet"/>
      </w:pPr>
      <w:r w:rsidRPr="00A02C4A">
        <w:t xml:space="preserve">using fault diagnosis guides and equivalent data to accurately and efficiently troubleshoot the causes of unserviceabilities in rotor control systems, clearly record details and </w:t>
      </w:r>
      <w:r w:rsidRPr="00A02C4A">
        <w:t>identify the required rectification actions.</w:t>
      </w:r>
    </w:p>
    <w:p w:rsidR="00000000" w:rsidRPr="00A02C4A" w:rsidP="00624D43">
      <w:pPr>
        <w:pStyle w:val="BodyText"/>
      </w:pPr>
      <w:r w:rsidRPr="00A02C4A">
        <w:t>The underlying skills inherent in this unit should be transferable across a range of inspection, testing and troubleshooting applications (including the timely involvement of supervisors or other trades) associa</w:t>
      </w:r>
      <w:r w:rsidRPr="00A02C4A">
        <w:t>ted with the rotor control systems. It is essential that testing procedures take into account all safety precautions associated with ground testing of rotor and rotor control systems, and that awareness be demonstrated of dual inspection requirements assoc</w:t>
      </w:r>
      <w:r w:rsidRPr="00A02C4A">
        <w:t>iated with work on control systems.</w:t>
      </w:r>
    </w:p>
    <w:p w:rsidR="00000000" w:rsidRPr="00A02C4A" w:rsidP="00624D43">
      <w:pPr>
        <w:pStyle w:val="BodyText"/>
      </w:pPr>
      <w:r w:rsidRPr="00A02C4A">
        <w:t>Ability to interpret system performance specifications (allowable limits) and apply them in practice is critical and shall be demonstrated through application across the range of systems listed in the Assessment Conditio</w:t>
      </w:r>
      <w:r w:rsidRPr="00A02C4A">
        <w:t>ns.</w:t>
      </w:r>
    </w:p>
    <w:p w:rsidR="00000000" w:rsidRPr="00A02C4A" w:rsidP="00A02C4A">
      <w:pPr>
        <w:pStyle w:val="Heading1"/>
      </w:pPr>
      <w:bookmarkStart w:id="3" w:name="O_721640"/>
      <w:bookmarkEnd w:id="3"/>
      <w:r w:rsidRPr="00A02C4A">
        <w:t>Knowledge Evidence</w:t>
      </w:r>
    </w:p>
    <w:p w:rsidR="00000000" w:rsidRPr="00A02C4A" w:rsidP="00624D43">
      <w:pPr>
        <w:pStyle w:val="BodyText"/>
      </w:pPr>
      <w:r w:rsidRPr="00A02C4A">
        <w:t>Evidence required to demonstrate competency in this unit must be relevant to and satisfy all of the requirements of the elements and performance criteria and include knowledge of:</w:t>
      </w:r>
    </w:p>
    <w:p w:rsidR="00000000" w:rsidRPr="00A02C4A" w:rsidP="00A02C4A">
      <w:pPr>
        <w:pStyle w:val="ListBullet"/>
      </w:pPr>
      <w:r w:rsidRPr="00A02C4A">
        <w:t>fault diagnosis techniques</w:t>
      </w:r>
    </w:p>
    <w:p w:rsidR="00000000" w:rsidRPr="00A02C4A" w:rsidP="00A02C4A">
      <w:pPr>
        <w:pStyle w:val="ListBullet"/>
      </w:pPr>
      <w:r w:rsidRPr="00A02C4A">
        <w:t xml:space="preserve">standard trade practices relating to tool and test/rigging equipment usage </w:t>
      </w:r>
    </w:p>
    <w:p w:rsidR="00000000" w:rsidRPr="00A02C4A" w:rsidP="00A02C4A">
      <w:pPr>
        <w:pStyle w:val="ListBullet"/>
      </w:pPr>
      <w:r w:rsidRPr="00A02C4A">
        <w:t>theory of flight:</w:t>
      </w:r>
    </w:p>
    <w:p w:rsidR="00000000" w:rsidRPr="00A02C4A" w:rsidP="00A02C4A">
      <w:pPr>
        <w:pStyle w:val="ListBullet2"/>
      </w:pPr>
      <w:r w:rsidRPr="00A02C4A">
        <w:t>airflow</w:t>
      </w:r>
    </w:p>
    <w:p w:rsidR="00000000" w:rsidRPr="00A02C4A" w:rsidP="00A02C4A">
      <w:pPr>
        <w:pStyle w:val="ListBullet2"/>
      </w:pPr>
      <w:r w:rsidRPr="00A02C4A">
        <w:t>conditions of flight</w:t>
      </w:r>
    </w:p>
    <w:p w:rsidR="00000000" w:rsidRPr="00A02C4A" w:rsidP="00A02C4A">
      <w:pPr>
        <w:pStyle w:val="ListBullet2"/>
      </w:pPr>
      <w:r w:rsidRPr="00A02C4A">
        <w:t>lift and forces</w:t>
      </w:r>
    </w:p>
    <w:p w:rsidR="00000000" w:rsidRPr="00A02C4A" w:rsidP="00A02C4A">
      <w:pPr>
        <w:pStyle w:val="ListBullet2"/>
      </w:pPr>
      <w:r w:rsidRPr="00A02C4A">
        <w:t>drag</w:t>
      </w:r>
    </w:p>
    <w:p w:rsidR="00000000" w:rsidRPr="00A02C4A" w:rsidP="00A02C4A">
      <w:pPr>
        <w:pStyle w:val="ListBullet"/>
      </w:pPr>
      <w:r w:rsidRPr="00A02C4A">
        <w:t>rotary flight principles:</w:t>
      </w:r>
    </w:p>
    <w:p w:rsidR="00000000" w:rsidRPr="00A02C4A" w:rsidP="00A02C4A">
      <w:pPr>
        <w:pStyle w:val="ListBullet2"/>
      </w:pPr>
      <w:r w:rsidRPr="00A02C4A">
        <w:t>terminology relating to:</w:t>
      </w:r>
    </w:p>
    <w:p w:rsidR="00000000" w:rsidRPr="00A02C4A" w:rsidP="00A02C4A">
      <w:pPr>
        <w:pStyle w:val="ListBullet3"/>
      </w:pPr>
      <w:r w:rsidRPr="00A02C4A">
        <w:t>aerofoils</w:t>
      </w:r>
    </w:p>
    <w:p w:rsidR="00000000" w:rsidRPr="00A02C4A" w:rsidP="00A02C4A">
      <w:pPr>
        <w:pStyle w:val="ListBullet3"/>
      </w:pPr>
      <w:r w:rsidRPr="00A02C4A">
        <w:t>main rotor blades</w:t>
      </w:r>
    </w:p>
    <w:p w:rsidR="00000000" w:rsidRPr="00A02C4A" w:rsidP="00A02C4A">
      <w:pPr>
        <w:pStyle w:val="ListBullet3"/>
      </w:pPr>
      <w:r w:rsidRPr="00A02C4A">
        <w:t>rotor discs</w:t>
      </w:r>
    </w:p>
    <w:p w:rsidR="00000000" w:rsidRPr="00A02C4A" w:rsidP="00A02C4A">
      <w:pPr>
        <w:pStyle w:val="ListBullet3"/>
      </w:pPr>
      <w:r w:rsidRPr="00A02C4A">
        <w:t>rotors –</w:t>
      </w:r>
      <w:r w:rsidRPr="00A02C4A">
        <w:t xml:space="preserve"> main and tail</w:t>
      </w:r>
    </w:p>
    <w:p w:rsidR="00000000" w:rsidRPr="00A02C4A" w:rsidP="00A02C4A">
      <w:pPr>
        <w:pStyle w:val="ListBullet2"/>
      </w:pPr>
      <w:r w:rsidRPr="00A02C4A">
        <w:t>aerodynamic characteristics:</w:t>
      </w:r>
    </w:p>
    <w:p w:rsidR="00000000" w:rsidRPr="00A02C4A" w:rsidP="00A02C4A">
      <w:pPr>
        <w:pStyle w:val="ListBullet3"/>
      </w:pPr>
      <w:r w:rsidRPr="00A02C4A">
        <w:t>aerofoil design</w:t>
      </w:r>
    </w:p>
    <w:p w:rsidR="00000000" w:rsidRPr="00A02C4A" w:rsidP="00A02C4A">
      <w:pPr>
        <w:pStyle w:val="ListBullet3"/>
      </w:pPr>
      <w:r w:rsidRPr="00A02C4A">
        <w:t>forces</w:t>
      </w:r>
    </w:p>
    <w:p w:rsidR="00000000" w:rsidRPr="00A02C4A" w:rsidP="00A02C4A">
      <w:pPr>
        <w:pStyle w:val="ListBullet3"/>
      </w:pPr>
      <w:r w:rsidRPr="00A02C4A">
        <w:t>rotor thrust and power requirements</w:t>
      </w:r>
    </w:p>
    <w:p w:rsidR="00000000" w:rsidRPr="00A02C4A" w:rsidP="00A02C4A">
      <w:pPr>
        <w:pStyle w:val="ListBullet3"/>
      </w:pPr>
      <w:r w:rsidRPr="00A02C4A">
        <w:t>vortex ring</w:t>
      </w:r>
    </w:p>
    <w:p w:rsidR="00000000" w:rsidRPr="00A02C4A" w:rsidP="00A02C4A">
      <w:pPr>
        <w:pStyle w:val="ListBullet3"/>
      </w:pPr>
      <w:r w:rsidRPr="00A02C4A">
        <w:t>autorotation</w:t>
      </w:r>
    </w:p>
    <w:p w:rsidR="00000000" w:rsidRPr="00A02C4A" w:rsidP="00A02C4A">
      <w:pPr>
        <w:pStyle w:val="ListBullet2"/>
      </w:pPr>
      <w:r w:rsidRPr="00A02C4A">
        <w:t>helicopter stability</w:t>
      </w:r>
    </w:p>
    <w:p w:rsidR="00000000" w:rsidRPr="00A02C4A" w:rsidP="00A02C4A">
      <w:pPr>
        <w:pStyle w:val="ListBullet"/>
      </w:pPr>
      <w:r w:rsidRPr="00A02C4A">
        <w:t>helicopter dynamic components:</w:t>
      </w:r>
    </w:p>
    <w:p w:rsidR="00000000" w:rsidRPr="00A02C4A" w:rsidP="00A02C4A">
      <w:pPr>
        <w:pStyle w:val="ListBullet2"/>
      </w:pPr>
      <w:r w:rsidRPr="00A02C4A">
        <w:t>main rotors:</w:t>
      </w:r>
    </w:p>
    <w:p w:rsidR="00000000" w:rsidRPr="00A02C4A" w:rsidP="00A02C4A">
      <w:pPr>
        <w:pStyle w:val="ListBullet3"/>
      </w:pPr>
      <w:r w:rsidRPr="00A02C4A">
        <w:t>blades</w:t>
      </w:r>
    </w:p>
    <w:p w:rsidR="00000000" w:rsidRPr="00A02C4A" w:rsidP="00A02C4A">
      <w:pPr>
        <w:pStyle w:val="ListBullet3"/>
      </w:pPr>
      <w:r w:rsidRPr="00A02C4A">
        <w:t>heads</w:t>
      </w:r>
    </w:p>
    <w:p w:rsidR="00000000" w:rsidRPr="00A02C4A" w:rsidP="00A02C4A">
      <w:pPr>
        <w:pStyle w:val="ListBullet3"/>
      </w:pPr>
      <w:r w:rsidRPr="00A02C4A">
        <w:t>linkages</w:t>
      </w:r>
    </w:p>
    <w:p w:rsidR="00000000" w:rsidRPr="00A02C4A" w:rsidP="00A02C4A">
      <w:pPr>
        <w:pStyle w:val="ListBullet2"/>
      </w:pPr>
      <w:r w:rsidRPr="00A02C4A">
        <w:t>tail rotors</w:t>
      </w:r>
    </w:p>
    <w:p w:rsidR="00000000" w:rsidRPr="00A02C4A" w:rsidP="00A02C4A">
      <w:pPr>
        <w:pStyle w:val="ListBullet2"/>
      </w:pPr>
      <w:r w:rsidRPr="00A02C4A">
        <w:t>swash plates</w:t>
      </w:r>
    </w:p>
    <w:p w:rsidR="00000000" w:rsidRPr="00A02C4A" w:rsidP="00A02C4A">
      <w:pPr>
        <w:pStyle w:val="ListBullet2"/>
      </w:pPr>
      <w:r w:rsidRPr="00A02C4A">
        <w:t>transmissions and drive shafts</w:t>
      </w:r>
    </w:p>
    <w:p w:rsidR="00000000" w:rsidRPr="00A02C4A" w:rsidP="00A02C4A">
      <w:pPr>
        <w:pStyle w:val="ListBullet2"/>
      </w:pPr>
      <w:r w:rsidRPr="00A02C4A">
        <w:t>clutches and freewheeling units</w:t>
      </w:r>
    </w:p>
    <w:p w:rsidR="00000000" w:rsidRPr="00A02C4A" w:rsidP="00A02C4A">
      <w:pPr>
        <w:pStyle w:val="ListBullet"/>
      </w:pPr>
      <w:r w:rsidRPr="00A02C4A">
        <w:t>system and component operation, including electrical and instrument system interfaces:</w:t>
      </w:r>
    </w:p>
    <w:p w:rsidR="00000000" w:rsidRPr="00A02C4A" w:rsidP="00A02C4A">
      <w:pPr>
        <w:pStyle w:val="ListBullet2"/>
      </w:pPr>
      <w:r w:rsidRPr="00A02C4A">
        <w:t>cyclic pitch control</w:t>
      </w:r>
    </w:p>
    <w:p w:rsidR="00000000" w:rsidRPr="00A02C4A" w:rsidP="00A02C4A">
      <w:pPr>
        <w:pStyle w:val="ListBullet2"/>
      </w:pPr>
      <w:r w:rsidRPr="00A02C4A">
        <w:t>collective pitch control</w:t>
      </w:r>
    </w:p>
    <w:p w:rsidR="00000000" w:rsidRPr="00A02C4A" w:rsidP="00A02C4A">
      <w:pPr>
        <w:pStyle w:val="ListBullet2"/>
      </w:pPr>
      <w:r w:rsidRPr="00A02C4A">
        <w:t>tail rotor control</w:t>
      </w:r>
    </w:p>
    <w:p w:rsidR="00000000" w:rsidRPr="00A02C4A" w:rsidP="00A02C4A">
      <w:pPr>
        <w:pStyle w:val="ListBullet2"/>
      </w:pPr>
      <w:r w:rsidRPr="00A02C4A">
        <w:t>mechanical and powered control systems</w:t>
      </w:r>
    </w:p>
    <w:p w:rsidR="00000000" w:rsidRPr="00A02C4A" w:rsidP="00A02C4A">
      <w:pPr>
        <w:pStyle w:val="ListBullet2"/>
      </w:pPr>
      <w:r w:rsidRPr="00A02C4A">
        <w:t>engine control interface</w:t>
      </w:r>
    </w:p>
    <w:p w:rsidR="00000000" w:rsidRPr="00A02C4A" w:rsidP="00A02C4A">
      <w:pPr>
        <w:pStyle w:val="ListBullet2"/>
      </w:pPr>
      <w:r w:rsidRPr="00A02C4A">
        <w:t>torque reaction and anti-torque devices</w:t>
      </w:r>
    </w:p>
    <w:p w:rsidR="00000000" w:rsidRPr="00A02C4A" w:rsidP="00A02C4A">
      <w:pPr>
        <w:pStyle w:val="ListBullet2"/>
      </w:pPr>
      <w:r w:rsidRPr="00A02C4A">
        <w:t xml:space="preserve">engine indication </w:t>
      </w:r>
    </w:p>
    <w:p w:rsidR="00000000" w:rsidRPr="00A02C4A" w:rsidP="00A02C4A">
      <w:pPr>
        <w:pStyle w:val="ListBullet2"/>
      </w:pPr>
      <w:r w:rsidRPr="00A02C4A">
        <w:t>vibration monitoring</w:t>
      </w:r>
    </w:p>
    <w:p w:rsidR="00000000" w:rsidRPr="00A02C4A" w:rsidP="00A02C4A">
      <w:pPr>
        <w:pStyle w:val="ListBullet"/>
      </w:pPr>
      <w:r w:rsidRPr="00A02C4A">
        <w:t>helicopter maintenance procedures and troubleshooting</w:t>
      </w:r>
    </w:p>
    <w:p w:rsidR="00000000" w:rsidRPr="00A02C4A" w:rsidP="00A02C4A">
      <w:pPr>
        <w:pStyle w:val="ListBullet"/>
      </w:pPr>
      <w:r w:rsidRPr="00A02C4A">
        <w:t>relevant maintenance manuals</w:t>
      </w:r>
    </w:p>
    <w:p w:rsidR="00000000" w:rsidRPr="00A02C4A" w:rsidP="00A02C4A">
      <w:pPr>
        <w:pStyle w:val="ListBullet"/>
      </w:pPr>
      <w:r w:rsidRPr="00A02C4A">
        <w:t xml:space="preserve">relevant regulatory requirements and standard procedures including </w:t>
      </w:r>
      <w:r w:rsidRPr="00A02C4A">
        <w:t>requirements for engine and rotor system operation</w:t>
      </w:r>
    </w:p>
    <w:p w:rsidR="00000000" w:rsidRPr="00A02C4A" w:rsidP="00A02C4A">
      <w:pPr>
        <w:pStyle w:val="ListBullet"/>
      </w:pPr>
      <w:r w:rsidRPr="00A02C4A">
        <w:t>relevant WHS practices.</w:t>
      </w:r>
    </w:p>
    <w:p w:rsidR="00000000" w:rsidRPr="00A02C4A" w:rsidP="00A02C4A">
      <w:pPr>
        <w:pStyle w:val="AllowPageBreak"/>
      </w:pPr>
    </w:p>
    <w:p w:rsidR="00000000" w:rsidRPr="00A02C4A" w:rsidP="00A02C4A">
      <w:pPr>
        <w:pStyle w:val="Heading1"/>
      </w:pPr>
      <w:bookmarkStart w:id="4" w:name="O_721639"/>
      <w:bookmarkEnd w:id="4"/>
      <w:r w:rsidRPr="00A02C4A">
        <w:t>Assessment Conditions</w:t>
      </w:r>
    </w:p>
    <w:p w:rsidR="00000000" w:rsidRPr="00A02C4A" w:rsidP="00A02C4A">
      <w:pPr>
        <w:pStyle w:val="ListBullet"/>
      </w:pPr>
      <w:r w:rsidRPr="00A02C4A">
        <w:t xml:space="preserve">Competency should be assessed in the work environment or simulated work environment, using </w:t>
      </w:r>
      <w:r w:rsidRPr="00A02C4A">
        <w:t xml:space="preserve">tools and equipment specified in aircraft maintenance manuals. It is also expected that applicable general-purpose tools, test and ground support equipment found in most routine situations would be used where appropriate. </w:t>
      </w:r>
    </w:p>
    <w:p w:rsidR="00000000" w:rsidRPr="00A02C4A" w:rsidP="00A02C4A">
      <w:pPr>
        <w:pStyle w:val="ListBullet"/>
      </w:pPr>
      <w:r w:rsidRPr="00A02C4A">
        <w:t>The application of ground testing</w:t>
      </w:r>
      <w:r w:rsidRPr="00A02C4A">
        <w:t xml:space="preserve"> procedures should clearly indicate knowledge of system operation. System operation knowledge, the relationship of individual components and the links with other systems will be necessary to supplement evidence of ability to troubleshoot the system within </w:t>
      </w:r>
      <w:r w:rsidRPr="00A02C4A">
        <w:t>the limits of the aircraft/system fault-finding guide before undertaking any action. The work plan should take account of applicable safety and quality requirements in accordance with the industry and regulatory standards.</w:t>
      </w:r>
    </w:p>
    <w:p w:rsidR="00000000" w:rsidRPr="00A02C4A" w:rsidP="00A02C4A">
      <w:pPr>
        <w:pStyle w:val="ListBullet"/>
      </w:pPr>
      <w:r w:rsidRPr="00A02C4A">
        <w:t xml:space="preserve">Functional testing of rotors and </w:t>
      </w:r>
      <w:r w:rsidRPr="00A02C4A">
        <w:t>rotor control systems with engine/s running may be carried out with the applicant directing a pilot qualified on type.</w:t>
      </w:r>
    </w:p>
    <w:p w:rsidR="00000000" w:rsidRPr="00A02C4A" w:rsidP="00A02C4A">
      <w:pPr>
        <w:pStyle w:val="ListBullet"/>
      </w:pPr>
      <w:r w:rsidRPr="00A02C4A">
        <w:t xml:space="preserve">The following conditions of assessment represent the requirements of the Regulators (ADF and CASA) and maintenance stakeholders and must </w:t>
      </w:r>
      <w:r w:rsidRPr="00A02C4A">
        <w:t>be rigorously observed.</w:t>
      </w:r>
    </w:p>
    <w:p w:rsidR="00000000" w:rsidRPr="00A02C4A" w:rsidP="00A02C4A">
      <w:pPr>
        <w:pStyle w:val="ListBullet"/>
      </w:pPr>
      <w:r w:rsidRPr="00A02C4A">
        <w:t>A person cannot be assessed as competent until it can be demonstrated to the satisfaction of the workplace assessor that the relevant elements and performance criteria of the unit of competency are being achieved under routine super</w:t>
      </w:r>
      <w:r w:rsidRPr="00A02C4A">
        <w:t>vision on at least one (1) item from each of the following groups:</w:t>
      </w:r>
    </w:p>
    <w:p w:rsidR="00000000" w:rsidRPr="00A02C4A" w:rsidP="00A02C4A">
      <w:pPr>
        <w:pStyle w:val="ListBullet2"/>
      </w:pPr>
      <w:r w:rsidRPr="00A02C4A">
        <w:t>main rotor blades and tail rotor blades</w:t>
      </w:r>
    </w:p>
    <w:p w:rsidR="00000000" w:rsidRPr="00A02C4A" w:rsidP="00A02C4A">
      <w:pPr>
        <w:pStyle w:val="ListBullet2"/>
      </w:pPr>
      <w:r w:rsidRPr="00A02C4A">
        <w:t>rotor heads, swash plates and tail rotor pitch control assemblies</w:t>
      </w:r>
    </w:p>
    <w:p w:rsidR="00000000" w:rsidRPr="00A02C4A" w:rsidP="00A02C4A">
      <w:pPr>
        <w:pStyle w:val="ListBullet2"/>
      </w:pPr>
      <w:r w:rsidRPr="00A02C4A">
        <w:t>mechanical, powered flight control components</w:t>
      </w:r>
    </w:p>
    <w:p w:rsidR="00000000" w:rsidRPr="00A02C4A" w:rsidP="00A02C4A">
      <w:pPr>
        <w:pStyle w:val="ListBullet2"/>
      </w:pPr>
      <w:r w:rsidRPr="00A02C4A">
        <w:t>main rotor, intermediate or tail rot</w:t>
      </w:r>
      <w:r w:rsidRPr="00A02C4A">
        <w:t>or gearboxes</w:t>
      </w:r>
    </w:p>
    <w:p w:rsidR="00000000" w:rsidRPr="00A02C4A" w:rsidP="00A02C4A">
      <w:pPr>
        <w:pStyle w:val="ListBullet2"/>
      </w:pPr>
      <w:r w:rsidRPr="00A02C4A">
        <w:t>drive shafts and couplings.</w:t>
      </w:r>
    </w:p>
    <w:p w:rsidR="00000000" w:rsidRPr="00A02C4A" w:rsidP="00A02C4A">
      <w:pPr>
        <w:pStyle w:val="ListBullet"/>
      </w:pPr>
      <w:r w:rsidRPr="00A02C4A">
        <w:t>This shall be established via the records in the Log of Industrial Experience and Achievement or, where appropriate, an equivalent Industry Evidence Guide (for details refer to the Companion Volume Assessment Guide</w:t>
      </w:r>
      <w:r w:rsidRPr="00A02C4A">
        <w:t>lines).</w:t>
      </w:r>
    </w:p>
    <w:p w:rsidR="00000000" w:rsidRPr="00A02C4A" w:rsidP="00A02C4A">
      <w:pPr>
        <w:pStyle w:val="ListBullet"/>
      </w:pPr>
      <w:r w:rsidRPr="00A02C4A">
        <w:t>Assessors must satisfy the requirements of the National Vocational Education and Training Regulator (Australian Skills Quality Authority, or its successors).</w:t>
      </w:r>
    </w:p>
    <w:p w:rsidR="00000000" w:rsidRPr="00A02C4A" w:rsidP="00A02C4A">
      <w:pPr>
        <w:pStyle w:val="ListBullet"/>
      </w:pPr>
      <w:r w:rsidRPr="00A02C4A">
        <w:t>Where the unit is to be used for CASA licensing purposes the Assessor must also meet the c</w:t>
      </w:r>
      <w:r w:rsidRPr="00A02C4A">
        <w:t xml:space="preserve">riteria specified in the CASR Part 147 Manual of Standards. </w:t>
      </w:r>
    </w:p>
    <w:p w:rsidR="00000000" w:rsidRPr="00A02C4A" w:rsidP="00A02C4A">
      <w:pPr>
        <w:pStyle w:val="ListBullet"/>
      </w:pPr>
      <w:r w:rsidRPr="00A02C4A">
        <w:t>Individuals being assessed who have already attained MEA352 Maintain basic rotary wing aircraft systems will have satisfied the requirements of this unit with</w:t>
      </w:r>
      <w:r w:rsidRPr="00A02C4A">
        <w:t xml:space="preserve"> regard to common Range of Conditions variables. The Log of Industrial Experience and Achievement records relating to MEA352 Maintain basic rotary wing aircraft systems may be accepted as also meeting the evidence requirements for this unit in the applicab</w:t>
      </w:r>
      <w:r w:rsidRPr="00A02C4A">
        <w:t>le common areas.</w:t>
      </w:r>
    </w:p>
    <w:p w:rsidR="00000000" w:rsidRPr="00A02C4A" w:rsidP="00A02C4A">
      <w:pPr>
        <w:pStyle w:val="AllowPageBreak"/>
      </w:pPr>
    </w:p>
    <w:p w:rsidR="00000000" w:rsidRPr="00A02C4A" w:rsidP="00A02C4A">
      <w:pPr>
        <w:pStyle w:val="Heading1"/>
      </w:pPr>
      <w:bookmarkStart w:id="5" w:name="O_721637"/>
      <w:bookmarkEnd w:id="5"/>
      <w:r w:rsidRPr="00A02C4A">
        <w:t>Links</w:t>
      </w:r>
    </w:p>
    <w:p w:rsidR="00000000" w:rsidRPr="00A02C4A" w:rsidP="00624D43">
      <w:pPr>
        <w:pStyle w:val="BodyText"/>
      </w:pPr>
      <w:r w:rsidRPr="00A02C4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26B64">
        <w:rPr>
          <w:rStyle w:val="Hyperlink"/>
        </w:rPr>
        <w:t>https://vetnet.gov.au/Pages/TrainingDocs.aspx?q=ce216c9c-04d5-4b3b-9bcf-4e81d0950371</w:t>
      </w:r>
      <w:r>
        <w:fldChar w:fldCharType="end"/>
      </w:r>
    </w:p>
    <w:p w:rsidR="00000000" w:rsidRPr="00A02C4A" w:rsidP="00A02C4A"/>
    <w:sectPr w:rsidSect="00A02C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C4A" w:rsidRPr="00624D43" w:rsidP="00624D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D43" w:rsidP="00A02C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4D43" w:rsidP="00A02C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4D43" w:rsidP="00A02C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D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2C4A" w:rsidRPr="00624D43" w:rsidP="00624D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D43" w:rsidRPr="002D2AF8" w:rsidP="00A02C4A">
    <w:pPr>
      <w:pStyle w:val="Header"/>
      <w:framePr w:wrap="around"/>
    </w:pPr>
    <w:r>
      <w:fldChar w:fldCharType="begin"/>
    </w:r>
    <w:r>
      <w:instrText xml:space="preserve"> TITLE   \* MERGEFORMAT </w:instrText>
    </w:r>
    <w:r>
      <w:fldChar w:fldCharType="separate"/>
    </w:r>
    <w:r>
      <w:t>Assessment Requirements for MEA316 Inspect, test and troubleshoot rotary wing rotor and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24D43" w:rsidP="00A02C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86EB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8683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703B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C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2C4A"/>
    <w:pPr>
      <w:spacing w:before="360" w:after="60"/>
      <w:outlineLvl w:val="0"/>
    </w:pPr>
    <w:rPr>
      <w:sz w:val="32"/>
    </w:rPr>
  </w:style>
  <w:style w:type="paragraph" w:styleId="Heading2">
    <w:name w:val="heading 2"/>
    <w:basedOn w:val="HeadingBase"/>
    <w:next w:val="BodyText"/>
    <w:link w:val="Heading2Char"/>
    <w:qFormat/>
    <w:rsid w:val="00A02C4A"/>
    <w:pPr>
      <w:keepLines/>
      <w:spacing w:before="240" w:after="120"/>
      <w:outlineLvl w:val="1"/>
    </w:pPr>
    <w:rPr>
      <w:sz w:val="28"/>
      <w:szCs w:val="40"/>
    </w:rPr>
  </w:style>
  <w:style w:type="paragraph" w:styleId="Heading3">
    <w:name w:val="heading 3"/>
    <w:basedOn w:val="HeadingBase"/>
    <w:next w:val="BodyText"/>
    <w:link w:val="Heading3Char"/>
    <w:qFormat/>
    <w:rsid w:val="00A02C4A"/>
    <w:pPr>
      <w:spacing w:before="180" w:after="120"/>
      <w:outlineLvl w:val="2"/>
    </w:pPr>
    <w:rPr>
      <w:spacing w:val="-10"/>
      <w:kern w:val="32"/>
    </w:rPr>
  </w:style>
  <w:style w:type="paragraph" w:styleId="Heading4">
    <w:name w:val="heading 4"/>
    <w:basedOn w:val="HeadingBase"/>
    <w:next w:val="BodyText"/>
    <w:link w:val="Heading4Char"/>
    <w:qFormat/>
    <w:rsid w:val="00A02C4A"/>
    <w:pPr>
      <w:spacing w:before="160" w:after="120"/>
      <w:outlineLvl w:val="3"/>
    </w:pPr>
    <w:rPr>
      <w:sz w:val="22"/>
    </w:rPr>
  </w:style>
  <w:style w:type="paragraph" w:styleId="Heading5">
    <w:name w:val="heading 5"/>
    <w:basedOn w:val="HeadingBase"/>
    <w:next w:val="Normal"/>
    <w:link w:val="Heading5Char"/>
    <w:qFormat/>
    <w:rsid w:val="00A02C4A"/>
    <w:pPr>
      <w:spacing w:before="80"/>
      <w:outlineLvl w:val="4"/>
    </w:pPr>
    <w:rPr>
      <w:color w:val="918585"/>
      <w:sz w:val="20"/>
    </w:rPr>
  </w:style>
  <w:style w:type="paragraph" w:styleId="Heading6">
    <w:name w:val="heading 6"/>
    <w:basedOn w:val="HeadingBase"/>
    <w:next w:val="Normal"/>
    <w:link w:val="Heading6Char"/>
    <w:qFormat/>
    <w:rsid w:val="00A02C4A"/>
    <w:pPr>
      <w:spacing w:before="60"/>
      <w:outlineLvl w:val="5"/>
    </w:pPr>
    <w:rPr>
      <w:color w:val="918585"/>
      <w:sz w:val="20"/>
    </w:rPr>
  </w:style>
  <w:style w:type="paragraph" w:styleId="Heading7">
    <w:name w:val="heading 7"/>
    <w:basedOn w:val="Normal"/>
    <w:next w:val="Normal"/>
    <w:link w:val="Heading7Char"/>
    <w:qFormat/>
    <w:rsid w:val="00A02C4A"/>
    <w:pPr>
      <w:ind w:left="720"/>
      <w:outlineLvl w:val="6"/>
    </w:pPr>
    <w:rPr>
      <w:i/>
    </w:rPr>
  </w:style>
  <w:style w:type="paragraph" w:styleId="Heading8">
    <w:name w:val="heading 8"/>
    <w:basedOn w:val="Normal"/>
    <w:next w:val="Normal"/>
    <w:link w:val="Heading8Char"/>
    <w:qFormat/>
    <w:rsid w:val="00A02C4A"/>
    <w:pPr>
      <w:ind w:left="720"/>
      <w:outlineLvl w:val="7"/>
    </w:pPr>
    <w:rPr>
      <w:i/>
    </w:rPr>
  </w:style>
  <w:style w:type="paragraph" w:styleId="Heading9">
    <w:name w:val="heading 9"/>
    <w:basedOn w:val="Normal"/>
    <w:next w:val="Normal"/>
    <w:link w:val="Heading9Char"/>
    <w:qFormat/>
    <w:rsid w:val="00A02C4A"/>
    <w:pPr>
      <w:ind w:left="720"/>
      <w:outlineLvl w:val="8"/>
    </w:pPr>
    <w:rPr>
      <w:i/>
    </w:rPr>
  </w:style>
  <w:style w:type="character" w:default="1" w:styleId="DefaultParagraphFont">
    <w:name w:val="Default Paragraph Font"/>
    <w:uiPriority w:val="1"/>
    <w:unhideWhenUsed/>
    <w:rsid w:val="00A02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2C4A"/>
  </w:style>
  <w:style w:type="character" w:customStyle="1" w:styleId="Heading1Char">
    <w:name w:val="Heading 1 Char"/>
    <w:basedOn w:val="DefaultParagraphFont"/>
    <w:link w:val="Heading1"/>
    <w:rsid w:val="00A02C4A"/>
    <w:rPr>
      <w:rFonts w:ascii="Times New Roman" w:eastAsia="Times New Roman" w:hAnsi="Times New Roman" w:cs="Times New Roman"/>
      <w:b/>
      <w:sz w:val="32"/>
      <w:szCs w:val="20"/>
      <w:lang w:eastAsia="en-US"/>
    </w:rPr>
  </w:style>
  <w:style w:type="paragraph" w:styleId="BodyText">
    <w:name w:val="Body Text"/>
    <w:basedOn w:val="Normal"/>
    <w:link w:val="BodyTextChar"/>
    <w:rsid w:val="00A02C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2C4A"/>
    <w:rPr>
      <w:rFonts w:ascii="Times New Roman" w:eastAsia="Times New Roman" w:hAnsi="Times New Roman" w:cs="Times New Roman"/>
      <w:sz w:val="24"/>
      <w:lang w:eastAsia="en-US"/>
    </w:rPr>
  </w:style>
  <w:style w:type="paragraph" w:styleId="ListBullet">
    <w:name w:val="List Bullet"/>
    <w:basedOn w:val="List"/>
    <w:rsid w:val="00A02C4A"/>
    <w:pPr>
      <w:numPr>
        <w:numId w:val="13"/>
      </w:numPr>
      <w:tabs>
        <w:tab w:val="clear" w:pos="340"/>
      </w:tabs>
      <w:spacing w:before="40" w:after="40"/>
    </w:pPr>
  </w:style>
  <w:style w:type="paragraph" w:styleId="ListBullet2">
    <w:name w:val="List Bullet 2"/>
    <w:basedOn w:val="List2"/>
    <w:rsid w:val="00A02C4A"/>
    <w:pPr>
      <w:numPr>
        <w:numId w:val="14"/>
      </w:numPr>
      <w:tabs>
        <w:tab w:val="clear" w:pos="680"/>
      </w:tabs>
    </w:pPr>
  </w:style>
  <w:style w:type="paragraph" w:customStyle="1" w:styleId="SuperHeading">
    <w:name w:val="SuperHeading"/>
    <w:basedOn w:val="Normal"/>
    <w:rsid w:val="00A02C4A"/>
    <w:pPr>
      <w:spacing w:before="240" w:after="120"/>
      <w:outlineLvl w:val="0"/>
    </w:pPr>
    <w:rPr>
      <w:rFonts w:ascii="Times New Roman" w:hAnsi="Times New Roman"/>
      <w:b/>
      <w:sz w:val="32"/>
    </w:rPr>
  </w:style>
  <w:style w:type="paragraph" w:customStyle="1" w:styleId="AllowPageBreak">
    <w:name w:val="AllowPageBreak"/>
    <w:rsid w:val="00A02C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02C4A"/>
    <w:pPr>
      <w:numPr>
        <w:numId w:val="3"/>
      </w:numPr>
      <w:tabs>
        <w:tab w:val="clear" w:pos="1021"/>
      </w:tabs>
      <w:ind w:left="1037" w:hanging="357"/>
    </w:pPr>
  </w:style>
  <w:style w:type="character" w:customStyle="1" w:styleId="Heading2Char">
    <w:name w:val="Heading 2 Char"/>
    <w:basedOn w:val="DefaultParagraphFont"/>
    <w:link w:val="Heading2"/>
    <w:rsid w:val="00A02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2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2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2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2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2C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2C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2C4A"/>
    <w:rPr>
      <w:rFonts w:ascii="Courier New" w:eastAsia="Times New Roman" w:hAnsi="Courier New" w:cs="Times New Roman"/>
      <w:i/>
      <w:szCs w:val="20"/>
      <w:lang w:eastAsia="en-US"/>
    </w:rPr>
  </w:style>
  <w:style w:type="paragraph" w:customStyle="1" w:styleId="HeadingBase">
    <w:name w:val="Heading Base"/>
    <w:rsid w:val="00A02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2C4A"/>
    <w:pPr>
      <w:tabs>
        <w:tab w:val="right" w:leader="dot" w:pos="9072"/>
      </w:tabs>
      <w:ind w:left="567"/>
    </w:pPr>
    <w:rPr>
      <w:szCs w:val="22"/>
    </w:rPr>
  </w:style>
  <w:style w:type="paragraph" w:customStyle="1" w:styleId="TOCBase">
    <w:name w:val="TOC Base"/>
    <w:rsid w:val="00A02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2C4A"/>
    <w:pPr>
      <w:tabs>
        <w:tab w:val="right" w:leader="dot" w:pos="9072"/>
      </w:tabs>
      <w:spacing w:before="40" w:after="40"/>
      <w:ind w:left="284"/>
    </w:pPr>
    <w:rPr>
      <w:rFonts w:ascii="Times New Roman" w:hAnsi="Times New Roman"/>
    </w:rPr>
  </w:style>
  <w:style w:type="paragraph" w:styleId="TOC1">
    <w:name w:val="toc 1"/>
    <w:basedOn w:val="TOCBase"/>
    <w:next w:val="Normal"/>
    <w:rsid w:val="00A02C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2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2C4A"/>
    <w:rPr>
      <w:rFonts w:ascii="Times New Roman" w:eastAsia="Times New Roman" w:hAnsi="Times New Roman" w:cs="Times New Roman"/>
      <w:sz w:val="16"/>
      <w:lang w:eastAsia="en-US"/>
    </w:rPr>
  </w:style>
  <w:style w:type="paragraph" w:styleId="Title">
    <w:name w:val="Title"/>
    <w:basedOn w:val="HeadingBase"/>
    <w:link w:val="TitleChar"/>
    <w:qFormat/>
    <w:rsid w:val="00A02C4A"/>
    <w:pPr>
      <w:spacing w:before="5040"/>
      <w:jc w:val="center"/>
    </w:pPr>
    <w:rPr>
      <w:sz w:val="48"/>
      <w:szCs w:val="72"/>
      <w:lang w:val="en-US"/>
    </w:rPr>
  </w:style>
  <w:style w:type="character" w:customStyle="1" w:styleId="TitleChar">
    <w:name w:val="Title Char"/>
    <w:basedOn w:val="DefaultParagraphFont"/>
    <w:link w:val="Title"/>
    <w:rsid w:val="00A02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2C4A"/>
    <w:pPr>
      <w:tabs>
        <w:tab w:val="left" w:pos="3600"/>
        <w:tab w:val="left" w:pos="3958"/>
      </w:tabs>
    </w:pPr>
  </w:style>
  <w:style w:type="paragraph" w:styleId="List">
    <w:name w:val="List"/>
    <w:basedOn w:val="BodyText"/>
    <w:next w:val="BodyText"/>
    <w:rsid w:val="00A02C4A"/>
    <w:pPr>
      <w:tabs>
        <w:tab w:val="left" w:pos="340"/>
      </w:tabs>
      <w:spacing w:before="60" w:after="60"/>
      <w:ind w:left="340" w:hanging="340"/>
    </w:pPr>
  </w:style>
  <w:style w:type="paragraph" w:customStyle="1" w:styleId="Note">
    <w:name w:val="Note"/>
    <w:basedOn w:val="BodyText"/>
    <w:rsid w:val="00A02C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2C4A"/>
    <w:rPr>
      <w:b/>
      <w:spacing w:val="0"/>
    </w:rPr>
  </w:style>
  <w:style w:type="paragraph" w:customStyle="1" w:styleId="SuperTitle">
    <w:name w:val="SuperTitle"/>
    <w:basedOn w:val="Title"/>
    <w:rsid w:val="00A02C4A"/>
    <w:pPr>
      <w:framePr w:wrap="auto" w:hAnchor="text" w:y="6049"/>
    </w:pPr>
    <w:rPr>
      <w:color w:val="000000"/>
      <w:sz w:val="40"/>
    </w:rPr>
  </w:style>
  <w:style w:type="paragraph" w:customStyle="1" w:styleId="TOCTitle">
    <w:name w:val="TOCTitle"/>
    <w:basedOn w:val="Heading1"/>
    <w:rsid w:val="00A02C4A"/>
    <w:pPr>
      <w:spacing w:after="240"/>
      <w:jc w:val="center"/>
      <w:outlineLvl w:val="9"/>
    </w:pPr>
    <w:rPr>
      <w:caps/>
    </w:rPr>
  </w:style>
  <w:style w:type="paragraph" w:customStyle="1" w:styleId="Version">
    <w:name w:val="Version"/>
    <w:rsid w:val="00A02C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2C4A"/>
    <w:pPr>
      <w:keepNext w:val="0"/>
      <w:tabs>
        <w:tab w:val="right" w:pos="4176"/>
      </w:tabs>
      <w:ind w:left="198" w:hanging="198"/>
    </w:pPr>
    <w:rPr>
      <w:rFonts w:ascii="Garamond" w:hAnsi="Garamond"/>
    </w:rPr>
  </w:style>
  <w:style w:type="paragraph" w:styleId="IndexHeading">
    <w:name w:val="index heading"/>
    <w:basedOn w:val="Normal"/>
    <w:next w:val="Index1"/>
    <w:semiHidden/>
    <w:rsid w:val="00A02C4A"/>
    <w:pPr>
      <w:spacing w:before="120" w:after="120"/>
    </w:pPr>
    <w:rPr>
      <w:rFonts w:ascii="Arial" w:hAnsi="Arial"/>
      <w:b/>
      <w:color w:val="918585"/>
      <w:sz w:val="24"/>
    </w:rPr>
  </w:style>
  <w:style w:type="paragraph" w:styleId="Header">
    <w:name w:val="header"/>
    <w:basedOn w:val="Normal"/>
    <w:link w:val="HeaderChar"/>
    <w:rsid w:val="00A02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2C4A"/>
    <w:rPr>
      <w:rFonts w:ascii="Times New Roman" w:eastAsia="Times New Roman" w:hAnsi="Times New Roman" w:cs="Times New Roman"/>
      <w:sz w:val="16"/>
      <w:szCs w:val="20"/>
      <w:lang w:val="en-GB" w:eastAsia="en-US"/>
    </w:rPr>
  </w:style>
  <w:style w:type="paragraph" w:customStyle="1" w:styleId="Chapter">
    <w:name w:val="Chapter"/>
    <w:basedOn w:val="Normal"/>
    <w:rsid w:val="00A02C4A"/>
    <w:pPr>
      <w:spacing w:before="240"/>
    </w:pPr>
    <w:rPr>
      <w:rFonts w:ascii="Times New Roman" w:hAnsi="Times New Roman"/>
      <w:smallCaps/>
      <w:spacing w:val="80"/>
      <w:sz w:val="28"/>
    </w:rPr>
  </w:style>
  <w:style w:type="paragraph" w:customStyle="1" w:styleId="InChapter">
    <w:name w:val="InChapter"/>
    <w:basedOn w:val="Heading3"/>
    <w:rsid w:val="00A02C4A"/>
    <w:pPr>
      <w:spacing w:after="240"/>
      <w:outlineLvl w:val="9"/>
    </w:pPr>
    <w:rPr>
      <w:noProof/>
    </w:rPr>
  </w:style>
  <w:style w:type="paragraph" w:styleId="Index2">
    <w:name w:val="index 2"/>
    <w:basedOn w:val="Normal"/>
    <w:next w:val="Normal"/>
    <w:semiHidden/>
    <w:rsid w:val="00A02C4A"/>
    <w:pPr>
      <w:tabs>
        <w:tab w:val="right" w:pos="4176"/>
      </w:tabs>
      <w:ind w:left="568" w:hanging="284"/>
    </w:pPr>
    <w:rPr>
      <w:rFonts w:ascii="Garamond" w:hAnsi="Garamond"/>
    </w:rPr>
  </w:style>
  <w:style w:type="paragraph" w:customStyle="1" w:styleId="Byline">
    <w:name w:val="Byline"/>
    <w:rsid w:val="00A02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2C4A"/>
    <w:pPr>
      <w:tabs>
        <w:tab w:val="clear" w:pos="3600"/>
        <w:tab w:val="clear" w:pos="3958"/>
      </w:tabs>
      <w:jc w:val="right"/>
    </w:pPr>
  </w:style>
  <w:style w:type="character" w:styleId="Emphasis">
    <w:name w:val="Emphasis"/>
    <w:basedOn w:val="DefaultParagraphFont"/>
    <w:qFormat/>
    <w:rsid w:val="00A02C4A"/>
    <w:rPr>
      <w:i/>
    </w:rPr>
  </w:style>
  <w:style w:type="paragraph" w:styleId="Caption">
    <w:name w:val="caption"/>
    <w:basedOn w:val="BodyText"/>
    <w:next w:val="Normal"/>
    <w:qFormat/>
    <w:rsid w:val="00A02C4A"/>
    <w:pPr>
      <w:framePr w:w="2268" w:hSpace="181" w:vSpace="181" w:wrap="around" w:vAnchor="text" w:hAnchor="page" w:x="1135" w:y="285" w:anchorLock="1"/>
    </w:pPr>
    <w:rPr>
      <w:i/>
    </w:rPr>
  </w:style>
  <w:style w:type="paragraph" w:customStyle="1" w:styleId="MiniTOCTitle">
    <w:name w:val="MiniTOCTitle"/>
    <w:basedOn w:val="Heading4"/>
    <w:rsid w:val="00A02C4A"/>
    <w:pPr>
      <w:spacing w:before="240"/>
      <w:outlineLvl w:val="9"/>
    </w:pPr>
    <w:rPr>
      <w:noProof/>
      <w:sz w:val="24"/>
    </w:rPr>
  </w:style>
  <w:style w:type="paragraph" w:customStyle="1" w:styleId="MiniTOCItem">
    <w:name w:val="MiniTOCItem"/>
    <w:basedOn w:val="ListBullet"/>
    <w:rsid w:val="00A02C4A"/>
    <w:pPr>
      <w:numPr>
        <w:numId w:val="0"/>
      </w:numPr>
      <w:tabs>
        <w:tab w:val="right" w:leader="dot" w:pos="6521"/>
      </w:tabs>
      <w:spacing w:before="0" w:after="0"/>
    </w:pPr>
  </w:style>
  <w:style w:type="paragraph" w:customStyle="1" w:styleId="TOFTitle">
    <w:name w:val="TOFTitle"/>
    <w:basedOn w:val="TOCTitle"/>
    <w:rsid w:val="00A02C4A"/>
  </w:style>
  <w:style w:type="paragraph" w:styleId="TableofFigures">
    <w:name w:val="table of figures"/>
    <w:basedOn w:val="Normal"/>
    <w:next w:val="Normal"/>
    <w:semiHidden/>
    <w:rsid w:val="00A02C4A"/>
    <w:pPr>
      <w:tabs>
        <w:tab w:val="right" w:leader="dot" w:pos="9072"/>
      </w:tabs>
      <w:ind w:left="970" w:hanging="403"/>
    </w:pPr>
    <w:rPr>
      <w:rFonts w:ascii="Times New Roman" w:hAnsi="Times New Roman"/>
      <w:b/>
    </w:rPr>
  </w:style>
  <w:style w:type="paragraph" w:styleId="ListNumber">
    <w:name w:val="List Number"/>
    <w:basedOn w:val="List"/>
    <w:rsid w:val="00A02C4A"/>
    <w:pPr>
      <w:numPr>
        <w:numId w:val="16"/>
      </w:numPr>
      <w:tabs>
        <w:tab w:val="clear" w:pos="340"/>
      </w:tabs>
    </w:pPr>
  </w:style>
  <w:style w:type="character" w:customStyle="1" w:styleId="WingdingSymbols">
    <w:name w:val="Wingding Symbols"/>
    <w:rsid w:val="00A02C4A"/>
    <w:rPr>
      <w:rFonts w:ascii="Wingdings" w:hAnsi="Wingdings"/>
    </w:rPr>
  </w:style>
  <w:style w:type="paragraph" w:customStyle="1" w:styleId="TableHeading">
    <w:name w:val="Table Heading"/>
    <w:basedOn w:val="HeadingBase"/>
    <w:rsid w:val="00A02C4A"/>
    <w:pPr>
      <w:keepLines/>
      <w:pBdr>
        <w:bottom w:val="single" w:sz="6" w:space="1" w:color="918585"/>
      </w:pBdr>
      <w:spacing w:before="240"/>
    </w:pPr>
  </w:style>
  <w:style w:type="character" w:customStyle="1" w:styleId="HotSpot">
    <w:name w:val="HotSpot"/>
    <w:rsid w:val="00A02C4A"/>
    <w:rPr>
      <w:color w:val="0033CC"/>
      <w:u w:val="none"/>
    </w:rPr>
  </w:style>
  <w:style w:type="paragraph" w:customStyle="1" w:styleId="BodyTextRight">
    <w:name w:val="Body Text Right"/>
    <w:basedOn w:val="BodyText"/>
    <w:rsid w:val="00A02C4A"/>
    <w:pPr>
      <w:spacing w:before="0" w:after="0"/>
      <w:jc w:val="right"/>
    </w:pPr>
  </w:style>
  <w:style w:type="paragraph" w:styleId="Index3">
    <w:name w:val="index 3"/>
    <w:basedOn w:val="ListNumber2"/>
    <w:next w:val="Normal"/>
    <w:semiHidden/>
    <w:rsid w:val="00A02C4A"/>
    <w:pPr>
      <w:numPr>
        <w:numId w:val="0"/>
      </w:numPr>
      <w:tabs>
        <w:tab w:val="right" w:leader="dot" w:pos="4176"/>
      </w:tabs>
    </w:pPr>
  </w:style>
  <w:style w:type="paragraph" w:styleId="ListNumber2">
    <w:name w:val="List Number 2"/>
    <w:basedOn w:val="List2"/>
    <w:rsid w:val="00A02C4A"/>
    <w:pPr>
      <w:numPr>
        <w:numId w:val="11"/>
      </w:numPr>
      <w:tabs>
        <w:tab w:val="clear" w:pos="1060"/>
      </w:tabs>
    </w:pPr>
  </w:style>
  <w:style w:type="paragraph" w:customStyle="1" w:styleId="MarginNote">
    <w:name w:val="Margin Note"/>
    <w:basedOn w:val="BodyText"/>
    <w:rsid w:val="00A02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2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2C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2C4A"/>
    <w:rPr>
      <w:sz w:val="32"/>
    </w:rPr>
  </w:style>
  <w:style w:type="paragraph" w:customStyle="1" w:styleId="HeadingProcedure">
    <w:name w:val="Heading Procedure"/>
    <w:basedOn w:val="HeadingBase"/>
    <w:next w:val="Normal"/>
    <w:rsid w:val="00A02C4A"/>
    <w:pPr>
      <w:tabs>
        <w:tab w:val="left" w:pos="0"/>
      </w:tabs>
      <w:spacing w:before="120" w:after="60"/>
    </w:pPr>
    <w:rPr>
      <w:i/>
      <w:color w:val="918585"/>
      <w:sz w:val="22"/>
    </w:rPr>
  </w:style>
  <w:style w:type="paragraph" w:customStyle="1" w:styleId="TableBodyText">
    <w:name w:val="Table Body Text"/>
    <w:basedOn w:val="BodyText"/>
    <w:rsid w:val="00A02C4A"/>
    <w:pPr>
      <w:spacing w:before="60" w:after="60"/>
    </w:pPr>
  </w:style>
  <w:style w:type="paragraph" w:styleId="ListContinue">
    <w:name w:val="List Continue"/>
    <w:basedOn w:val="List"/>
    <w:rsid w:val="00A02C4A"/>
    <w:pPr>
      <w:ind w:firstLine="0"/>
    </w:pPr>
  </w:style>
  <w:style w:type="paragraph" w:customStyle="1" w:styleId="ListNote">
    <w:name w:val="List Note"/>
    <w:basedOn w:val="List"/>
    <w:rsid w:val="00A02C4A"/>
    <w:pPr>
      <w:pBdr>
        <w:top w:val="single" w:sz="6" w:space="2" w:color="918585"/>
        <w:bottom w:val="single" w:sz="6" w:space="2" w:color="918585"/>
      </w:pBdr>
      <w:tabs>
        <w:tab w:val="left" w:pos="1021"/>
      </w:tabs>
      <w:ind w:firstLine="0"/>
    </w:pPr>
  </w:style>
  <w:style w:type="paragraph" w:customStyle="1" w:styleId="Warning">
    <w:name w:val="Warning"/>
    <w:basedOn w:val="BodyText"/>
    <w:rsid w:val="00A02C4A"/>
    <w:pPr>
      <w:shd w:val="clear" w:color="auto" w:fill="D9D9D9"/>
      <w:tabs>
        <w:tab w:val="left" w:pos="992"/>
      </w:tabs>
      <w:ind w:left="119" w:right="119"/>
    </w:pPr>
    <w:rPr>
      <w:sz w:val="20"/>
    </w:rPr>
  </w:style>
  <w:style w:type="paragraph" w:customStyle="1" w:styleId="MarginIcons">
    <w:name w:val="Margin Icons"/>
    <w:basedOn w:val="BodyText"/>
    <w:rsid w:val="00A02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2C4A"/>
    <w:rPr>
      <w:rFonts w:ascii="Courier New" w:hAnsi="Courier New"/>
    </w:rPr>
  </w:style>
  <w:style w:type="paragraph" w:customStyle="1" w:styleId="NoteBullet">
    <w:name w:val="Note Bullet"/>
    <w:basedOn w:val="Note"/>
    <w:rsid w:val="00A02C4A"/>
    <w:pPr>
      <w:tabs>
        <w:tab w:val="clear" w:pos="680"/>
      </w:tabs>
      <w:spacing w:before="60" w:after="60"/>
    </w:pPr>
  </w:style>
  <w:style w:type="paragraph" w:customStyle="1" w:styleId="SubHeading2">
    <w:name w:val="SubHeading2"/>
    <w:basedOn w:val="HeadingBase"/>
    <w:rsid w:val="00A02C4A"/>
    <w:pPr>
      <w:spacing w:before="240" w:after="60"/>
    </w:pPr>
    <w:rPr>
      <w:sz w:val="20"/>
    </w:rPr>
  </w:style>
  <w:style w:type="paragraph" w:customStyle="1" w:styleId="SubHeading1">
    <w:name w:val="SubHeading1"/>
    <w:basedOn w:val="HeadingBase"/>
    <w:rsid w:val="00A02C4A"/>
    <w:pPr>
      <w:spacing w:before="240" w:after="60"/>
    </w:pPr>
    <w:rPr>
      <w:color w:val="918585"/>
      <w:sz w:val="22"/>
    </w:rPr>
  </w:style>
  <w:style w:type="paragraph" w:customStyle="1" w:styleId="SideHeading">
    <w:name w:val="Side Heading"/>
    <w:basedOn w:val="HeadingBase"/>
    <w:rsid w:val="00A02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2C4A"/>
    <w:pPr>
      <w:numPr>
        <w:numId w:val="12"/>
      </w:numPr>
    </w:pPr>
  </w:style>
  <w:style w:type="paragraph" w:styleId="PlainText">
    <w:name w:val="Plain Text"/>
    <w:basedOn w:val="Normal"/>
    <w:link w:val="PlainTextChar"/>
    <w:rsid w:val="00A02C4A"/>
    <w:rPr>
      <w:sz w:val="20"/>
    </w:rPr>
  </w:style>
  <w:style w:type="character" w:customStyle="1" w:styleId="PlainTextChar">
    <w:name w:val="Plain Text Char"/>
    <w:basedOn w:val="DefaultParagraphFont"/>
    <w:link w:val="PlainText"/>
    <w:rsid w:val="00A02C4A"/>
    <w:rPr>
      <w:rFonts w:ascii="Courier New" w:eastAsia="Times New Roman" w:hAnsi="Courier New" w:cs="Times New Roman"/>
      <w:sz w:val="20"/>
      <w:szCs w:val="20"/>
      <w:lang w:eastAsia="en-US"/>
    </w:rPr>
  </w:style>
  <w:style w:type="character" w:customStyle="1" w:styleId="MenuOption">
    <w:name w:val="Menu Option"/>
    <w:basedOn w:val="DefaultParagraphFont"/>
    <w:rsid w:val="00A02C4A"/>
    <w:rPr>
      <w:b/>
      <w:smallCaps/>
    </w:rPr>
  </w:style>
  <w:style w:type="paragraph" w:customStyle="1" w:styleId="TableListNumber">
    <w:name w:val="Table List Number"/>
    <w:basedOn w:val="ListNumber"/>
    <w:rsid w:val="00A02C4A"/>
    <w:pPr>
      <w:numPr>
        <w:numId w:val="0"/>
      </w:numPr>
    </w:pPr>
  </w:style>
  <w:style w:type="paragraph" w:styleId="TOC4">
    <w:name w:val="toc 4"/>
    <w:basedOn w:val="TOCBase"/>
    <w:next w:val="Normal"/>
    <w:semiHidden/>
    <w:rsid w:val="00A02C4A"/>
    <w:pPr>
      <w:tabs>
        <w:tab w:val="right" w:leader="dot" w:pos="9071"/>
      </w:tabs>
      <w:ind w:left="1701"/>
    </w:pPr>
  </w:style>
  <w:style w:type="paragraph" w:customStyle="1" w:styleId="ListAlpha">
    <w:name w:val="List Alpha"/>
    <w:basedOn w:val="List"/>
    <w:rsid w:val="00A02C4A"/>
    <w:pPr>
      <w:numPr>
        <w:numId w:val="10"/>
      </w:numPr>
    </w:pPr>
  </w:style>
  <w:style w:type="paragraph" w:customStyle="1" w:styleId="ListAlpha2">
    <w:name w:val="List Alpha 2"/>
    <w:basedOn w:val="List2"/>
    <w:rsid w:val="00A02C4A"/>
    <w:pPr>
      <w:numPr>
        <w:numId w:val="9"/>
      </w:numPr>
    </w:pPr>
  </w:style>
  <w:style w:type="paragraph" w:styleId="List2">
    <w:name w:val="List 2"/>
    <w:basedOn w:val="BodyText"/>
    <w:rsid w:val="00A02C4A"/>
    <w:pPr>
      <w:tabs>
        <w:tab w:val="left" w:pos="680"/>
      </w:tabs>
      <w:spacing w:before="60" w:after="60"/>
      <w:ind w:left="680" w:hanging="340"/>
    </w:pPr>
  </w:style>
  <w:style w:type="paragraph" w:styleId="List3">
    <w:name w:val="List 3"/>
    <w:basedOn w:val="BodyText"/>
    <w:rsid w:val="00A02C4A"/>
    <w:pPr>
      <w:tabs>
        <w:tab w:val="left" w:pos="1021"/>
      </w:tabs>
      <w:spacing w:before="60" w:after="60"/>
      <w:ind w:left="1020" w:hanging="340"/>
    </w:pPr>
  </w:style>
  <w:style w:type="paragraph" w:styleId="List4">
    <w:name w:val="List 4"/>
    <w:basedOn w:val="BodyText"/>
    <w:rsid w:val="00A02C4A"/>
    <w:pPr>
      <w:tabs>
        <w:tab w:val="left" w:pos="1361"/>
      </w:tabs>
      <w:spacing w:before="60" w:after="60"/>
      <w:ind w:left="1361" w:hanging="340"/>
    </w:pPr>
  </w:style>
  <w:style w:type="paragraph" w:styleId="List5">
    <w:name w:val="List 5"/>
    <w:basedOn w:val="BodyText"/>
    <w:rsid w:val="00A02C4A"/>
    <w:pPr>
      <w:tabs>
        <w:tab w:val="left" w:pos="1701"/>
      </w:tabs>
      <w:spacing w:before="60" w:after="60"/>
      <w:ind w:left="1701" w:hanging="340"/>
    </w:pPr>
  </w:style>
  <w:style w:type="paragraph" w:styleId="ListBullet4">
    <w:name w:val="List Bullet 4"/>
    <w:basedOn w:val="List4"/>
    <w:rsid w:val="00A02C4A"/>
    <w:pPr>
      <w:numPr>
        <w:numId w:val="4"/>
      </w:numPr>
      <w:tabs>
        <w:tab w:val="clear" w:pos="1361"/>
      </w:tabs>
    </w:pPr>
  </w:style>
  <w:style w:type="paragraph" w:styleId="ListBullet5">
    <w:name w:val="List Bullet 5"/>
    <w:basedOn w:val="List5"/>
    <w:rsid w:val="00A02C4A"/>
    <w:pPr>
      <w:numPr>
        <w:numId w:val="5"/>
      </w:numPr>
    </w:pPr>
  </w:style>
  <w:style w:type="paragraph" w:styleId="ListContinue2">
    <w:name w:val="List Continue 2"/>
    <w:basedOn w:val="List2"/>
    <w:rsid w:val="00A02C4A"/>
    <w:pPr>
      <w:ind w:firstLine="0"/>
    </w:pPr>
  </w:style>
  <w:style w:type="paragraph" w:styleId="ListContinue3">
    <w:name w:val="List Continue 3"/>
    <w:basedOn w:val="List3"/>
    <w:rsid w:val="00A02C4A"/>
    <w:pPr>
      <w:ind w:left="1021" w:firstLine="0"/>
    </w:pPr>
  </w:style>
  <w:style w:type="paragraph" w:styleId="ListContinue4">
    <w:name w:val="List Continue 4"/>
    <w:basedOn w:val="List4"/>
    <w:rsid w:val="00A02C4A"/>
    <w:pPr>
      <w:ind w:firstLine="0"/>
    </w:pPr>
  </w:style>
  <w:style w:type="paragraph" w:styleId="ListContinue5">
    <w:name w:val="List Continue 5"/>
    <w:basedOn w:val="List5"/>
    <w:rsid w:val="00A02C4A"/>
    <w:pPr>
      <w:ind w:firstLine="0"/>
    </w:pPr>
  </w:style>
  <w:style w:type="paragraph" w:styleId="ListNumber3">
    <w:name w:val="List Number 3"/>
    <w:basedOn w:val="List3"/>
    <w:rsid w:val="00A02C4A"/>
    <w:pPr>
      <w:numPr>
        <w:numId w:val="6"/>
      </w:numPr>
    </w:pPr>
  </w:style>
  <w:style w:type="paragraph" w:styleId="ListNumber4">
    <w:name w:val="List Number 4"/>
    <w:basedOn w:val="List4"/>
    <w:rsid w:val="00A02C4A"/>
    <w:pPr>
      <w:numPr>
        <w:numId w:val="7"/>
      </w:numPr>
    </w:pPr>
  </w:style>
  <w:style w:type="paragraph" w:styleId="ListNumber5">
    <w:name w:val="List Number 5"/>
    <w:basedOn w:val="List5"/>
    <w:rsid w:val="00A02C4A"/>
    <w:pPr>
      <w:numPr>
        <w:numId w:val="8"/>
      </w:numPr>
    </w:pPr>
  </w:style>
  <w:style w:type="paragraph" w:styleId="BlockText">
    <w:name w:val="Block Text"/>
    <w:basedOn w:val="Normal"/>
    <w:rsid w:val="00A02C4A"/>
    <w:pPr>
      <w:spacing w:after="120"/>
      <w:ind w:left="1440" w:right="1440"/>
    </w:pPr>
  </w:style>
  <w:style w:type="character" w:customStyle="1" w:styleId="Subscript">
    <w:name w:val="Subscript"/>
    <w:basedOn w:val="DefaultParagraphFont"/>
    <w:rsid w:val="00A02C4A"/>
    <w:rPr>
      <w:sz w:val="16"/>
      <w:vertAlign w:val="subscript"/>
    </w:rPr>
  </w:style>
  <w:style w:type="character" w:customStyle="1" w:styleId="Superscript">
    <w:name w:val="Superscript"/>
    <w:basedOn w:val="DefaultParagraphFont"/>
    <w:rsid w:val="00A02C4A"/>
    <w:rPr>
      <w:sz w:val="16"/>
      <w:vertAlign w:val="superscript"/>
    </w:rPr>
  </w:style>
  <w:style w:type="character" w:customStyle="1" w:styleId="Symbols">
    <w:name w:val="Symbols"/>
    <w:basedOn w:val="DefaultParagraphFont"/>
    <w:rsid w:val="00A02C4A"/>
    <w:rPr>
      <w:rFonts w:ascii="Symbol" w:hAnsi="Symbol"/>
    </w:rPr>
  </w:style>
  <w:style w:type="character" w:customStyle="1" w:styleId="MenuOptions">
    <w:name w:val="Menu Options"/>
    <w:basedOn w:val="DefaultParagraphFont"/>
    <w:rsid w:val="00A02C4A"/>
    <w:rPr>
      <w:rFonts w:ascii="Arial Narrow" w:hAnsi="Arial Narrow"/>
      <w:smallCaps/>
    </w:rPr>
  </w:style>
  <w:style w:type="character" w:customStyle="1" w:styleId="Buttons">
    <w:name w:val="Buttons"/>
    <w:basedOn w:val="DefaultParagraphFont"/>
    <w:rsid w:val="00A02C4A"/>
    <w:rPr>
      <w:b/>
    </w:rPr>
  </w:style>
  <w:style w:type="character" w:customStyle="1" w:styleId="Underlined">
    <w:name w:val="Underlined"/>
    <w:basedOn w:val="DefaultParagraphFont"/>
    <w:rsid w:val="00A02C4A"/>
    <w:rPr>
      <w:u w:val="single"/>
    </w:rPr>
  </w:style>
  <w:style w:type="paragraph" w:customStyle="1" w:styleId="TableBodyTextRight">
    <w:name w:val="Table Body Text Right"/>
    <w:basedOn w:val="TableBodyText"/>
    <w:rsid w:val="00A02C4A"/>
    <w:pPr>
      <w:widowControl w:val="0"/>
      <w:autoSpaceDE w:val="0"/>
      <w:autoSpaceDN w:val="0"/>
      <w:adjustRightInd w:val="0"/>
      <w:jc w:val="right"/>
    </w:pPr>
    <w:rPr>
      <w:rFonts w:cs="Arial"/>
      <w:szCs w:val="18"/>
    </w:rPr>
  </w:style>
  <w:style w:type="paragraph" w:customStyle="1" w:styleId="CopyrightText">
    <w:name w:val="Copyright Text"/>
    <w:basedOn w:val="BodyText"/>
    <w:rsid w:val="00A02C4A"/>
    <w:rPr>
      <w:sz w:val="18"/>
    </w:rPr>
  </w:style>
  <w:style w:type="paragraph" w:customStyle="1" w:styleId="BodySmallRight">
    <w:name w:val="Body Small Right"/>
    <w:basedOn w:val="BodyTextRight"/>
    <w:rsid w:val="00A02C4A"/>
    <w:rPr>
      <w:sz w:val="18"/>
      <w:szCs w:val="18"/>
    </w:rPr>
  </w:style>
  <w:style w:type="paragraph" w:customStyle="1" w:styleId="MarginEdition">
    <w:name w:val="Margin Edition"/>
    <w:basedOn w:val="MarginNote"/>
    <w:rsid w:val="00A02C4A"/>
    <w:pPr>
      <w:spacing w:before="0" w:after="0"/>
    </w:pPr>
    <w:rPr>
      <w:rFonts w:ascii="Times New Roman" w:hAnsi="Times New Roman"/>
      <w:color w:val="999999"/>
    </w:rPr>
  </w:style>
  <w:style w:type="paragraph" w:customStyle="1" w:styleId="Spacer">
    <w:name w:val="Spacer"/>
    <w:basedOn w:val="Normal"/>
    <w:rsid w:val="00A02C4A"/>
    <w:rPr>
      <w:sz w:val="2"/>
      <w:szCs w:val="2"/>
    </w:rPr>
  </w:style>
  <w:style w:type="character" w:customStyle="1" w:styleId="Small">
    <w:name w:val="Small"/>
    <w:basedOn w:val="DefaultParagraphFont"/>
    <w:rsid w:val="00A02C4A"/>
    <w:rPr>
      <w:sz w:val="16"/>
    </w:rPr>
  </w:style>
  <w:style w:type="paragraph" w:customStyle="1" w:styleId="WideTable">
    <w:name w:val="Wide Table"/>
    <w:basedOn w:val="Normal"/>
    <w:rsid w:val="00A02C4A"/>
    <w:pPr>
      <w:ind w:left="-1418"/>
    </w:pPr>
    <w:rPr>
      <w:sz w:val="2"/>
      <w:szCs w:val="2"/>
    </w:rPr>
  </w:style>
  <w:style w:type="character" w:styleId="PageNumber">
    <w:name w:val="page number"/>
    <w:basedOn w:val="DefaultParagraphFont"/>
    <w:rsid w:val="00A02C4A"/>
  </w:style>
  <w:style w:type="paragraph" w:styleId="Quote">
    <w:name w:val="Quote"/>
    <w:basedOn w:val="Heading1"/>
    <w:link w:val="QuoteChar"/>
    <w:qFormat/>
    <w:rsid w:val="00A02C4A"/>
    <w:rPr>
      <w:b w:val="0"/>
      <w:sz w:val="72"/>
      <w:szCs w:val="72"/>
      <w:lang w:val="en-NZ"/>
    </w:rPr>
  </w:style>
  <w:style w:type="character" w:customStyle="1" w:styleId="QuoteChar">
    <w:name w:val="Quote Char"/>
    <w:basedOn w:val="DefaultParagraphFont"/>
    <w:link w:val="Quote"/>
    <w:rsid w:val="00A02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2C4A"/>
    <w:pPr>
      <w:pageBreakBefore/>
    </w:pPr>
  </w:style>
  <w:style w:type="paragraph" w:customStyle="1" w:styleId="Border">
    <w:name w:val="Border"/>
    <w:basedOn w:val="Normal"/>
    <w:qFormat/>
    <w:rsid w:val="00A02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2C4A"/>
    <w:rPr>
      <w:b/>
      <w:bCs/>
      <w:i/>
      <w:iCs/>
      <w:color w:val="auto"/>
    </w:rPr>
  </w:style>
  <w:style w:type="paragraph" w:styleId="IntenseQuote">
    <w:name w:val="Intense Quote"/>
    <w:basedOn w:val="Normal"/>
    <w:next w:val="Normal"/>
    <w:link w:val="IntenseQuoteChar"/>
    <w:uiPriority w:val="30"/>
    <w:qFormat/>
    <w:rsid w:val="00A02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2C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2C4A"/>
    <w:rPr>
      <w:smallCaps/>
      <w:color w:val="auto"/>
      <w:u w:val="single"/>
    </w:rPr>
  </w:style>
  <w:style w:type="character" w:styleId="IntenseReference">
    <w:name w:val="Intense Reference"/>
    <w:basedOn w:val="DefaultParagraphFont"/>
    <w:uiPriority w:val="32"/>
    <w:qFormat/>
    <w:rsid w:val="00A02C4A"/>
    <w:rPr>
      <w:b/>
      <w:bCs/>
      <w:smallCaps/>
      <w:color w:val="auto"/>
      <w:spacing w:val="5"/>
      <w:u w:val="single"/>
    </w:rPr>
  </w:style>
  <w:style w:type="paragraph" w:customStyle="1" w:styleId="2ColumnHeading">
    <w:name w:val="2Column Heading"/>
    <w:basedOn w:val="BodyText"/>
    <w:qFormat/>
    <w:rsid w:val="00A02C4A"/>
    <w:pPr>
      <w:spacing w:after="60"/>
      <w:ind w:left="-2268"/>
    </w:pPr>
    <w:rPr>
      <w:b/>
    </w:rPr>
  </w:style>
  <w:style w:type="paragraph" w:customStyle="1" w:styleId="Heading1TOC">
    <w:name w:val="Heading1 TOC"/>
    <w:basedOn w:val="Normal"/>
    <w:qFormat/>
    <w:rsid w:val="00A02C4A"/>
    <w:pPr>
      <w:spacing w:before="240" w:after="120"/>
    </w:pPr>
    <w:rPr>
      <w:rFonts w:ascii="Times New Roman" w:hAnsi="Times New Roman"/>
      <w:b/>
      <w:sz w:val="32"/>
    </w:rPr>
  </w:style>
  <w:style w:type="paragraph" w:customStyle="1" w:styleId="Heading2TOC">
    <w:name w:val="Heading2 TOC"/>
    <w:basedOn w:val="Normal"/>
    <w:qFormat/>
    <w:rsid w:val="00A02C4A"/>
    <w:pPr>
      <w:spacing w:before="240" w:after="60"/>
    </w:pPr>
    <w:rPr>
      <w:rFonts w:ascii="Times New Roman" w:hAnsi="Times New Roman"/>
      <w:b/>
      <w:sz w:val="28"/>
    </w:rPr>
  </w:style>
  <w:style w:type="character" w:customStyle="1" w:styleId="Underline">
    <w:name w:val="Underline"/>
    <w:basedOn w:val="DefaultParagraphFont"/>
    <w:qFormat/>
    <w:rsid w:val="00A02C4A"/>
    <w:rPr>
      <w:u w:val="single"/>
    </w:rPr>
  </w:style>
  <w:style w:type="character" w:customStyle="1" w:styleId="BoldandItalics">
    <w:name w:val="Bold and Italics"/>
    <w:qFormat/>
    <w:rsid w:val="00A02C4A"/>
    <w:rPr>
      <w:b/>
      <w:i/>
      <w:u w:val="none"/>
    </w:rPr>
  </w:style>
  <w:style w:type="paragraph" w:styleId="BalloonText">
    <w:name w:val="Balloon Text"/>
    <w:basedOn w:val="Normal"/>
    <w:link w:val="BalloonTextChar"/>
    <w:rsid w:val="00A02C4A"/>
    <w:rPr>
      <w:rFonts w:ascii="Tahoma" w:hAnsi="Tahoma" w:cs="Tahoma"/>
      <w:sz w:val="16"/>
      <w:szCs w:val="16"/>
    </w:rPr>
  </w:style>
  <w:style w:type="character" w:customStyle="1" w:styleId="BalloonTextChar">
    <w:name w:val="Balloon Text Char"/>
    <w:basedOn w:val="DefaultParagraphFont"/>
    <w:link w:val="BalloonText"/>
    <w:rsid w:val="00A02C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2C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2C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2C4A"/>
    <w:rPr>
      <w:b/>
      <w:color w:val="660033"/>
      <w:spacing w:val="0"/>
    </w:rPr>
  </w:style>
  <w:style w:type="paragraph" w:customStyle="1" w:styleId="Nameditemlist">
    <w:name w:val="Named item list"/>
    <w:basedOn w:val="BodyText"/>
    <w:qFormat/>
    <w:rsid w:val="00A02C4A"/>
    <w:pPr>
      <w:tabs>
        <w:tab w:val="left" w:pos="2835"/>
      </w:tabs>
      <w:ind w:left="2835" w:hanging="2835"/>
    </w:pPr>
  </w:style>
  <w:style w:type="paragraph" w:customStyle="1" w:styleId="BodyTextnopadding">
    <w:name w:val="Body Text no padding"/>
    <w:basedOn w:val="BodyText"/>
    <w:qFormat/>
    <w:rsid w:val="00A02C4A"/>
    <w:pPr>
      <w:spacing w:before="0" w:after="0"/>
    </w:pPr>
  </w:style>
  <w:style w:type="paragraph" w:customStyle="1" w:styleId="BodyTextBold">
    <w:name w:val="Body Text Bold"/>
    <w:basedOn w:val="BodyText"/>
    <w:qFormat/>
    <w:rsid w:val="00A02C4A"/>
    <w:rPr>
      <w:b/>
    </w:rPr>
  </w:style>
  <w:style w:type="character" w:styleId="Hyperlink">
    <w:name w:val="Hyperlink"/>
    <w:basedOn w:val="DefaultParagraphFont"/>
    <w:uiPriority w:val="99"/>
    <w:unhideWhenUsed/>
    <w:rsid w:val="00624D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841</Words>
  <Characters>5291</Characters>
  <Application>Microsoft Office Word</Application>
  <DocSecurity>0</DocSecurity>
  <Lines>125</Lines>
  <Paragraphs>88</Paragraphs>
  <ScaleCrop>false</ScaleCrop>
  <Company>Author-it Software Corporation Ltd.</Company>
  <LinksUpToDate>false</LinksUpToDate>
  <CharactersWithSpaces>6044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MEA316 Inspect, test and troubleshoot rotary wing rotor and control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2022-11-22T01:09:00Z</dcterms:created>
  <dcterms:modified xsi:type="dcterms:W3CDTF">2022-11-22T01:09:00Z</dcterms:modified>
</cp:coreProperties>
</file>