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2A6" w:rsidP="00D752A6">
      <w:pPr>
        <w:pStyle w:val="Title"/>
      </w:pPr>
      <w:r>
        <w:fldChar w:fldCharType="begin"/>
      </w:r>
      <w:r>
        <w:instrText xml:space="preserve"> TITLE   \* MERGEFORMAT </w:instrText>
      </w:r>
      <w:r>
        <w:fldChar w:fldCharType="separate"/>
      </w:r>
      <w:r>
        <w:t>Assessment Requirements for MEA315 Inspect, test and troubleshoot propeller systems and components</w:t>
      </w:r>
      <w:r>
        <w:fldChar w:fldCharType="end"/>
      </w:r>
    </w:p>
    <w:p w:rsidR="00D752A6" w:rsidP="00D752A6">
      <w:pPr>
        <w:pStyle w:val="Version"/>
        <w:sectPr w:rsidSect="006A1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122" w:rsidP="006A1122">
      <w:pPr>
        <w:pStyle w:val="SuperHeading"/>
      </w:pPr>
      <w:r w:rsidRPr="006A1122">
        <w:t>Assessment Requirements for MEA315 Inspect, test and troubleshoot propeller systems and components</w:t>
      </w:r>
    </w:p>
    <w:p w:rsidR="00000000" w:rsidRPr="006A1122" w:rsidP="006A1122">
      <w:pPr>
        <w:pStyle w:val="Heading1"/>
      </w:pPr>
      <w:bookmarkStart w:id="1" w:name="O_721619"/>
      <w:bookmarkEnd w:id="1"/>
      <w:r w:rsidRPr="006A1122">
        <w:t>Modification History</w:t>
      </w:r>
    </w:p>
    <w:p w:rsidR="00000000" w:rsidRPr="006A1122" w:rsidP="00D752A6">
      <w:pPr>
        <w:pStyle w:val="BodyText"/>
      </w:pPr>
      <w:r w:rsidRPr="006A1122">
        <w:t>Release 1 - New unit of competency</w:t>
      </w:r>
    </w:p>
    <w:p w:rsidR="00000000" w:rsidRPr="006A1122" w:rsidP="006A1122">
      <w:pPr>
        <w:pStyle w:val="Heading1"/>
      </w:pPr>
      <w:bookmarkStart w:id="2" w:name="O_721622"/>
      <w:bookmarkEnd w:id="2"/>
      <w:r w:rsidRPr="006A1122">
        <w:t>Performance Evidence</w:t>
      </w:r>
    </w:p>
    <w:p w:rsidR="00000000" w:rsidRPr="006A1122" w:rsidP="00D752A6">
      <w:pPr>
        <w:pStyle w:val="BodyText"/>
      </w:pPr>
      <w:r w:rsidRPr="006A1122">
        <w:t>Evidence required to demonstrate competency in this unit must be relevant to and satisfy all of the requirements of the elements and performance criteria under the specified conditions of assessment, and must include:</w:t>
      </w:r>
    </w:p>
    <w:p w:rsidR="00000000" w:rsidRPr="006A1122" w:rsidP="006A1122">
      <w:pPr>
        <w:pStyle w:val="ListBullet"/>
      </w:pPr>
      <w:r w:rsidRPr="006A1122">
        <w:t>applying relevant WHS practices, incl</w:t>
      </w:r>
      <w:r w:rsidRPr="006A1122">
        <w:t>uding the lifting and handling of heavy components</w:t>
      </w:r>
    </w:p>
    <w:p w:rsidR="00000000" w:rsidRPr="006A1122" w:rsidP="006A1122">
      <w:pPr>
        <w:pStyle w:val="ListBullet"/>
      </w:pPr>
      <w:r w:rsidRPr="006A1122">
        <w:t>using relevant maintenance documentation and aircraft manuals to:</w:t>
      </w:r>
    </w:p>
    <w:p w:rsidR="00000000" w:rsidRPr="006A1122" w:rsidP="006A1122">
      <w:pPr>
        <w:pStyle w:val="ListBullet2"/>
      </w:pPr>
      <w:r w:rsidRPr="006A1122">
        <w:t>recognise, through visual/physical inspection, external signs of defects or rigging abnormalities in propellers and propeller system compo</w:t>
      </w:r>
      <w:r w:rsidRPr="006A1122">
        <w:t>nents</w:t>
      </w:r>
    </w:p>
    <w:p w:rsidR="00000000" w:rsidRPr="006A1122" w:rsidP="006A1122">
      <w:pPr>
        <w:pStyle w:val="ListBullet2"/>
      </w:pPr>
      <w:r w:rsidRPr="006A1122">
        <w:t>functionally test propellers and propeller systems and recognise any indication of malfunction or incorrect rigging or adjustment</w:t>
      </w:r>
    </w:p>
    <w:p w:rsidR="00000000" w:rsidRPr="006A1122" w:rsidP="006A1122">
      <w:pPr>
        <w:pStyle w:val="ListBullet2"/>
      </w:pPr>
      <w:r w:rsidRPr="006A1122">
        <w:t>rig and adjust propeller controls and systems</w:t>
      </w:r>
    </w:p>
    <w:p w:rsidR="00000000" w:rsidRPr="006A1122" w:rsidP="006A1122">
      <w:pPr>
        <w:pStyle w:val="ListBullet"/>
      </w:pPr>
      <w:r w:rsidRPr="006A1122">
        <w:t>using fault diagnosis guides and equivalent data to accurately and effici</w:t>
      </w:r>
      <w:r w:rsidRPr="006A1122">
        <w:t>ently troubleshoot the causes of unserviceabilities in propellers and propeller systems, clearly record details and identify the required rectification actions.</w:t>
      </w:r>
    </w:p>
    <w:p w:rsidR="00000000" w:rsidRPr="006A1122" w:rsidP="00D752A6">
      <w:pPr>
        <w:pStyle w:val="BodyText"/>
      </w:pPr>
      <w:r w:rsidRPr="006A1122">
        <w:t>The underlying skills inherent in this unit should be transferable across a range of inspection</w:t>
      </w:r>
      <w:r w:rsidRPr="006A1122">
        <w:t>, testing and troubleshooting applications (including the timely involvement of supervisors or other trades) associated with propeller systems. It is essential that system test procedures take into account all safety precautions associated with propeller s</w:t>
      </w:r>
      <w:r w:rsidRPr="006A1122">
        <w:t>ystem operation, and that awareness be demonstrated of dual inspection requirements associated with work on propeller control systems.</w:t>
      </w:r>
    </w:p>
    <w:p w:rsidR="00D752A6" w:rsidP="00D752A6">
      <w:pPr>
        <w:pStyle w:val="BodyText"/>
      </w:pPr>
      <w:r w:rsidRPr="006A1122">
        <w:t>This shall be demonstrated through application across a number of propeller systems or propeller types. Ability to interp</w:t>
      </w:r>
      <w:r w:rsidRPr="006A1122">
        <w:t xml:space="preserve">ret inspection procedures and specifications (allowable limits) and apply them in practice is critical. </w:t>
      </w:r>
    </w:p>
    <w:p w:rsidR="00000000" w:rsidRPr="006A1122" w:rsidP="006A1122">
      <w:pPr>
        <w:pStyle w:val="Heading1"/>
      </w:pPr>
      <w:bookmarkStart w:id="3" w:name="O_721621"/>
      <w:bookmarkEnd w:id="3"/>
      <w:r w:rsidRPr="006A1122">
        <w:t>Knowledge Evidence</w:t>
      </w:r>
    </w:p>
    <w:p w:rsidR="00000000" w:rsidRPr="006A1122" w:rsidP="00D752A6">
      <w:pPr>
        <w:pStyle w:val="BodyText"/>
      </w:pPr>
      <w:r w:rsidRPr="006A1122">
        <w:t>Evidence required to demonstrate competency in this unit must be relevant to and satisfy all of the requirements of the elements and performance criteria and include knowledge of:</w:t>
      </w:r>
    </w:p>
    <w:p w:rsidR="00000000" w:rsidRPr="006A1122" w:rsidP="006A1122">
      <w:pPr>
        <w:pStyle w:val="ListBullet"/>
      </w:pPr>
      <w:r w:rsidRPr="006A1122">
        <w:t>fault diagnosis techniques</w:t>
      </w:r>
    </w:p>
    <w:p w:rsidR="00000000" w:rsidRPr="006A1122" w:rsidP="006A1122">
      <w:pPr>
        <w:pStyle w:val="ListBullet"/>
      </w:pPr>
      <w:r w:rsidRPr="006A1122">
        <w:t>propeller system layout and operation:</w:t>
      </w:r>
    </w:p>
    <w:p w:rsidR="00000000" w:rsidRPr="006A1122" w:rsidP="006A1122">
      <w:pPr>
        <w:pStyle w:val="ListBullet2"/>
      </w:pPr>
      <w:r w:rsidRPr="006A1122">
        <w:t>propelle</w:t>
      </w:r>
      <w:r w:rsidRPr="006A1122">
        <w:t>r types</w:t>
      </w:r>
    </w:p>
    <w:p w:rsidR="00000000" w:rsidRPr="006A1122" w:rsidP="006A1122">
      <w:pPr>
        <w:pStyle w:val="ListBullet2"/>
      </w:pPr>
      <w:r w:rsidRPr="006A1122">
        <w:t>propeller terminology</w:t>
      </w:r>
    </w:p>
    <w:p w:rsidR="00000000" w:rsidRPr="006A1122" w:rsidP="006A1122">
      <w:pPr>
        <w:pStyle w:val="ListBullet2"/>
      </w:pPr>
      <w:r w:rsidRPr="006A1122">
        <w:t>forces acting on a propeller</w:t>
      </w:r>
    </w:p>
    <w:p w:rsidR="00000000" w:rsidRPr="006A1122" w:rsidP="006A1122">
      <w:pPr>
        <w:pStyle w:val="ListBullet2"/>
      </w:pPr>
      <w:r w:rsidRPr="006A1122">
        <w:t>propeller construction</w:t>
      </w:r>
    </w:p>
    <w:p w:rsidR="00000000" w:rsidRPr="006A1122" w:rsidP="006A1122">
      <w:pPr>
        <w:pStyle w:val="ListBullet2"/>
      </w:pPr>
      <w:r w:rsidRPr="006A1122">
        <w:t>propeller operation</w:t>
      </w:r>
    </w:p>
    <w:p w:rsidR="00000000" w:rsidRPr="006A1122" w:rsidP="006A1122">
      <w:pPr>
        <w:pStyle w:val="ListBullet2"/>
      </w:pPr>
      <w:r w:rsidRPr="006A1122">
        <w:t>pitch changing mechanisms</w:t>
      </w:r>
    </w:p>
    <w:p w:rsidR="00000000" w:rsidRPr="006A1122" w:rsidP="006A1122">
      <w:pPr>
        <w:pStyle w:val="ListBullet2"/>
      </w:pPr>
      <w:r w:rsidRPr="006A1122">
        <w:t>governors and beta control</w:t>
      </w:r>
    </w:p>
    <w:p w:rsidR="00000000" w:rsidRPr="006A1122" w:rsidP="006A1122">
      <w:pPr>
        <w:pStyle w:val="ListBullet2"/>
      </w:pPr>
      <w:r w:rsidRPr="006A1122">
        <w:t>controls and rigging of propeller controls</w:t>
      </w:r>
    </w:p>
    <w:p w:rsidR="00000000" w:rsidRPr="006A1122" w:rsidP="006A1122">
      <w:pPr>
        <w:pStyle w:val="ListBullet2"/>
      </w:pPr>
      <w:r w:rsidRPr="006A1122">
        <w:t xml:space="preserve">maintenance requirements and troubleshooting procedures </w:t>
      </w:r>
    </w:p>
    <w:p w:rsidR="00000000" w:rsidRPr="006A1122" w:rsidP="006A1122">
      <w:pPr>
        <w:pStyle w:val="ListBullet"/>
      </w:pPr>
      <w:r w:rsidRPr="006A1122">
        <w:t>ancillary systems and system component operation, including electrical and instrument system interfaces:</w:t>
      </w:r>
    </w:p>
    <w:p w:rsidR="00000000" w:rsidRPr="006A1122" w:rsidP="006A1122">
      <w:pPr>
        <w:pStyle w:val="ListBullet2"/>
      </w:pPr>
      <w:r w:rsidRPr="006A1122">
        <w:t>de-icing and anti-icing</w:t>
      </w:r>
    </w:p>
    <w:p w:rsidR="00000000" w:rsidRPr="006A1122" w:rsidP="006A1122">
      <w:pPr>
        <w:pStyle w:val="ListBullet2"/>
      </w:pPr>
      <w:r w:rsidRPr="006A1122">
        <w:t>multi-engine synchronising and synchrophasing</w:t>
      </w:r>
    </w:p>
    <w:p w:rsidR="00000000" w:rsidRPr="006A1122" w:rsidP="006A1122">
      <w:pPr>
        <w:pStyle w:val="ListBullet2"/>
      </w:pPr>
      <w:r w:rsidRPr="006A1122">
        <w:t>feathering and unfeathering, including auto feathering</w:t>
      </w:r>
    </w:p>
    <w:p w:rsidR="00000000" w:rsidRPr="006A1122" w:rsidP="006A1122">
      <w:pPr>
        <w:pStyle w:val="ListBullet2"/>
      </w:pPr>
      <w:r w:rsidRPr="006A1122">
        <w:t>pitch reversal</w:t>
      </w:r>
    </w:p>
    <w:p w:rsidR="00000000" w:rsidRPr="006A1122" w:rsidP="006A1122">
      <w:pPr>
        <w:pStyle w:val="ListBullet2"/>
      </w:pPr>
      <w:r w:rsidRPr="006A1122">
        <w:t>negative t</w:t>
      </w:r>
      <w:r w:rsidRPr="006A1122">
        <w:t>orque sensing and protection</w:t>
      </w:r>
    </w:p>
    <w:p w:rsidR="00000000" w:rsidRPr="006A1122" w:rsidP="006A1122">
      <w:pPr>
        <w:pStyle w:val="ListBullet2"/>
      </w:pPr>
      <w:r w:rsidRPr="006A1122">
        <w:t>de-coupling</w:t>
      </w:r>
    </w:p>
    <w:p w:rsidR="00000000" w:rsidRPr="006A1122" w:rsidP="006A1122">
      <w:pPr>
        <w:pStyle w:val="ListBullet2"/>
      </w:pPr>
      <w:r w:rsidRPr="006A1122">
        <w:t>braking</w:t>
      </w:r>
    </w:p>
    <w:p w:rsidR="00000000" w:rsidRPr="006A1122" w:rsidP="006A1122">
      <w:pPr>
        <w:pStyle w:val="ListBullet2"/>
      </w:pPr>
      <w:r w:rsidRPr="006A1122">
        <w:t>thrust and torque measuring and indication</w:t>
      </w:r>
    </w:p>
    <w:p w:rsidR="00000000" w:rsidRPr="006A1122" w:rsidP="006A1122">
      <w:pPr>
        <w:pStyle w:val="ListBullet2"/>
      </w:pPr>
      <w:r w:rsidRPr="006A1122">
        <w:t>maintenance requirements and troubleshooting procedures</w:t>
      </w:r>
    </w:p>
    <w:p w:rsidR="00000000" w:rsidRPr="006A1122" w:rsidP="006A1122">
      <w:pPr>
        <w:pStyle w:val="ListBullet"/>
      </w:pPr>
      <w:r w:rsidRPr="006A1122">
        <w:t>relevant WHS practices, including the requirements for the lifting and handling of heavy components</w:t>
      </w:r>
    </w:p>
    <w:p w:rsidR="00000000" w:rsidRPr="006A1122" w:rsidP="006A1122">
      <w:pPr>
        <w:pStyle w:val="ListBullet"/>
      </w:pPr>
      <w:r w:rsidRPr="006A1122">
        <w:t>relevan</w:t>
      </w:r>
      <w:r w:rsidRPr="006A1122">
        <w:t>t maintenance manuals</w:t>
      </w:r>
    </w:p>
    <w:p w:rsidR="00000000" w:rsidRPr="006A1122" w:rsidP="006A1122">
      <w:pPr>
        <w:pStyle w:val="ListBullet"/>
      </w:pPr>
      <w:r w:rsidRPr="006A1122">
        <w:t>relevant regulatory requirements and standard procedures.</w:t>
      </w:r>
    </w:p>
    <w:p w:rsidR="00000000" w:rsidRPr="006A1122" w:rsidP="006A1122">
      <w:pPr>
        <w:pStyle w:val="AllowPageBreak"/>
      </w:pPr>
    </w:p>
    <w:p w:rsidR="00000000" w:rsidRPr="006A1122" w:rsidP="006A1122">
      <w:pPr>
        <w:pStyle w:val="Heading1"/>
      </w:pPr>
      <w:bookmarkStart w:id="4" w:name="O_721620"/>
      <w:bookmarkEnd w:id="4"/>
      <w:r w:rsidRPr="006A1122">
        <w:t>Assessment Conditions</w:t>
      </w:r>
    </w:p>
    <w:p w:rsidR="00000000" w:rsidRPr="006A1122" w:rsidP="006A1122">
      <w:pPr>
        <w:pStyle w:val="ListBullet"/>
      </w:pPr>
      <w:r w:rsidRPr="006A1122">
        <w:t xml:space="preserve">Competency should be assessed in the work environment or simulated work environment using </w:t>
      </w:r>
      <w:r w:rsidRPr="006A1122">
        <w:t xml:space="preserve">tools and equipment specified in maintenance manuals. It is also expected that general-purpose tools, test and ground support equipment found in most routine situations would be used where appropriate. </w:t>
      </w:r>
    </w:p>
    <w:p w:rsidR="00000000" w:rsidRPr="006A1122" w:rsidP="006A1122">
      <w:pPr>
        <w:pStyle w:val="ListBullet"/>
      </w:pPr>
      <w:r w:rsidRPr="006A1122">
        <w:t xml:space="preserve">The application of testing procedures should clearly </w:t>
      </w:r>
      <w:r w:rsidRPr="006A1122">
        <w:t>indicate knowledge of system operation. System operation knowledge, the relationship of individual components and the links with other systems will be necessary to supplement evidence of ability to troubleshoot the system within the limits of the aircraft/</w:t>
      </w:r>
      <w:r w:rsidRPr="006A1122">
        <w:t>system fault-finding guide before undertaking any action. The work plan should take account of applicable safety and quality requirements in accordance with the industry and regulatory standards.</w:t>
      </w:r>
    </w:p>
    <w:p w:rsidR="00000000" w:rsidRPr="006A1122" w:rsidP="006A1122">
      <w:pPr>
        <w:pStyle w:val="ListBullet"/>
      </w:pPr>
      <w:r w:rsidRPr="006A1122">
        <w:t>The following conditions of assessment represent the require</w:t>
      </w:r>
      <w:r w:rsidRPr="006A1122">
        <w:t>ments of the Regulators (ADF and CASA) and maintenance stakeholders and must be rigorously observed.</w:t>
      </w:r>
    </w:p>
    <w:p w:rsidR="00000000" w:rsidRPr="006A1122" w:rsidP="006A1122">
      <w:pPr>
        <w:pStyle w:val="ListBullet"/>
      </w:pPr>
      <w:r w:rsidRPr="006A1122">
        <w:t>A person cannot be assessed as competent until it can be demonstrated to the satisfaction of the workplace assessor that the relevant elements and performa</w:t>
      </w:r>
      <w:r w:rsidRPr="006A1122">
        <w:t>nce criteria of the unit of competency are being achieved under routine supervision on at least one (1) item from each of the following groups:</w:t>
      </w:r>
    </w:p>
    <w:p w:rsidR="00000000" w:rsidRPr="006A1122" w:rsidP="006A1122">
      <w:pPr>
        <w:pStyle w:val="ListBullet2"/>
      </w:pPr>
      <w:r w:rsidRPr="006A1122">
        <w:t>propellers, including spinners, where fitted</w:t>
      </w:r>
    </w:p>
    <w:p w:rsidR="00000000" w:rsidRPr="006A1122" w:rsidP="006A1122">
      <w:pPr>
        <w:pStyle w:val="ListBullet2"/>
      </w:pPr>
      <w:r w:rsidRPr="006A1122">
        <w:t>constant speed, feathering and reversing propeller drives</w:t>
      </w:r>
    </w:p>
    <w:p w:rsidR="00000000" w:rsidRPr="006A1122" w:rsidP="006A1122">
      <w:pPr>
        <w:pStyle w:val="ListBullet2"/>
      </w:pPr>
      <w:r w:rsidRPr="006A1122">
        <w:t>beta con</w:t>
      </w:r>
      <w:r w:rsidRPr="006A1122">
        <w:t>trol systems and governors</w:t>
      </w:r>
    </w:p>
    <w:p w:rsidR="00000000" w:rsidRPr="006A1122" w:rsidP="006A1122">
      <w:pPr>
        <w:pStyle w:val="ListBullet2"/>
      </w:pPr>
      <w:r w:rsidRPr="006A1122">
        <w:t>controls and linkages</w:t>
      </w:r>
    </w:p>
    <w:p w:rsidR="00000000" w:rsidRPr="006A1122" w:rsidP="006A1122">
      <w:pPr>
        <w:pStyle w:val="ListBullet2"/>
      </w:pPr>
      <w:r w:rsidRPr="006A1122">
        <w:t xml:space="preserve">de-ice/anti-ice equipment (may be omitted where it is not applicable to the enterprise). </w:t>
      </w:r>
    </w:p>
    <w:p w:rsidR="00000000" w:rsidRPr="006A1122" w:rsidP="006A1122">
      <w:pPr>
        <w:pStyle w:val="ListBullet"/>
      </w:pPr>
      <w:r w:rsidRPr="006A1122">
        <w:t>This shall be established via the records in the Log of Industrial Experience and Achievement or, where appropriate,</w:t>
      </w:r>
      <w:r w:rsidRPr="006A1122">
        <w:t xml:space="preserve"> an equivalent Industry Evidence Guide (for details refer to the Companion Volume Assessment Guidelines).</w:t>
      </w:r>
    </w:p>
    <w:p w:rsidR="00000000" w:rsidRPr="006A1122" w:rsidP="006A1122">
      <w:pPr>
        <w:pStyle w:val="ListBullet"/>
      </w:pPr>
      <w:r w:rsidRPr="006A1122">
        <w:t>Assessors must satisfy the requirements of the National Vocational Education and Training Regulator (Australian Skills Quality Authority, or its succe</w:t>
      </w:r>
      <w:r w:rsidRPr="006A1122">
        <w:t>ssors).</w:t>
      </w:r>
    </w:p>
    <w:p w:rsidR="00000000" w:rsidRPr="006A1122" w:rsidP="006A1122">
      <w:pPr>
        <w:pStyle w:val="ListBullet"/>
      </w:pPr>
      <w:r w:rsidRPr="006A1122">
        <w:t>Where the unit is to be used for CASA licensing purposes the Assessor must also meet the criteria specified in the CASR Part 147 Manual of Standards.</w:t>
      </w:r>
    </w:p>
    <w:p w:rsidR="00000000" w:rsidRPr="006A1122" w:rsidP="006A1122">
      <w:pPr>
        <w:pStyle w:val="AllowPageBreak"/>
      </w:pPr>
    </w:p>
    <w:p w:rsidR="00000000" w:rsidRPr="006A1122" w:rsidP="006A1122">
      <w:pPr>
        <w:pStyle w:val="Heading1"/>
      </w:pPr>
      <w:bookmarkStart w:id="5" w:name="O_721618"/>
      <w:bookmarkEnd w:id="5"/>
      <w:r w:rsidRPr="006A1122">
        <w:t>Links</w:t>
      </w:r>
    </w:p>
    <w:p w:rsidR="00000000" w:rsidRPr="006A1122" w:rsidP="00D752A6">
      <w:pPr>
        <w:pStyle w:val="BodyText"/>
      </w:pPr>
      <w:r w:rsidRPr="006A112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30A6">
        <w:rPr>
          <w:rStyle w:val="Hyperlink"/>
        </w:rPr>
        <w:t>https://vetnet.gov.au/Pages/TrainingDocs.aspx?q=ce216c9c-04d5-4b3b-9bcf-4e81d0950371</w:t>
      </w:r>
      <w:r>
        <w:fldChar w:fldCharType="end"/>
      </w:r>
    </w:p>
    <w:p w:rsidR="00000000" w:rsidRPr="006A1122" w:rsidP="006A1122"/>
    <w:sectPr w:rsidSect="006A11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22" w:rsidRPr="00D752A6" w:rsidP="00D75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2A6" w:rsidP="006A1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2A6" w:rsidP="006A11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2A6" w:rsidP="006A1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122" w:rsidRPr="00D752A6" w:rsidP="00D75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2A6" w:rsidRPr="002D2AF8" w:rsidP="006A1122">
    <w:pPr>
      <w:pStyle w:val="Header"/>
      <w:framePr w:wrap="around"/>
    </w:pPr>
    <w:r>
      <w:fldChar w:fldCharType="begin"/>
    </w:r>
    <w:r>
      <w:instrText xml:space="preserve"> TITLE   \* MERGEFORMAT </w:instrText>
    </w:r>
    <w:r>
      <w:fldChar w:fldCharType="separate"/>
    </w:r>
    <w:r>
      <w:t>Assessment Requirements for MEA315 Inspect, test and troubleshoot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752A6" w:rsidP="006A1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2E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E5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827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122"/>
    <w:pPr>
      <w:spacing w:before="360" w:after="60"/>
      <w:outlineLvl w:val="0"/>
    </w:pPr>
    <w:rPr>
      <w:sz w:val="32"/>
    </w:rPr>
  </w:style>
  <w:style w:type="paragraph" w:styleId="Heading2">
    <w:name w:val="heading 2"/>
    <w:basedOn w:val="HeadingBase"/>
    <w:next w:val="BodyText"/>
    <w:link w:val="Heading2Char"/>
    <w:qFormat/>
    <w:rsid w:val="006A1122"/>
    <w:pPr>
      <w:keepLines/>
      <w:spacing w:before="240" w:after="120"/>
      <w:outlineLvl w:val="1"/>
    </w:pPr>
    <w:rPr>
      <w:sz w:val="28"/>
      <w:szCs w:val="40"/>
    </w:rPr>
  </w:style>
  <w:style w:type="paragraph" w:styleId="Heading3">
    <w:name w:val="heading 3"/>
    <w:basedOn w:val="HeadingBase"/>
    <w:next w:val="BodyText"/>
    <w:link w:val="Heading3Char"/>
    <w:qFormat/>
    <w:rsid w:val="006A1122"/>
    <w:pPr>
      <w:spacing w:before="180" w:after="120"/>
      <w:outlineLvl w:val="2"/>
    </w:pPr>
    <w:rPr>
      <w:spacing w:val="-10"/>
      <w:kern w:val="32"/>
    </w:rPr>
  </w:style>
  <w:style w:type="paragraph" w:styleId="Heading4">
    <w:name w:val="heading 4"/>
    <w:basedOn w:val="HeadingBase"/>
    <w:next w:val="BodyText"/>
    <w:link w:val="Heading4Char"/>
    <w:qFormat/>
    <w:rsid w:val="006A1122"/>
    <w:pPr>
      <w:spacing w:before="160" w:after="120"/>
      <w:outlineLvl w:val="3"/>
    </w:pPr>
    <w:rPr>
      <w:sz w:val="22"/>
    </w:rPr>
  </w:style>
  <w:style w:type="paragraph" w:styleId="Heading5">
    <w:name w:val="heading 5"/>
    <w:basedOn w:val="HeadingBase"/>
    <w:next w:val="Normal"/>
    <w:link w:val="Heading5Char"/>
    <w:qFormat/>
    <w:rsid w:val="006A1122"/>
    <w:pPr>
      <w:spacing w:before="80"/>
      <w:outlineLvl w:val="4"/>
    </w:pPr>
    <w:rPr>
      <w:color w:val="918585"/>
      <w:sz w:val="20"/>
    </w:rPr>
  </w:style>
  <w:style w:type="paragraph" w:styleId="Heading6">
    <w:name w:val="heading 6"/>
    <w:basedOn w:val="HeadingBase"/>
    <w:next w:val="Normal"/>
    <w:link w:val="Heading6Char"/>
    <w:qFormat/>
    <w:rsid w:val="006A1122"/>
    <w:pPr>
      <w:spacing w:before="60"/>
      <w:outlineLvl w:val="5"/>
    </w:pPr>
    <w:rPr>
      <w:color w:val="918585"/>
      <w:sz w:val="20"/>
    </w:rPr>
  </w:style>
  <w:style w:type="paragraph" w:styleId="Heading7">
    <w:name w:val="heading 7"/>
    <w:basedOn w:val="Normal"/>
    <w:next w:val="Normal"/>
    <w:link w:val="Heading7Char"/>
    <w:qFormat/>
    <w:rsid w:val="006A1122"/>
    <w:pPr>
      <w:ind w:left="720"/>
      <w:outlineLvl w:val="6"/>
    </w:pPr>
    <w:rPr>
      <w:i/>
    </w:rPr>
  </w:style>
  <w:style w:type="paragraph" w:styleId="Heading8">
    <w:name w:val="heading 8"/>
    <w:basedOn w:val="Normal"/>
    <w:next w:val="Normal"/>
    <w:link w:val="Heading8Char"/>
    <w:qFormat/>
    <w:rsid w:val="006A1122"/>
    <w:pPr>
      <w:ind w:left="720"/>
      <w:outlineLvl w:val="7"/>
    </w:pPr>
    <w:rPr>
      <w:i/>
    </w:rPr>
  </w:style>
  <w:style w:type="paragraph" w:styleId="Heading9">
    <w:name w:val="heading 9"/>
    <w:basedOn w:val="Normal"/>
    <w:next w:val="Normal"/>
    <w:link w:val="Heading9Char"/>
    <w:qFormat/>
    <w:rsid w:val="006A1122"/>
    <w:pPr>
      <w:ind w:left="720"/>
      <w:outlineLvl w:val="8"/>
    </w:pPr>
    <w:rPr>
      <w:i/>
    </w:rPr>
  </w:style>
  <w:style w:type="character" w:default="1" w:styleId="DefaultParagraphFont">
    <w:name w:val="Default Paragraph Font"/>
    <w:uiPriority w:val="1"/>
    <w:unhideWhenUsed/>
    <w:rsid w:val="006A1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122"/>
  </w:style>
  <w:style w:type="character" w:customStyle="1" w:styleId="Heading1Char">
    <w:name w:val="Heading 1 Char"/>
    <w:basedOn w:val="DefaultParagraphFont"/>
    <w:link w:val="Heading1"/>
    <w:rsid w:val="006A1122"/>
    <w:rPr>
      <w:rFonts w:ascii="Times New Roman" w:eastAsia="Times New Roman" w:hAnsi="Times New Roman" w:cs="Times New Roman"/>
      <w:b/>
      <w:sz w:val="32"/>
      <w:szCs w:val="20"/>
      <w:lang w:eastAsia="en-US"/>
    </w:rPr>
  </w:style>
  <w:style w:type="paragraph" w:styleId="BodyText">
    <w:name w:val="Body Text"/>
    <w:basedOn w:val="Normal"/>
    <w:link w:val="BodyTextChar"/>
    <w:rsid w:val="006A1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122"/>
    <w:rPr>
      <w:rFonts w:ascii="Times New Roman" w:eastAsia="Times New Roman" w:hAnsi="Times New Roman" w:cs="Times New Roman"/>
      <w:sz w:val="24"/>
      <w:lang w:eastAsia="en-US"/>
    </w:rPr>
  </w:style>
  <w:style w:type="paragraph" w:styleId="ListBullet">
    <w:name w:val="List Bullet"/>
    <w:basedOn w:val="List"/>
    <w:rsid w:val="006A1122"/>
    <w:pPr>
      <w:numPr>
        <w:numId w:val="12"/>
      </w:numPr>
      <w:tabs>
        <w:tab w:val="clear" w:pos="340"/>
      </w:tabs>
      <w:spacing w:before="40" w:after="40"/>
    </w:pPr>
  </w:style>
  <w:style w:type="paragraph" w:styleId="ListBullet2">
    <w:name w:val="List Bullet 2"/>
    <w:basedOn w:val="List2"/>
    <w:rsid w:val="006A1122"/>
    <w:pPr>
      <w:numPr>
        <w:numId w:val="13"/>
      </w:numPr>
      <w:tabs>
        <w:tab w:val="clear" w:pos="680"/>
      </w:tabs>
    </w:pPr>
  </w:style>
  <w:style w:type="paragraph" w:customStyle="1" w:styleId="SuperHeading">
    <w:name w:val="SuperHeading"/>
    <w:basedOn w:val="Normal"/>
    <w:rsid w:val="006A1122"/>
    <w:pPr>
      <w:spacing w:before="240" w:after="120"/>
      <w:outlineLvl w:val="0"/>
    </w:pPr>
    <w:rPr>
      <w:rFonts w:ascii="Times New Roman" w:hAnsi="Times New Roman"/>
      <w:b/>
      <w:sz w:val="32"/>
    </w:rPr>
  </w:style>
  <w:style w:type="paragraph" w:customStyle="1" w:styleId="AllowPageBreak">
    <w:name w:val="AllowPageBreak"/>
    <w:rsid w:val="006A11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122"/>
    <w:rPr>
      <w:rFonts w:ascii="Courier New" w:eastAsia="Times New Roman" w:hAnsi="Courier New" w:cs="Times New Roman"/>
      <w:i/>
      <w:szCs w:val="20"/>
      <w:lang w:eastAsia="en-US"/>
    </w:rPr>
  </w:style>
  <w:style w:type="paragraph" w:customStyle="1" w:styleId="HeadingBase">
    <w:name w:val="Heading Base"/>
    <w:rsid w:val="006A1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122"/>
    <w:pPr>
      <w:tabs>
        <w:tab w:val="right" w:leader="dot" w:pos="9072"/>
      </w:tabs>
      <w:ind w:left="567"/>
    </w:pPr>
    <w:rPr>
      <w:szCs w:val="22"/>
    </w:rPr>
  </w:style>
  <w:style w:type="paragraph" w:customStyle="1" w:styleId="TOCBase">
    <w:name w:val="TOC Base"/>
    <w:rsid w:val="006A1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122"/>
    <w:pPr>
      <w:tabs>
        <w:tab w:val="right" w:leader="dot" w:pos="9072"/>
      </w:tabs>
      <w:spacing w:before="40" w:after="40"/>
      <w:ind w:left="284"/>
    </w:pPr>
    <w:rPr>
      <w:rFonts w:ascii="Times New Roman" w:hAnsi="Times New Roman"/>
    </w:rPr>
  </w:style>
  <w:style w:type="paragraph" w:styleId="TOC1">
    <w:name w:val="toc 1"/>
    <w:basedOn w:val="TOCBase"/>
    <w:next w:val="Normal"/>
    <w:rsid w:val="006A1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122"/>
    <w:rPr>
      <w:rFonts w:ascii="Times New Roman" w:eastAsia="Times New Roman" w:hAnsi="Times New Roman" w:cs="Times New Roman"/>
      <w:sz w:val="16"/>
      <w:lang w:eastAsia="en-US"/>
    </w:rPr>
  </w:style>
  <w:style w:type="paragraph" w:styleId="Title">
    <w:name w:val="Title"/>
    <w:basedOn w:val="HeadingBase"/>
    <w:link w:val="TitleChar"/>
    <w:qFormat/>
    <w:rsid w:val="006A1122"/>
    <w:pPr>
      <w:spacing w:before="5040"/>
      <w:jc w:val="center"/>
    </w:pPr>
    <w:rPr>
      <w:sz w:val="48"/>
      <w:szCs w:val="72"/>
      <w:lang w:val="en-US"/>
    </w:rPr>
  </w:style>
  <w:style w:type="character" w:customStyle="1" w:styleId="TitleChar">
    <w:name w:val="Title Char"/>
    <w:basedOn w:val="DefaultParagraphFont"/>
    <w:link w:val="Title"/>
    <w:rsid w:val="006A1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122"/>
    <w:pPr>
      <w:tabs>
        <w:tab w:val="left" w:pos="3600"/>
        <w:tab w:val="left" w:pos="3958"/>
      </w:tabs>
    </w:pPr>
  </w:style>
  <w:style w:type="paragraph" w:styleId="List">
    <w:name w:val="List"/>
    <w:basedOn w:val="BodyText"/>
    <w:next w:val="BodyText"/>
    <w:rsid w:val="006A1122"/>
    <w:pPr>
      <w:tabs>
        <w:tab w:val="left" w:pos="340"/>
      </w:tabs>
      <w:spacing w:before="60" w:after="60"/>
      <w:ind w:left="340" w:hanging="340"/>
    </w:pPr>
  </w:style>
  <w:style w:type="paragraph" w:customStyle="1" w:styleId="Note">
    <w:name w:val="Note"/>
    <w:basedOn w:val="BodyText"/>
    <w:rsid w:val="006A11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122"/>
    <w:rPr>
      <w:b/>
      <w:spacing w:val="0"/>
    </w:rPr>
  </w:style>
  <w:style w:type="paragraph" w:customStyle="1" w:styleId="SuperTitle">
    <w:name w:val="SuperTitle"/>
    <w:basedOn w:val="Title"/>
    <w:rsid w:val="006A1122"/>
    <w:pPr>
      <w:framePr w:wrap="auto" w:hAnchor="text" w:y="6049"/>
    </w:pPr>
    <w:rPr>
      <w:color w:val="000000"/>
      <w:sz w:val="40"/>
    </w:rPr>
  </w:style>
  <w:style w:type="paragraph" w:customStyle="1" w:styleId="TOCTitle">
    <w:name w:val="TOCTitle"/>
    <w:basedOn w:val="Heading1"/>
    <w:rsid w:val="006A1122"/>
    <w:pPr>
      <w:spacing w:after="240"/>
      <w:jc w:val="center"/>
      <w:outlineLvl w:val="9"/>
    </w:pPr>
    <w:rPr>
      <w:caps/>
    </w:rPr>
  </w:style>
  <w:style w:type="paragraph" w:customStyle="1" w:styleId="Version">
    <w:name w:val="Version"/>
    <w:rsid w:val="006A1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122"/>
    <w:pPr>
      <w:keepNext w:val="0"/>
      <w:tabs>
        <w:tab w:val="right" w:pos="4176"/>
      </w:tabs>
      <w:ind w:left="198" w:hanging="198"/>
    </w:pPr>
    <w:rPr>
      <w:rFonts w:ascii="Garamond" w:hAnsi="Garamond"/>
    </w:rPr>
  </w:style>
  <w:style w:type="paragraph" w:styleId="IndexHeading">
    <w:name w:val="index heading"/>
    <w:basedOn w:val="Normal"/>
    <w:next w:val="Index1"/>
    <w:semiHidden/>
    <w:rsid w:val="006A1122"/>
    <w:pPr>
      <w:spacing w:before="120" w:after="120"/>
    </w:pPr>
    <w:rPr>
      <w:rFonts w:ascii="Arial" w:hAnsi="Arial"/>
      <w:b/>
      <w:color w:val="918585"/>
      <w:sz w:val="24"/>
    </w:rPr>
  </w:style>
  <w:style w:type="paragraph" w:styleId="Header">
    <w:name w:val="header"/>
    <w:basedOn w:val="Normal"/>
    <w:link w:val="HeaderChar"/>
    <w:rsid w:val="006A1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122"/>
    <w:rPr>
      <w:rFonts w:ascii="Times New Roman" w:eastAsia="Times New Roman" w:hAnsi="Times New Roman" w:cs="Times New Roman"/>
      <w:sz w:val="16"/>
      <w:szCs w:val="20"/>
      <w:lang w:val="en-GB" w:eastAsia="en-US"/>
    </w:rPr>
  </w:style>
  <w:style w:type="paragraph" w:customStyle="1" w:styleId="Chapter">
    <w:name w:val="Chapter"/>
    <w:basedOn w:val="Normal"/>
    <w:rsid w:val="006A1122"/>
    <w:pPr>
      <w:spacing w:before="240"/>
    </w:pPr>
    <w:rPr>
      <w:rFonts w:ascii="Times New Roman" w:hAnsi="Times New Roman"/>
      <w:smallCaps/>
      <w:spacing w:val="80"/>
      <w:sz w:val="28"/>
    </w:rPr>
  </w:style>
  <w:style w:type="paragraph" w:customStyle="1" w:styleId="InChapter">
    <w:name w:val="InChapter"/>
    <w:basedOn w:val="Heading3"/>
    <w:rsid w:val="006A1122"/>
    <w:pPr>
      <w:spacing w:after="240"/>
      <w:outlineLvl w:val="9"/>
    </w:pPr>
    <w:rPr>
      <w:noProof/>
    </w:rPr>
  </w:style>
  <w:style w:type="paragraph" w:styleId="Index2">
    <w:name w:val="index 2"/>
    <w:basedOn w:val="Normal"/>
    <w:next w:val="Normal"/>
    <w:semiHidden/>
    <w:rsid w:val="006A1122"/>
    <w:pPr>
      <w:tabs>
        <w:tab w:val="right" w:pos="4176"/>
      </w:tabs>
      <w:ind w:left="568" w:hanging="284"/>
    </w:pPr>
    <w:rPr>
      <w:rFonts w:ascii="Garamond" w:hAnsi="Garamond"/>
    </w:rPr>
  </w:style>
  <w:style w:type="paragraph" w:customStyle="1" w:styleId="Byline">
    <w:name w:val="Byline"/>
    <w:rsid w:val="006A1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122"/>
    <w:pPr>
      <w:tabs>
        <w:tab w:val="clear" w:pos="3600"/>
        <w:tab w:val="clear" w:pos="3958"/>
      </w:tabs>
      <w:jc w:val="right"/>
    </w:pPr>
  </w:style>
  <w:style w:type="character" w:styleId="Emphasis">
    <w:name w:val="Emphasis"/>
    <w:basedOn w:val="DefaultParagraphFont"/>
    <w:qFormat/>
    <w:rsid w:val="006A1122"/>
    <w:rPr>
      <w:i/>
    </w:rPr>
  </w:style>
  <w:style w:type="paragraph" w:styleId="Caption">
    <w:name w:val="caption"/>
    <w:basedOn w:val="BodyText"/>
    <w:next w:val="Normal"/>
    <w:qFormat/>
    <w:rsid w:val="006A1122"/>
    <w:pPr>
      <w:framePr w:w="2268" w:hSpace="181" w:vSpace="181" w:wrap="around" w:vAnchor="text" w:hAnchor="page" w:x="1135" w:y="285" w:anchorLock="1"/>
    </w:pPr>
    <w:rPr>
      <w:i/>
    </w:rPr>
  </w:style>
  <w:style w:type="paragraph" w:customStyle="1" w:styleId="MiniTOCTitle">
    <w:name w:val="MiniTOCTitle"/>
    <w:basedOn w:val="Heading4"/>
    <w:rsid w:val="006A1122"/>
    <w:pPr>
      <w:spacing w:before="240"/>
      <w:outlineLvl w:val="9"/>
    </w:pPr>
    <w:rPr>
      <w:noProof/>
      <w:sz w:val="24"/>
    </w:rPr>
  </w:style>
  <w:style w:type="paragraph" w:customStyle="1" w:styleId="MiniTOCItem">
    <w:name w:val="MiniTOCItem"/>
    <w:basedOn w:val="ListBullet"/>
    <w:rsid w:val="006A1122"/>
    <w:pPr>
      <w:numPr>
        <w:numId w:val="0"/>
      </w:numPr>
      <w:tabs>
        <w:tab w:val="right" w:leader="dot" w:pos="6521"/>
      </w:tabs>
      <w:spacing w:before="0" w:after="0"/>
    </w:pPr>
  </w:style>
  <w:style w:type="paragraph" w:customStyle="1" w:styleId="TOFTitle">
    <w:name w:val="TOFTitle"/>
    <w:basedOn w:val="TOCTitle"/>
    <w:rsid w:val="006A1122"/>
  </w:style>
  <w:style w:type="paragraph" w:styleId="TableofFigures">
    <w:name w:val="table of figures"/>
    <w:basedOn w:val="Normal"/>
    <w:next w:val="Normal"/>
    <w:semiHidden/>
    <w:rsid w:val="006A1122"/>
    <w:pPr>
      <w:tabs>
        <w:tab w:val="right" w:leader="dot" w:pos="9072"/>
      </w:tabs>
      <w:ind w:left="970" w:hanging="403"/>
    </w:pPr>
    <w:rPr>
      <w:rFonts w:ascii="Times New Roman" w:hAnsi="Times New Roman"/>
      <w:b/>
    </w:rPr>
  </w:style>
  <w:style w:type="paragraph" w:styleId="ListNumber">
    <w:name w:val="List Number"/>
    <w:basedOn w:val="List"/>
    <w:rsid w:val="006A1122"/>
    <w:pPr>
      <w:numPr>
        <w:numId w:val="15"/>
      </w:numPr>
      <w:tabs>
        <w:tab w:val="clear" w:pos="340"/>
      </w:tabs>
    </w:pPr>
  </w:style>
  <w:style w:type="character" w:customStyle="1" w:styleId="WingdingSymbols">
    <w:name w:val="Wingding Symbols"/>
    <w:rsid w:val="006A1122"/>
    <w:rPr>
      <w:rFonts w:ascii="Wingdings" w:hAnsi="Wingdings"/>
    </w:rPr>
  </w:style>
  <w:style w:type="paragraph" w:customStyle="1" w:styleId="TableHeading">
    <w:name w:val="Table Heading"/>
    <w:basedOn w:val="HeadingBase"/>
    <w:rsid w:val="006A1122"/>
    <w:pPr>
      <w:keepLines/>
      <w:pBdr>
        <w:bottom w:val="single" w:sz="6" w:space="1" w:color="918585"/>
      </w:pBdr>
      <w:spacing w:before="240"/>
    </w:pPr>
  </w:style>
  <w:style w:type="character" w:customStyle="1" w:styleId="HotSpot">
    <w:name w:val="HotSpot"/>
    <w:rsid w:val="006A1122"/>
    <w:rPr>
      <w:color w:val="0033CC"/>
      <w:u w:val="none"/>
    </w:rPr>
  </w:style>
  <w:style w:type="paragraph" w:customStyle="1" w:styleId="BodyTextRight">
    <w:name w:val="Body Text Right"/>
    <w:basedOn w:val="BodyText"/>
    <w:rsid w:val="006A1122"/>
    <w:pPr>
      <w:spacing w:before="0" w:after="0"/>
      <w:jc w:val="right"/>
    </w:pPr>
  </w:style>
  <w:style w:type="paragraph" w:styleId="Index3">
    <w:name w:val="index 3"/>
    <w:basedOn w:val="ListNumber2"/>
    <w:next w:val="Normal"/>
    <w:semiHidden/>
    <w:rsid w:val="006A1122"/>
    <w:pPr>
      <w:numPr>
        <w:numId w:val="0"/>
      </w:numPr>
      <w:tabs>
        <w:tab w:val="right" w:leader="dot" w:pos="4176"/>
      </w:tabs>
    </w:pPr>
  </w:style>
  <w:style w:type="paragraph" w:styleId="ListNumber2">
    <w:name w:val="List Number 2"/>
    <w:basedOn w:val="List2"/>
    <w:rsid w:val="006A1122"/>
    <w:pPr>
      <w:numPr>
        <w:numId w:val="10"/>
      </w:numPr>
      <w:tabs>
        <w:tab w:val="clear" w:pos="1060"/>
      </w:tabs>
    </w:pPr>
  </w:style>
  <w:style w:type="paragraph" w:customStyle="1" w:styleId="MarginNote">
    <w:name w:val="Margin Note"/>
    <w:basedOn w:val="BodyText"/>
    <w:rsid w:val="006A1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122"/>
    <w:rPr>
      <w:sz w:val="32"/>
    </w:rPr>
  </w:style>
  <w:style w:type="paragraph" w:customStyle="1" w:styleId="HeadingProcedure">
    <w:name w:val="Heading Procedure"/>
    <w:basedOn w:val="HeadingBase"/>
    <w:next w:val="Normal"/>
    <w:rsid w:val="006A1122"/>
    <w:pPr>
      <w:tabs>
        <w:tab w:val="left" w:pos="0"/>
      </w:tabs>
      <w:spacing w:before="120" w:after="60"/>
    </w:pPr>
    <w:rPr>
      <w:i/>
      <w:color w:val="918585"/>
      <w:sz w:val="22"/>
    </w:rPr>
  </w:style>
  <w:style w:type="paragraph" w:customStyle="1" w:styleId="TableBodyText">
    <w:name w:val="Table Body Text"/>
    <w:basedOn w:val="BodyText"/>
    <w:rsid w:val="006A1122"/>
    <w:pPr>
      <w:spacing w:before="60" w:after="60"/>
    </w:pPr>
  </w:style>
  <w:style w:type="paragraph" w:styleId="ListContinue">
    <w:name w:val="List Continue"/>
    <w:basedOn w:val="List"/>
    <w:rsid w:val="006A1122"/>
    <w:pPr>
      <w:ind w:firstLine="0"/>
    </w:pPr>
  </w:style>
  <w:style w:type="paragraph" w:customStyle="1" w:styleId="ListNote">
    <w:name w:val="List Note"/>
    <w:basedOn w:val="List"/>
    <w:rsid w:val="006A1122"/>
    <w:pPr>
      <w:pBdr>
        <w:top w:val="single" w:sz="6" w:space="2" w:color="918585"/>
        <w:bottom w:val="single" w:sz="6" w:space="2" w:color="918585"/>
      </w:pBdr>
      <w:tabs>
        <w:tab w:val="left" w:pos="1021"/>
      </w:tabs>
      <w:ind w:firstLine="0"/>
    </w:pPr>
  </w:style>
  <w:style w:type="paragraph" w:customStyle="1" w:styleId="Warning">
    <w:name w:val="Warning"/>
    <w:basedOn w:val="BodyText"/>
    <w:rsid w:val="006A1122"/>
    <w:pPr>
      <w:shd w:val="clear" w:color="auto" w:fill="D9D9D9"/>
      <w:tabs>
        <w:tab w:val="left" w:pos="992"/>
      </w:tabs>
      <w:ind w:left="119" w:right="119"/>
    </w:pPr>
    <w:rPr>
      <w:sz w:val="20"/>
    </w:rPr>
  </w:style>
  <w:style w:type="paragraph" w:customStyle="1" w:styleId="MarginIcons">
    <w:name w:val="Margin Icons"/>
    <w:basedOn w:val="BodyText"/>
    <w:rsid w:val="006A1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122"/>
    <w:rPr>
      <w:rFonts w:ascii="Courier New" w:hAnsi="Courier New"/>
    </w:rPr>
  </w:style>
  <w:style w:type="paragraph" w:customStyle="1" w:styleId="NoteBullet">
    <w:name w:val="Note Bullet"/>
    <w:basedOn w:val="Note"/>
    <w:rsid w:val="006A1122"/>
    <w:pPr>
      <w:tabs>
        <w:tab w:val="clear" w:pos="680"/>
      </w:tabs>
      <w:spacing w:before="60" w:after="60"/>
    </w:pPr>
  </w:style>
  <w:style w:type="paragraph" w:customStyle="1" w:styleId="SubHeading2">
    <w:name w:val="SubHeading2"/>
    <w:basedOn w:val="HeadingBase"/>
    <w:rsid w:val="006A1122"/>
    <w:pPr>
      <w:spacing w:before="240" w:after="60"/>
    </w:pPr>
    <w:rPr>
      <w:sz w:val="20"/>
    </w:rPr>
  </w:style>
  <w:style w:type="paragraph" w:customStyle="1" w:styleId="SubHeading1">
    <w:name w:val="SubHeading1"/>
    <w:basedOn w:val="HeadingBase"/>
    <w:rsid w:val="006A1122"/>
    <w:pPr>
      <w:spacing w:before="240" w:after="60"/>
    </w:pPr>
    <w:rPr>
      <w:color w:val="918585"/>
      <w:sz w:val="22"/>
    </w:rPr>
  </w:style>
  <w:style w:type="paragraph" w:customStyle="1" w:styleId="SideHeading">
    <w:name w:val="Side Heading"/>
    <w:basedOn w:val="HeadingBase"/>
    <w:rsid w:val="006A1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122"/>
    <w:pPr>
      <w:tabs>
        <w:tab w:val="num" w:pos="360"/>
      </w:tabs>
    </w:pPr>
  </w:style>
  <w:style w:type="paragraph" w:styleId="PlainText">
    <w:name w:val="Plain Text"/>
    <w:basedOn w:val="Normal"/>
    <w:link w:val="PlainTextChar"/>
    <w:rsid w:val="006A1122"/>
    <w:rPr>
      <w:sz w:val="20"/>
    </w:rPr>
  </w:style>
  <w:style w:type="character" w:customStyle="1" w:styleId="PlainTextChar">
    <w:name w:val="Plain Text Char"/>
    <w:basedOn w:val="DefaultParagraphFont"/>
    <w:link w:val="PlainText"/>
    <w:rsid w:val="006A1122"/>
    <w:rPr>
      <w:rFonts w:ascii="Courier New" w:eastAsia="Times New Roman" w:hAnsi="Courier New" w:cs="Times New Roman"/>
      <w:sz w:val="20"/>
      <w:szCs w:val="20"/>
      <w:lang w:eastAsia="en-US"/>
    </w:rPr>
  </w:style>
  <w:style w:type="character" w:customStyle="1" w:styleId="MenuOption">
    <w:name w:val="Menu Option"/>
    <w:basedOn w:val="DefaultParagraphFont"/>
    <w:rsid w:val="006A1122"/>
    <w:rPr>
      <w:b/>
      <w:smallCaps/>
    </w:rPr>
  </w:style>
  <w:style w:type="paragraph" w:customStyle="1" w:styleId="TableListNumber">
    <w:name w:val="Table List Number"/>
    <w:basedOn w:val="ListNumber"/>
    <w:rsid w:val="006A1122"/>
    <w:pPr>
      <w:numPr>
        <w:numId w:val="0"/>
      </w:numPr>
    </w:pPr>
  </w:style>
  <w:style w:type="paragraph" w:styleId="TOC4">
    <w:name w:val="toc 4"/>
    <w:basedOn w:val="TOCBase"/>
    <w:next w:val="Normal"/>
    <w:semiHidden/>
    <w:rsid w:val="006A1122"/>
    <w:pPr>
      <w:tabs>
        <w:tab w:val="right" w:leader="dot" w:pos="9071"/>
      </w:tabs>
      <w:ind w:left="1701"/>
    </w:pPr>
  </w:style>
  <w:style w:type="paragraph" w:customStyle="1" w:styleId="ListAlpha">
    <w:name w:val="List Alpha"/>
    <w:basedOn w:val="List"/>
    <w:rsid w:val="006A1122"/>
    <w:pPr>
      <w:numPr>
        <w:numId w:val="9"/>
      </w:numPr>
    </w:pPr>
  </w:style>
  <w:style w:type="paragraph" w:customStyle="1" w:styleId="ListAlpha2">
    <w:name w:val="List Alpha 2"/>
    <w:basedOn w:val="List2"/>
    <w:rsid w:val="006A1122"/>
    <w:pPr>
      <w:numPr>
        <w:numId w:val="8"/>
      </w:numPr>
    </w:pPr>
  </w:style>
  <w:style w:type="paragraph" w:styleId="List2">
    <w:name w:val="List 2"/>
    <w:basedOn w:val="BodyText"/>
    <w:rsid w:val="006A1122"/>
    <w:pPr>
      <w:tabs>
        <w:tab w:val="left" w:pos="680"/>
      </w:tabs>
      <w:spacing w:before="60" w:after="60"/>
      <w:ind w:left="680" w:hanging="340"/>
    </w:pPr>
  </w:style>
  <w:style w:type="paragraph" w:styleId="List3">
    <w:name w:val="List 3"/>
    <w:basedOn w:val="BodyText"/>
    <w:rsid w:val="006A1122"/>
    <w:pPr>
      <w:tabs>
        <w:tab w:val="left" w:pos="1021"/>
      </w:tabs>
      <w:spacing w:before="60" w:after="60"/>
      <w:ind w:left="1020" w:hanging="340"/>
    </w:pPr>
  </w:style>
  <w:style w:type="paragraph" w:styleId="List4">
    <w:name w:val="List 4"/>
    <w:basedOn w:val="BodyText"/>
    <w:rsid w:val="006A1122"/>
    <w:pPr>
      <w:tabs>
        <w:tab w:val="left" w:pos="1361"/>
      </w:tabs>
      <w:spacing w:before="60" w:after="60"/>
      <w:ind w:left="1361" w:hanging="340"/>
    </w:pPr>
  </w:style>
  <w:style w:type="paragraph" w:styleId="List5">
    <w:name w:val="List 5"/>
    <w:basedOn w:val="BodyText"/>
    <w:rsid w:val="006A1122"/>
    <w:pPr>
      <w:tabs>
        <w:tab w:val="left" w:pos="1701"/>
      </w:tabs>
      <w:spacing w:before="60" w:after="60"/>
      <w:ind w:left="1701" w:hanging="340"/>
    </w:pPr>
  </w:style>
  <w:style w:type="paragraph" w:styleId="ListBullet3">
    <w:name w:val="List Bullet 3"/>
    <w:basedOn w:val="List3"/>
    <w:rsid w:val="006A1122"/>
    <w:pPr>
      <w:numPr>
        <w:numId w:val="14"/>
      </w:numPr>
      <w:tabs>
        <w:tab w:val="clear" w:pos="1021"/>
      </w:tabs>
      <w:ind w:left="1037" w:hanging="357"/>
    </w:pPr>
  </w:style>
  <w:style w:type="paragraph" w:styleId="ListBullet4">
    <w:name w:val="List Bullet 4"/>
    <w:basedOn w:val="List4"/>
    <w:rsid w:val="006A1122"/>
    <w:pPr>
      <w:numPr>
        <w:numId w:val="3"/>
      </w:numPr>
      <w:tabs>
        <w:tab w:val="clear" w:pos="1361"/>
      </w:tabs>
    </w:pPr>
  </w:style>
  <w:style w:type="paragraph" w:styleId="ListBullet5">
    <w:name w:val="List Bullet 5"/>
    <w:basedOn w:val="List5"/>
    <w:rsid w:val="006A1122"/>
    <w:pPr>
      <w:numPr>
        <w:numId w:val="4"/>
      </w:numPr>
    </w:pPr>
  </w:style>
  <w:style w:type="paragraph" w:styleId="ListContinue2">
    <w:name w:val="List Continue 2"/>
    <w:basedOn w:val="List2"/>
    <w:rsid w:val="006A1122"/>
    <w:pPr>
      <w:ind w:firstLine="0"/>
    </w:pPr>
  </w:style>
  <w:style w:type="paragraph" w:styleId="ListContinue3">
    <w:name w:val="List Continue 3"/>
    <w:basedOn w:val="List3"/>
    <w:rsid w:val="006A1122"/>
    <w:pPr>
      <w:ind w:left="1021" w:firstLine="0"/>
    </w:pPr>
  </w:style>
  <w:style w:type="paragraph" w:styleId="ListContinue4">
    <w:name w:val="List Continue 4"/>
    <w:basedOn w:val="List4"/>
    <w:rsid w:val="006A1122"/>
    <w:pPr>
      <w:ind w:firstLine="0"/>
    </w:pPr>
  </w:style>
  <w:style w:type="paragraph" w:styleId="ListContinue5">
    <w:name w:val="List Continue 5"/>
    <w:basedOn w:val="List5"/>
    <w:rsid w:val="006A1122"/>
    <w:pPr>
      <w:ind w:firstLine="0"/>
    </w:pPr>
  </w:style>
  <w:style w:type="paragraph" w:styleId="ListNumber3">
    <w:name w:val="List Number 3"/>
    <w:basedOn w:val="List3"/>
    <w:rsid w:val="006A1122"/>
    <w:pPr>
      <w:numPr>
        <w:numId w:val="5"/>
      </w:numPr>
    </w:pPr>
  </w:style>
  <w:style w:type="paragraph" w:styleId="ListNumber4">
    <w:name w:val="List Number 4"/>
    <w:basedOn w:val="List4"/>
    <w:rsid w:val="006A1122"/>
    <w:pPr>
      <w:numPr>
        <w:numId w:val="6"/>
      </w:numPr>
    </w:pPr>
  </w:style>
  <w:style w:type="paragraph" w:styleId="ListNumber5">
    <w:name w:val="List Number 5"/>
    <w:basedOn w:val="List5"/>
    <w:rsid w:val="006A1122"/>
    <w:pPr>
      <w:numPr>
        <w:numId w:val="7"/>
      </w:numPr>
    </w:pPr>
  </w:style>
  <w:style w:type="paragraph" w:styleId="BlockText">
    <w:name w:val="Block Text"/>
    <w:basedOn w:val="Normal"/>
    <w:rsid w:val="006A1122"/>
    <w:pPr>
      <w:spacing w:after="120"/>
      <w:ind w:left="1440" w:right="1440"/>
    </w:pPr>
  </w:style>
  <w:style w:type="character" w:customStyle="1" w:styleId="Subscript">
    <w:name w:val="Subscript"/>
    <w:basedOn w:val="DefaultParagraphFont"/>
    <w:rsid w:val="006A1122"/>
    <w:rPr>
      <w:sz w:val="16"/>
      <w:vertAlign w:val="subscript"/>
    </w:rPr>
  </w:style>
  <w:style w:type="character" w:customStyle="1" w:styleId="Superscript">
    <w:name w:val="Superscript"/>
    <w:basedOn w:val="DefaultParagraphFont"/>
    <w:rsid w:val="006A1122"/>
    <w:rPr>
      <w:sz w:val="16"/>
      <w:vertAlign w:val="superscript"/>
    </w:rPr>
  </w:style>
  <w:style w:type="character" w:customStyle="1" w:styleId="Symbols">
    <w:name w:val="Symbols"/>
    <w:basedOn w:val="DefaultParagraphFont"/>
    <w:rsid w:val="006A1122"/>
    <w:rPr>
      <w:rFonts w:ascii="Symbol" w:hAnsi="Symbol"/>
    </w:rPr>
  </w:style>
  <w:style w:type="character" w:customStyle="1" w:styleId="MenuOptions">
    <w:name w:val="Menu Options"/>
    <w:basedOn w:val="DefaultParagraphFont"/>
    <w:rsid w:val="006A1122"/>
    <w:rPr>
      <w:rFonts w:ascii="Arial Narrow" w:hAnsi="Arial Narrow"/>
      <w:smallCaps/>
    </w:rPr>
  </w:style>
  <w:style w:type="character" w:customStyle="1" w:styleId="Buttons">
    <w:name w:val="Buttons"/>
    <w:basedOn w:val="DefaultParagraphFont"/>
    <w:rsid w:val="006A1122"/>
    <w:rPr>
      <w:b/>
    </w:rPr>
  </w:style>
  <w:style w:type="character" w:customStyle="1" w:styleId="Underlined">
    <w:name w:val="Underlined"/>
    <w:basedOn w:val="DefaultParagraphFont"/>
    <w:rsid w:val="006A1122"/>
    <w:rPr>
      <w:u w:val="single"/>
    </w:rPr>
  </w:style>
  <w:style w:type="paragraph" w:customStyle="1" w:styleId="TableBodyTextRight">
    <w:name w:val="Table Body Text Right"/>
    <w:basedOn w:val="TableBodyText"/>
    <w:rsid w:val="006A1122"/>
    <w:pPr>
      <w:widowControl w:val="0"/>
      <w:autoSpaceDE w:val="0"/>
      <w:autoSpaceDN w:val="0"/>
      <w:adjustRightInd w:val="0"/>
      <w:jc w:val="right"/>
    </w:pPr>
    <w:rPr>
      <w:rFonts w:cs="Arial"/>
      <w:szCs w:val="18"/>
    </w:rPr>
  </w:style>
  <w:style w:type="paragraph" w:customStyle="1" w:styleId="CopyrightText">
    <w:name w:val="Copyright Text"/>
    <w:basedOn w:val="BodyText"/>
    <w:rsid w:val="006A1122"/>
    <w:rPr>
      <w:sz w:val="18"/>
    </w:rPr>
  </w:style>
  <w:style w:type="paragraph" w:customStyle="1" w:styleId="BodySmallRight">
    <w:name w:val="Body Small Right"/>
    <w:basedOn w:val="BodyTextRight"/>
    <w:rsid w:val="006A1122"/>
    <w:rPr>
      <w:sz w:val="18"/>
      <w:szCs w:val="18"/>
    </w:rPr>
  </w:style>
  <w:style w:type="paragraph" w:customStyle="1" w:styleId="MarginEdition">
    <w:name w:val="Margin Edition"/>
    <w:basedOn w:val="MarginNote"/>
    <w:rsid w:val="006A1122"/>
    <w:pPr>
      <w:spacing w:before="0" w:after="0"/>
    </w:pPr>
    <w:rPr>
      <w:rFonts w:ascii="Times New Roman" w:hAnsi="Times New Roman"/>
      <w:color w:val="999999"/>
    </w:rPr>
  </w:style>
  <w:style w:type="paragraph" w:customStyle="1" w:styleId="Spacer">
    <w:name w:val="Spacer"/>
    <w:basedOn w:val="Normal"/>
    <w:rsid w:val="006A1122"/>
    <w:rPr>
      <w:sz w:val="2"/>
      <w:szCs w:val="2"/>
    </w:rPr>
  </w:style>
  <w:style w:type="character" w:customStyle="1" w:styleId="Small">
    <w:name w:val="Small"/>
    <w:basedOn w:val="DefaultParagraphFont"/>
    <w:rsid w:val="006A1122"/>
    <w:rPr>
      <w:sz w:val="16"/>
    </w:rPr>
  </w:style>
  <w:style w:type="paragraph" w:customStyle="1" w:styleId="WideTable">
    <w:name w:val="Wide Table"/>
    <w:basedOn w:val="Normal"/>
    <w:rsid w:val="006A1122"/>
    <w:pPr>
      <w:ind w:left="-1418"/>
    </w:pPr>
    <w:rPr>
      <w:sz w:val="2"/>
      <w:szCs w:val="2"/>
    </w:rPr>
  </w:style>
  <w:style w:type="character" w:styleId="PageNumber">
    <w:name w:val="page number"/>
    <w:basedOn w:val="DefaultParagraphFont"/>
    <w:rsid w:val="006A1122"/>
  </w:style>
  <w:style w:type="paragraph" w:styleId="Quote">
    <w:name w:val="Quote"/>
    <w:basedOn w:val="Heading1"/>
    <w:link w:val="QuoteChar"/>
    <w:qFormat/>
    <w:rsid w:val="006A1122"/>
    <w:rPr>
      <w:b w:val="0"/>
      <w:sz w:val="72"/>
      <w:szCs w:val="72"/>
      <w:lang w:val="en-NZ"/>
    </w:rPr>
  </w:style>
  <w:style w:type="character" w:customStyle="1" w:styleId="QuoteChar">
    <w:name w:val="Quote Char"/>
    <w:basedOn w:val="DefaultParagraphFont"/>
    <w:link w:val="Quote"/>
    <w:rsid w:val="006A1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122"/>
    <w:pPr>
      <w:pageBreakBefore/>
    </w:pPr>
  </w:style>
  <w:style w:type="paragraph" w:customStyle="1" w:styleId="Border">
    <w:name w:val="Border"/>
    <w:basedOn w:val="Normal"/>
    <w:qFormat/>
    <w:rsid w:val="006A1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122"/>
    <w:rPr>
      <w:b/>
      <w:bCs/>
      <w:i/>
      <w:iCs/>
      <w:color w:val="auto"/>
    </w:rPr>
  </w:style>
  <w:style w:type="paragraph" w:styleId="IntenseQuote">
    <w:name w:val="Intense Quote"/>
    <w:basedOn w:val="Normal"/>
    <w:next w:val="Normal"/>
    <w:link w:val="IntenseQuoteChar"/>
    <w:uiPriority w:val="30"/>
    <w:qFormat/>
    <w:rsid w:val="006A1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122"/>
    <w:rPr>
      <w:smallCaps/>
      <w:color w:val="auto"/>
      <w:u w:val="single"/>
    </w:rPr>
  </w:style>
  <w:style w:type="character" w:styleId="IntenseReference">
    <w:name w:val="Intense Reference"/>
    <w:basedOn w:val="DefaultParagraphFont"/>
    <w:uiPriority w:val="32"/>
    <w:qFormat/>
    <w:rsid w:val="006A1122"/>
    <w:rPr>
      <w:b/>
      <w:bCs/>
      <w:smallCaps/>
      <w:color w:val="auto"/>
      <w:spacing w:val="5"/>
      <w:u w:val="single"/>
    </w:rPr>
  </w:style>
  <w:style w:type="paragraph" w:customStyle="1" w:styleId="2ColumnHeading">
    <w:name w:val="2Column Heading"/>
    <w:basedOn w:val="BodyText"/>
    <w:qFormat/>
    <w:rsid w:val="006A1122"/>
    <w:pPr>
      <w:spacing w:after="60"/>
      <w:ind w:left="-2268"/>
    </w:pPr>
    <w:rPr>
      <w:b/>
    </w:rPr>
  </w:style>
  <w:style w:type="paragraph" w:customStyle="1" w:styleId="Heading1TOC">
    <w:name w:val="Heading1 TOC"/>
    <w:basedOn w:val="Normal"/>
    <w:qFormat/>
    <w:rsid w:val="006A1122"/>
    <w:pPr>
      <w:spacing w:before="240" w:after="120"/>
    </w:pPr>
    <w:rPr>
      <w:rFonts w:ascii="Times New Roman" w:hAnsi="Times New Roman"/>
      <w:b/>
      <w:sz w:val="32"/>
    </w:rPr>
  </w:style>
  <w:style w:type="paragraph" w:customStyle="1" w:styleId="Heading2TOC">
    <w:name w:val="Heading2 TOC"/>
    <w:basedOn w:val="Normal"/>
    <w:qFormat/>
    <w:rsid w:val="006A1122"/>
    <w:pPr>
      <w:spacing w:before="240" w:after="60"/>
    </w:pPr>
    <w:rPr>
      <w:rFonts w:ascii="Times New Roman" w:hAnsi="Times New Roman"/>
      <w:b/>
      <w:sz w:val="28"/>
    </w:rPr>
  </w:style>
  <w:style w:type="character" w:customStyle="1" w:styleId="Underline">
    <w:name w:val="Underline"/>
    <w:basedOn w:val="DefaultParagraphFont"/>
    <w:qFormat/>
    <w:rsid w:val="006A1122"/>
    <w:rPr>
      <w:u w:val="single"/>
    </w:rPr>
  </w:style>
  <w:style w:type="character" w:customStyle="1" w:styleId="BoldandItalics">
    <w:name w:val="Bold and Italics"/>
    <w:qFormat/>
    <w:rsid w:val="006A1122"/>
    <w:rPr>
      <w:b/>
      <w:i/>
      <w:u w:val="none"/>
    </w:rPr>
  </w:style>
  <w:style w:type="paragraph" w:styleId="BalloonText">
    <w:name w:val="Balloon Text"/>
    <w:basedOn w:val="Normal"/>
    <w:link w:val="BalloonTextChar"/>
    <w:rsid w:val="006A1122"/>
    <w:rPr>
      <w:rFonts w:ascii="Tahoma" w:hAnsi="Tahoma" w:cs="Tahoma"/>
      <w:sz w:val="16"/>
      <w:szCs w:val="16"/>
    </w:rPr>
  </w:style>
  <w:style w:type="character" w:customStyle="1" w:styleId="BalloonTextChar">
    <w:name w:val="Balloon Text Char"/>
    <w:basedOn w:val="DefaultParagraphFont"/>
    <w:link w:val="BalloonText"/>
    <w:rsid w:val="006A1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122"/>
    <w:rPr>
      <w:b/>
      <w:color w:val="660033"/>
      <w:spacing w:val="0"/>
    </w:rPr>
  </w:style>
  <w:style w:type="paragraph" w:customStyle="1" w:styleId="Nameditemlist">
    <w:name w:val="Named item list"/>
    <w:basedOn w:val="BodyText"/>
    <w:qFormat/>
    <w:rsid w:val="006A1122"/>
    <w:pPr>
      <w:tabs>
        <w:tab w:val="left" w:pos="2835"/>
      </w:tabs>
      <w:ind w:left="2835" w:hanging="2835"/>
    </w:pPr>
  </w:style>
  <w:style w:type="paragraph" w:customStyle="1" w:styleId="BodyTextnopadding">
    <w:name w:val="Body Text no padding"/>
    <w:basedOn w:val="BodyText"/>
    <w:qFormat/>
    <w:rsid w:val="006A1122"/>
    <w:pPr>
      <w:spacing w:before="0" w:after="0"/>
    </w:pPr>
  </w:style>
  <w:style w:type="paragraph" w:customStyle="1" w:styleId="BodyTextBold">
    <w:name w:val="Body Text Bold"/>
    <w:basedOn w:val="BodyText"/>
    <w:qFormat/>
    <w:rsid w:val="006A1122"/>
    <w:rPr>
      <w:b/>
    </w:rPr>
  </w:style>
  <w:style w:type="character" w:styleId="Hyperlink">
    <w:name w:val="Hyperlink"/>
    <w:basedOn w:val="DefaultParagraphFont"/>
    <w:uiPriority w:val="99"/>
    <w:unhideWhenUsed/>
    <w:rsid w:val="00D75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4706</Characters>
  <Application>Microsoft Office Word</Application>
  <DocSecurity>0</DocSecurity>
  <Lines>100</Lines>
  <Paragraphs>66</Paragraphs>
  <ScaleCrop>false</ScaleCrop>
  <Company>Author-it Software Corporation Ltd.</Company>
  <LinksUpToDate>false</LinksUpToDate>
  <CharactersWithSpaces>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MEA315 Inspect, test and troubleshoot propeller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