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EA4" w:rsidP="008B6EA4">
      <w:pPr>
        <w:pStyle w:val="Title"/>
      </w:pPr>
      <w:r>
        <w:fldChar w:fldCharType="begin"/>
      </w:r>
      <w:r>
        <w:instrText xml:space="preserve"> TITLE   \* MERGEFORMAT </w:instrText>
      </w:r>
      <w:r>
        <w:fldChar w:fldCharType="separate"/>
      </w:r>
      <w:r>
        <w:t>MEA313 Inspect, test and troubleshoot piston engine systems and components</w:t>
      </w:r>
      <w:r>
        <w:fldChar w:fldCharType="end"/>
      </w:r>
    </w:p>
    <w:p w:rsidR="008B6EA4" w:rsidP="008B6EA4">
      <w:pPr>
        <w:pStyle w:val="Version"/>
        <w:sectPr w:rsidSect="004F79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9AE" w:rsidP="004F79AE">
      <w:pPr>
        <w:pStyle w:val="SuperHeading"/>
      </w:pPr>
      <w:r w:rsidRPr="004F79AE">
        <w:t>MEA313 Inspect, test and troubleshoot piston engine systems and components</w:t>
      </w:r>
    </w:p>
    <w:p w:rsidR="00000000" w:rsidRPr="004F79AE" w:rsidP="004F79AE">
      <w:pPr>
        <w:pStyle w:val="Heading1"/>
      </w:pPr>
      <w:bookmarkStart w:id="1" w:name="O_721585"/>
      <w:bookmarkEnd w:id="1"/>
      <w:r w:rsidRPr="004F79AE">
        <w:t>Modification History</w:t>
      </w:r>
    </w:p>
    <w:p w:rsidR="00000000" w:rsidRPr="004F79AE" w:rsidP="008B6EA4">
      <w:pPr>
        <w:pStyle w:val="BodyText"/>
      </w:pPr>
      <w:r w:rsidRPr="004F79AE">
        <w:t>Release 1 - New unit of competency</w:t>
      </w:r>
    </w:p>
    <w:p w:rsidR="00000000" w:rsidRPr="004F79AE" w:rsidP="004F79AE">
      <w:pPr>
        <w:pStyle w:val="Heading1"/>
      </w:pPr>
      <w:bookmarkStart w:id="2" w:name="O_721593"/>
      <w:bookmarkEnd w:id="2"/>
      <w:r w:rsidRPr="004F79AE">
        <w:t>Application</w:t>
      </w:r>
    </w:p>
    <w:p w:rsidR="00000000" w:rsidRPr="004F79AE" w:rsidP="008B6EA4">
      <w:pPr>
        <w:pStyle w:val="BodyText"/>
      </w:pPr>
      <w:r w:rsidRPr="004F79AE">
        <w:t xml:space="preserve">This unit of competency requires application of hand skills, the use of maintenance publications, and knowledge of piston engine and system theory to inspect, test and troubleshoot fixed and rotary wing aircraft piston engines and engine system components </w:t>
      </w:r>
      <w:r w:rsidRPr="004F79AE">
        <w:t>during the performance of scheduled or unscheduled maintenance. Maintenance may be performed individually or as part of a team.</w:t>
      </w:r>
    </w:p>
    <w:p w:rsidR="00000000" w:rsidRPr="004F79AE" w:rsidP="008B6EA4">
      <w:pPr>
        <w:pStyle w:val="BodyText"/>
      </w:pPr>
      <w:r w:rsidRPr="004F79AE">
        <w:t xml:space="preserve">The unit is part of the Mechanical Certificate IV (Aircraft Maintenance Stream) training pathway. </w:t>
      </w:r>
    </w:p>
    <w:p w:rsidR="00000000" w:rsidRPr="004F79AE" w:rsidP="008B6EA4">
      <w:pPr>
        <w:pStyle w:val="BodyText"/>
      </w:pPr>
      <w:r w:rsidRPr="004F79AE">
        <w:t>The unit is used in workpla</w:t>
      </w:r>
      <w:r w:rsidRPr="004F79AE">
        <w:t xml:space="preserve">ces that operate under the airworthiness regulatory systems of the Australian Defence Force (ADF) and the Civil Aviation safety Authority (CASA). </w:t>
      </w:r>
    </w:p>
    <w:p w:rsidR="00000000" w:rsidRPr="004F79AE" w:rsidP="008B6EA4">
      <w:pPr>
        <w:pStyle w:val="BodyText"/>
      </w:pPr>
      <w:r w:rsidRPr="004F79AE">
        <w:t>Where a CASA licensing outcome is sought this unit forms part of the CASA requirement for the granting of th</w:t>
      </w:r>
      <w:r w:rsidRPr="004F79AE">
        <w:t>e chosen maintenance certification licence under Civil Aviation Safety Regulation (CASR) Part 66, in accordance with the licensing provisions in the Companion Volume Implementation Guide.</w:t>
      </w:r>
    </w:p>
    <w:p w:rsidR="00000000" w:rsidRPr="004F79AE" w:rsidP="004F79AE">
      <w:pPr>
        <w:pStyle w:val="Heading1"/>
      </w:pPr>
      <w:bookmarkStart w:id="3" w:name="O_721592"/>
      <w:bookmarkEnd w:id="3"/>
      <w:r w:rsidRPr="004F79AE">
        <w:t>Pre-requisite Unit</w:t>
      </w:r>
    </w:p>
    <w:tbl>
      <w:tblPr>
        <w:tblW w:w="0" w:type="auto"/>
        <w:tblLayout w:type="fixed"/>
        <w:tblCellMar>
          <w:left w:w="62" w:type="dxa"/>
          <w:right w:w="62" w:type="dxa"/>
        </w:tblCellMar>
        <w:tblLook w:val="0000"/>
      </w:tblPr>
      <w:tblGrid>
        <w:gridCol w:w="1640"/>
        <w:gridCol w:w="6214"/>
      </w:tblGrid>
      <w:tr w:rsidTr="004F79AE">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MEA306</w:t>
            </w:r>
          </w:p>
        </w:tc>
        <w:tc>
          <w:tcPr>
            <w:tcW w:w="6214" w:type="dxa"/>
            <w:tcBorders>
              <w:top w:val="nil"/>
              <w:left w:val="nil"/>
              <w:bottom w:val="nil"/>
              <w:right w:val="nil"/>
            </w:tcBorders>
            <w:tcMar>
              <w:top w:w="0" w:type="dxa"/>
              <w:left w:w="62" w:type="dxa"/>
              <w:bottom w:w="0" w:type="dxa"/>
              <w:right w:w="62" w:type="dxa"/>
            </w:tcMar>
          </w:tcPr>
          <w:p w:rsidR="00000000" w:rsidRPr="004F79AE" w:rsidP="004F79AE">
            <w:pPr>
              <w:pStyle w:val="BodyText"/>
            </w:pPr>
            <w:r w:rsidRPr="004F79AE">
              <w:t>Remove and install engine</w:t>
            </w:r>
            <w:r w:rsidRPr="004F79AE">
              <w:t xml:space="preserve"> systems and components</w:t>
            </w:r>
          </w:p>
        </w:tc>
      </w:tr>
    </w:tbl>
    <w:p w:rsidR="00000000" w:rsidRPr="004F79AE" w:rsidP="004F79AE">
      <w:pPr>
        <w:pStyle w:val="BodyText"/>
      </w:pPr>
    </w:p>
    <w:p w:rsidR="00000000" w:rsidRPr="004F79AE" w:rsidP="004F79AE">
      <w:pPr>
        <w:pStyle w:val="AllowPageBreak"/>
      </w:pPr>
    </w:p>
    <w:p w:rsidR="00000000" w:rsidRPr="004F79AE" w:rsidP="004F79AE">
      <w:pPr>
        <w:pStyle w:val="Heading1"/>
      </w:pPr>
      <w:bookmarkStart w:id="4" w:name="O_721591"/>
      <w:bookmarkEnd w:id="4"/>
      <w:r w:rsidRPr="004F79AE">
        <w:t>Competency Field</w:t>
      </w:r>
    </w:p>
    <w:p w:rsidR="00000000" w:rsidRPr="004F79AE" w:rsidP="008B6EA4">
      <w:pPr>
        <w:pStyle w:val="BodyText"/>
      </w:pPr>
      <w:r w:rsidRPr="004F79AE">
        <w:t>Aviation maintenance</w:t>
      </w:r>
    </w:p>
    <w:p w:rsidR="00000000" w:rsidRPr="004F79AE" w:rsidP="004F79AE">
      <w:pPr>
        <w:pStyle w:val="Heading1"/>
      </w:pPr>
      <w:bookmarkStart w:id="5" w:name="O_721590"/>
      <w:bookmarkEnd w:id="5"/>
      <w:r w:rsidRPr="004F79AE">
        <w:t>Unit Sector</w:t>
      </w:r>
    </w:p>
    <w:p w:rsidR="00000000" w:rsidRPr="004F79AE" w:rsidP="004F79AE">
      <w:pPr>
        <w:pStyle w:val="Heading1"/>
      </w:pPr>
      <w:bookmarkStart w:id="6" w:name="O_721589"/>
      <w:bookmarkEnd w:id="6"/>
      <w:r w:rsidRPr="004F79AE">
        <w:t>Elements and Performance Criteria</w:t>
      </w:r>
    </w:p>
    <w:tbl>
      <w:tblPr>
        <w:tblW w:w="0" w:type="auto"/>
        <w:tblLayout w:type="fixed"/>
        <w:tblCellMar>
          <w:left w:w="62" w:type="dxa"/>
          <w:right w:w="62" w:type="dxa"/>
        </w:tblCellMar>
        <w:tblLook w:val="0000"/>
      </w:tblPr>
      <w:tblGrid>
        <w:gridCol w:w="630"/>
        <w:gridCol w:w="2250"/>
        <w:gridCol w:w="720"/>
        <w:gridCol w:w="5580"/>
      </w:tblGrid>
      <w:tr w:rsidTr="004F79AE">
        <w:tblPrEx>
          <w:tblW w:w="0" w:type="auto"/>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 xml:space="preserve">Elements describe the </w:t>
            </w:r>
            <w:r w:rsidRPr="004F79AE">
              <w:t>essential outcomes.</w:t>
            </w:r>
          </w:p>
        </w:tc>
        <w:tc>
          <w:tcPr>
            <w:tcW w:w="6300" w:type="dxa"/>
            <w:gridSpan w:val="2"/>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 xml:space="preserve">Performance criteria describe the performance needed to </w:t>
            </w:r>
            <w:r w:rsidRPr="004F79AE">
              <w:t xml:space="preserve">demonstrate achievement of the element. </w:t>
            </w:r>
          </w:p>
        </w:tc>
      </w:tr>
      <w:tr w:rsidTr="004F79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1.</w:t>
            </w:r>
          </w:p>
        </w:tc>
        <w:tc>
          <w:tcPr>
            <w:tcW w:w="225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Inspect piston engine system and components</w:t>
            </w:r>
          </w:p>
        </w:tc>
        <w:tc>
          <w:tcPr>
            <w:tcW w:w="72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1.1</w:t>
            </w:r>
          </w:p>
        </w:tc>
        <w:tc>
          <w:tcPr>
            <w:tcW w:w="558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Isolation tags already attached to the system or related systems are checked and aircraft/engine configure</w:t>
            </w:r>
            <w:r w:rsidRPr="004F79AE">
              <w:t>d for safe system inspection and operation in accordance with applicable maintenance manual</w:t>
            </w:r>
          </w:p>
        </w:tc>
      </w:tr>
      <w:tr w:rsidTr="004F79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1.2</w:t>
            </w:r>
          </w:p>
        </w:tc>
        <w:tc>
          <w:tcPr>
            <w:tcW w:w="558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Piston engine and/or components are visually or physically checked for ex</w:t>
            </w:r>
            <w:r w:rsidRPr="004F79AE">
              <w:t>ternal and internal signs of defects in accordance with applicable maintenance manual while observing all relevant work health and safety (WHS) requirements, including the use of material safety data sheets (MSDS) and items of personal protective equipment</w:t>
            </w:r>
            <w:r w:rsidRPr="004F79AE">
              <w:t xml:space="preserve"> (PPE)</w:t>
            </w:r>
          </w:p>
        </w:tc>
      </w:tr>
      <w:tr w:rsidTr="004F79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2.</w:t>
            </w:r>
          </w:p>
        </w:tc>
        <w:tc>
          <w:tcPr>
            <w:tcW w:w="225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Test piston engine system</w:t>
            </w:r>
          </w:p>
        </w:tc>
        <w:tc>
          <w:tcPr>
            <w:tcW w:w="72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2.1</w:t>
            </w:r>
          </w:p>
        </w:tc>
        <w:tc>
          <w:tcPr>
            <w:tcW w:w="558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Aircraft and engine system are correctly prepared in accordance with applicable maintenance manual and connected to appropriate test equipment</w:t>
            </w:r>
          </w:p>
        </w:tc>
      </w:tr>
      <w:tr w:rsidTr="004F79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2.2</w:t>
            </w:r>
          </w:p>
        </w:tc>
        <w:tc>
          <w:tcPr>
            <w:tcW w:w="558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Built-in system test functions and status displays are activated,</w:t>
            </w:r>
            <w:r w:rsidRPr="004F79AE">
              <w:t xml:space="preserve"> where applicable, outputs recorded and interpreted</w:t>
            </w:r>
          </w:p>
        </w:tc>
      </w:tr>
      <w:tr w:rsidTr="004F79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2.3</w:t>
            </w:r>
          </w:p>
        </w:tc>
        <w:tc>
          <w:tcPr>
            <w:tcW w:w="558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Assistance is provided with engine and/or system operation during prescribed test procedures to establish serviceability and correct function in accordance with applicable maintenance manual</w:t>
            </w:r>
          </w:p>
        </w:tc>
      </w:tr>
      <w:tr w:rsidTr="004F79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3.</w:t>
            </w:r>
          </w:p>
        </w:tc>
        <w:tc>
          <w:tcPr>
            <w:tcW w:w="225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Pr</w:t>
            </w:r>
            <w:r w:rsidRPr="004F79AE">
              <w:t>epare for troubleshooting</w:t>
            </w:r>
          </w:p>
        </w:tc>
        <w:tc>
          <w:tcPr>
            <w:tcW w:w="72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3.1</w:t>
            </w:r>
          </w:p>
        </w:tc>
        <w:tc>
          <w:tcPr>
            <w:tcW w:w="558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Relevant maintenance documentation and modification status, including system defect reports, where relevant, are used to identify an unserviceability</w:t>
            </w:r>
          </w:p>
        </w:tc>
      </w:tr>
      <w:tr w:rsidTr="004F79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4.</w:t>
            </w:r>
          </w:p>
        </w:tc>
        <w:tc>
          <w:tcPr>
            <w:tcW w:w="225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Troubleshoot piston engine system</w:t>
            </w:r>
          </w:p>
        </w:tc>
        <w:tc>
          <w:tcPr>
            <w:tcW w:w="72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4.1</w:t>
            </w:r>
          </w:p>
        </w:tc>
        <w:tc>
          <w:tcPr>
            <w:tcW w:w="558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Available information from maintenance documentation and inspection and test results is used, where necessary, to assist in fault determination</w:t>
            </w:r>
          </w:p>
        </w:tc>
      </w:tr>
      <w:tr w:rsidTr="004F79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4.2</w:t>
            </w:r>
          </w:p>
        </w:tc>
        <w:tc>
          <w:tcPr>
            <w:tcW w:w="558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 xml:space="preserve">Maintenance manual fault diagnosis guide and logical processes are used to ensure efficient and accurate </w:t>
            </w:r>
            <w:r w:rsidRPr="004F79AE">
              <w:t>troubleshooting to line replacement level</w:t>
            </w:r>
          </w:p>
        </w:tc>
      </w:tr>
      <w:tr w:rsidTr="004F79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4.3</w:t>
            </w:r>
          </w:p>
        </w:tc>
        <w:tc>
          <w:tcPr>
            <w:tcW w:w="558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Specialist advice is obtained, where required, to assist with the troubleshooting process</w:t>
            </w:r>
          </w:p>
        </w:tc>
      </w:tr>
      <w:tr w:rsidTr="004F79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4.4</w:t>
            </w:r>
          </w:p>
        </w:tc>
        <w:tc>
          <w:tcPr>
            <w:tcW w:w="558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Piston engine system faults are located and the causes of the faults are clearly identified and correctly reco</w:t>
            </w:r>
            <w:r w:rsidRPr="004F79AE">
              <w:t>rded in maintenance documentation, where required</w:t>
            </w:r>
          </w:p>
        </w:tc>
      </w:tr>
      <w:tr w:rsidTr="004F79AE">
        <w:tblPrEx>
          <w:tblW w:w="0" w:type="auto"/>
          <w:tblLayout w:type="fixed"/>
          <w:tblCellMar>
            <w:left w:w="62" w:type="dxa"/>
            <w:right w:w="62" w:type="dxa"/>
          </w:tblCellMar>
          <w:tblLook w:val="0000"/>
        </w:tblPrEx>
        <w:trPr>
          <w:trHeight w:val="554"/>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4.5</w:t>
            </w:r>
          </w:p>
        </w:tc>
        <w:tc>
          <w:tcPr>
            <w:tcW w:w="5580" w:type="dxa"/>
            <w:tcBorders>
              <w:top w:val="nil"/>
              <w:left w:val="nil"/>
              <w:bottom w:val="nil"/>
              <w:right w:val="nil"/>
            </w:tcBorders>
            <w:tcMar>
              <w:top w:w="0" w:type="dxa"/>
              <w:left w:w="62" w:type="dxa"/>
              <w:bottom w:w="0" w:type="dxa"/>
              <w:right w:w="62" w:type="dxa"/>
            </w:tcMar>
          </w:tcPr>
          <w:p w:rsidR="00000000" w:rsidRPr="004F79AE" w:rsidP="004F79AE">
            <w:pPr>
              <w:pStyle w:val="BodyText"/>
            </w:pPr>
            <w:r w:rsidRPr="004F79AE">
              <w:t>Fault rectification requirements are determined to assist in planning the repair</w:t>
            </w:r>
          </w:p>
        </w:tc>
      </w:tr>
    </w:tbl>
    <w:p w:rsidR="00000000" w:rsidRPr="004F79AE" w:rsidP="004F79AE">
      <w:pPr>
        <w:pStyle w:val="BodyText"/>
      </w:pPr>
    </w:p>
    <w:p w:rsidR="00000000" w:rsidRPr="004F79AE" w:rsidP="004F79AE">
      <w:pPr>
        <w:pStyle w:val="AllowPageBreak"/>
      </w:pPr>
    </w:p>
    <w:p w:rsidR="00000000" w:rsidRPr="004F79AE" w:rsidP="004F79AE">
      <w:pPr>
        <w:pStyle w:val="Heading1"/>
      </w:pPr>
      <w:bookmarkStart w:id="7" w:name="O_721588"/>
      <w:bookmarkEnd w:id="7"/>
      <w:r w:rsidRPr="004F79AE">
        <w:t>Foundation Skills</w:t>
      </w:r>
    </w:p>
    <w:p w:rsidR="00000000" w:rsidRPr="004F79AE" w:rsidP="008B6EA4">
      <w:pPr>
        <w:pStyle w:val="BodyText"/>
      </w:pPr>
      <w:r w:rsidRPr="004F79AE">
        <w:t>Foundation skills essential to performance are explicit in the performance criteria of this unit of competency.</w:t>
      </w:r>
    </w:p>
    <w:p w:rsidR="00000000" w:rsidRPr="004F79AE" w:rsidP="004F79AE">
      <w:pPr>
        <w:pStyle w:val="Heading1"/>
      </w:pPr>
      <w:bookmarkStart w:id="8" w:name="O_721587"/>
      <w:bookmarkEnd w:id="8"/>
      <w:r w:rsidRPr="004F79AE">
        <w:t>Range of Conditions</w:t>
      </w:r>
    </w:p>
    <w:tbl>
      <w:tblPr>
        <w:tblW w:w="0" w:type="auto"/>
        <w:tblLayout w:type="fixed"/>
        <w:tblCellMar>
          <w:left w:w="62" w:type="dxa"/>
          <w:right w:w="62" w:type="dxa"/>
        </w:tblCellMar>
        <w:tblLook w:val="0000"/>
      </w:tblPr>
      <w:tblGrid>
        <w:gridCol w:w="3060"/>
        <w:gridCol w:w="6012"/>
      </w:tblGrid>
      <w:tr w:rsidTr="004F79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t>This field allows for different work environments and conditions that may affect performance. Essential ope</w:t>
            </w:r>
            <w:r w:rsidRPr="004F79AE">
              <w:t>rating conditions that may be present (depending on the work situation, needs of the candidate, accessibility of the item, and local industry and regional contexts) are included.</w:t>
            </w:r>
          </w:p>
        </w:tc>
      </w:tr>
      <w:tr w:rsidTr="004F79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rPr>
                <w:rStyle w:val="SpecialBold"/>
              </w:rPr>
              <w:t>Piston engines and engine systems include:</w:t>
            </w:r>
          </w:p>
        </w:tc>
        <w:tc>
          <w:tcPr>
            <w:tcW w:w="6012" w:type="dxa"/>
            <w:tcBorders>
              <w:top w:val="nil"/>
              <w:left w:val="nil"/>
              <w:bottom w:val="nil"/>
              <w:right w:val="nil"/>
            </w:tcBorders>
            <w:tcMar>
              <w:top w:w="0" w:type="dxa"/>
              <w:left w:w="62" w:type="dxa"/>
              <w:bottom w:w="0" w:type="dxa"/>
              <w:right w:w="62" w:type="dxa"/>
            </w:tcMar>
          </w:tcPr>
          <w:p w:rsidR="00000000" w:rsidRPr="004F79AE" w:rsidP="004F79AE">
            <w:pPr>
              <w:pStyle w:val="ListBullet"/>
            </w:pPr>
            <w:r w:rsidRPr="004F79AE">
              <w:t>Engine (all types), main components and accessories/drives</w:t>
            </w:r>
          </w:p>
          <w:p w:rsidR="00000000" w:rsidRPr="004F79AE" w:rsidP="004F79AE">
            <w:pPr>
              <w:pStyle w:val="ListBullet"/>
            </w:pPr>
            <w:r w:rsidRPr="004F79AE">
              <w:t>Control system, including full authority digital engine control (FADEC) (where FADEC is applicable to the enterprise)</w:t>
            </w:r>
          </w:p>
          <w:p w:rsidR="00000000" w:rsidRPr="004F79AE" w:rsidP="004F79AE">
            <w:pPr>
              <w:pStyle w:val="ListBullet"/>
            </w:pPr>
            <w:r w:rsidRPr="004F79AE">
              <w:t>Ignition and starter systems</w:t>
            </w:r>
          </w:p>
          <w:p w:rsidR="00000000" w:rsidRPr="004F79AE" w:rsidP="004F79AE">
            <w:pPr>
              <w:pStyle w:val="ListBullet"/>
            </w:pPr>
            <w:r w:rsidRPr="004F79AE">
              <w:t>Fuel, air systems and super/turbo chargers</w:t>
            </w:r>
          </w:p>
          <w:p w:rsidR="00000000" w:rsidP="004F79AE">
            <w:pPr>
              <w:pStyle w:val="ListBullet"/>
              <w:rPr>
                <w:lang w:val="en-NZ"/>
              </w:rPr>
            </w:pPr>
            <w:r w:rsidRPr="004F79AE">
              <w:t>Oil sys</w:t>
            </w:r>
            <w:r w:rsidRPr="004F79AE">
              <w:t>tem</w:t>
            </w:r>
          </w:p>
        </w:tc>
      </w:tr>
      <w:tr w:rsidTr="004F79AE">
        <w:tblPrEx>
          <w:tblW w:w="0" w:type="auto"/>
          <w:tblLayout w:type="fixed"/>
          <w:tblCellMar>
            <w:left w:w="62" w:type="dxa"/>
            <w:right w:w="62" w:type="dxa"/>
          </w:tblCellMar>
          <w:tblLook w:val="0000"/>
        </w:tblPrEx>
        <w:trPr>
          <w:trHeight w:val="460"/>
        </w:trPr>
        <w:tc>
          <w:tcPr>
            <w:tcW w:w="3060" w:type="dxa"/>
            <w:tcBorders>
              <w:top w:val="nil"/>
              <w:left w:val="nil"/>
              <w:bottom w:val="nil"/>
              <w:right w:val="nil"/>
            </w:tcBorders>
            <w:tcMar>
              <w:top w:w="0" w:type="dxa"/>
              <w:left w:w="62" w:type="dxa"/>
              <w:bottom w:w="0" w:type="dxa"/>
              <w:right w:w="62" w:type="dxa"/>
            </w:tcMar>
          </w:tcPr>
          <w:p w:rsidR="00000000" w:rsidP="004F79AE">
            <w:pPr>
              <w:pStyle w:val="BodyText"/>
              <w:rPr>
                <w:lang w:val="en-NZ"/>
              </w:rPr>
            </w:pPr>
            <w:r w:rsidRPr="004F79A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F79AE" w:rsidP="004F79AE">
            <w:pPr>
              <w:pStyle w:val="ListBullet"/>
            </w:pPr>
            <w:r w:rsidRPr="004F79AE">
              <w:t>Industry standard procedures specified by manufacturers, regulatory authorities or the enterprise</w:t>
            </w:r>
          </w:p>
        </w:tc>
      </w:tr>
    </w:tbl>
    <w:p w:rsidR="00000000" w:rsidRPr="004F79AE" w:rsidP="004F79AE">
      <w:pPr>
        <w:pStyle w:val="BodyText"/>
      </w:pPr>
    </w:p>
    <w:p w:rsidR="00000000" w:rsidRPr="004F79AE" w:rsidP="004F79AE">
      <w:pPr>
        <w:pStyle w:val="AllowPageBreak"/>
      </w:pPr>
    </w:p>
    <w:p w:rsidR="00000000" w:rsidRPr="004F79AE" w:rsidP="004F79AE">
      <w:pPr>
        <w:pStyle w:val="Heading1"/>
      </w:pPr>
      <w:bookmarkStart w:id="9" w:name="O_721586"/>
      <w:bookmarkEnd w:id="9"/>
      <w:r w:rsidRPr="004F79AE">
        <w:t>Unit Mapping Information</w:t>
      </w:r>
    </w:p>
    <w:p w:rsidR="00000000" w:rsidRPr="004F79AE" w:rsidP="008B6EA4">
      <w:pPr>
        <w:pStyle w:val="BodyText"/>
      </w:pPr>
      <w:r w:rsidRPr="004F79AE">
        <w:t>Release 1 –</w:t>
      </w:r>
      <w:r w:rsidRPr="004F79AE">
        <w:t xml:space="preserve"> equivalent to MEA313C Inspect, test and troubleshoot piston engine systems and components</w:t>
      </w:r>
    </w:p>
    <w:p w:rsidR="00000000" w:rsidRPr="004F79AE" w:rsidP="004F79AE">
      <w:pPr>
        <w:pStyle w:val="Heading1"/>
      </w:pPr>
      <w:bookmarkStart w:id="10" w:name="O_721579"/>
      <w:bookmarkEnd w:id="10"/>
      <w:r w:rsidRPr="004F79AE">
        <w:t>Links</w:t>
      </w:r>
    </w:p>
    <w:p w:rsidR="00000000" w:rsidRPr="004F79AE" w:rsidP="008B6EA4">
      <w:pPr>
        <w:pStyle w:val="BodyText"/>
      </w:pPr>
      <w:r w:rsidRPr="004F79A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4529F">
        <w:rPr>
          <w:rStyle w:val="Hyperlink"/>
        </w:rPr>
        <w:t>https://vetnet.gov.au/Pages/TrainingDocs.aspx?q=ce216c9c-04d5-4b3b-9bcf-4e81d0950371</w:t>
      </w:r>
      <w:r>
        <w:fldChar w:fldCharType="end"/>
      </w:r>
    </w:p>
    <w:p w:rsidR="00000000" w:rsidRPr="004F79AE" w:rsidP="008B6EA4">
      <w:pPr>
        <w:pStyle w:val="BodyText"/>
        <w:sectPr w:rsidSect="004F79AE">
          <w:headerReference w:type="default" r:id="rId10"/>
          <w:footerReference w:type="default" r:id="rId11"/>
          <w:pgSz w:w="11908" w:h="16833"/>
          <w:pgMar w:top="1702" w:right="1418" w:bottom="1702" w:left="1418" w:header="992" w:footer="992" w:gutter="0"/>
          <w:cols w:space="720"/>
          <w:noEndnote/>
          <w:docGrid w:linePitch="299"/>
        </w:sectPr>
      </w:pPr>
    </w:p>
    <w:p w:rsidR="00000000" w:rsidRPr="004F79AE" w:rsidP="004F79AE">
      <w:pPr>
        <w:pStyle w:val="SuperHeading"/>
      </w:pPr>
      <w:r w:rsidRPr="004F79AE">
        <w:t>Assessment Requirements for MEA313 Inspect, test and troubleshoot piston engine systems and components</w:t>
      </w:r>
    </w:p>
    <w:p w:rsidR="00000000" w:rsidRPr="004F79AE" w:rsidP="004F79AE">
      <w:pPr>
        <w:pStyle w:val="Heading1"/>
      </w:pPr>
      <w:bookmarkStart w:id="11" w:name="O_721581"/>
      <w:bookmarkEnd w:id="11"/>
      <w:r w:rsidRPr="004F79AE">
        <w:t>Modification History</w:t>
      </w:r>
    </w:p>
    <w:p w:rsidR="00000000" w:rsidRPr="004F79AE" w:rsidP="008B6EA4">
      <w:pPr>
        <w:pStyle w:val="BodyText"/>
      </w:pPr>
      <w:r w:rsidRPr="004F79AE">
        <w:t>Releas</w:t>
      </w:r>
      <w:r w:rsidRPr="004F79AE">
        <w:t>e 1 - New unit of competency</w:t>
      </w:r>
    </w:p>
    <w:p w:rsidR="00000000" w:rsidRPr="004F79AE" w:rsidP="004F79AE">
      <w:pPr>
        <w:pStyle w:val="Heading1"/>
      </w:pPr>
      <w:bookmarkStart w:id="12" w:name="O_721584"/>
      <w:bookmarkEnd w:id="12"/>
      <w:r w:rsidRPr="004F79AE">
        <w:t>Performance Evidence</w:t>
      </w:r>
    </w:p>
    <w:p w:rsidR="00000000" w:rsidRPr="004F79AE" w:rsidP="008B6EA4">
      <w:pPr>
        <w:pStyle w:val="BodyText"/>
      </w:pPr>
      <w:r w:rsidRPr="004F79AE">
        <w:t>Evidence required to demonstrate competency in this unit must be relevant to and satisfy all of the requirements of the elements and performance criteria under the specified conditions of a</w:t>
      </w:r>
      <w:r w:rsidRPr="004F79AE">
        <w:t>ssessment, and must include:</w:t>
      </w:r>
    </w:p>
    <w:p w:rsidR="00000000" w:rsidRPr="004F79AE" w:rsidP="004F79AE">
      <w:pPr>
        <w:pStyle w:val="ListBullet"/>
      </w:pPr>
      <w:r w:rsidRPr="004F79AE">
        <w:t>applying relevant WHS procedures, including the use of MSDS and PPE</w:t>
      </w:r>
    </w:p>
    <w:p w:rsidR="00000000" w:rsidRPr="004F79AE" w:rsidP="004F79AE">
      <w:pPr>
        <w:pStyle w:val="ListBullet"/>
      </w:pPr>
      <w:r w:rsidRPr="004F79AE">
        <w:t>using relevant maintenance documentation and aircraft manuals</w:t>
      </w:r>
    </w:p>
    <w:p w:rsidR="00000000" w:rsidRPr="004F79AE" w:rsidP="004F79AE">
      <w:pPr>
        <w:pStyle w:val="ListBullet"/>
      </w:pPr>
      <w:r w:rsidRPr="004F79AE">
        <w:t>through visual/physical inspection, recognising external and internal signs of defects in piston</w:t>
      </w:r>
      <w:r w:rsidRPr="004F79AE">
        <w:t xml:space="preserve"> engines, components and system components</w:t>
      </w:r>
    </w:p>
    <w:p w:rsidR="00000000" w:rsidRPr="004F79AE" w:rsidP="004F79AE">
      <w:pPr>
        <w:pStyle w:val="ListBullet"/>
      </w:pPr>
      <w:r w:rsidRPr="004F79AE">
        <w:t>assisting with testing of piston engine and engine system operation, be able to operate systems, monitor indications, record parameters and recognise correct function</w:t>
      </w:r>
    </w:p>
    <w:p w:rsidR="00000000" w:rsidRPr="004F79AE" w:rsidP="004F79AE">
      <w:pPr>
        <w:pStyle w:val="ListBullet"/>
      </w:pPr>
      <w:r w:rsidRPr="004F79AE">
        <w:t>compiling engine condition monitoring records</w:t>
      </w:r>
    </w:p>
    <w:p w:rsidR="00000000" w:rsidRPr="004F79AE" w:rsidP="004F79AE">
      <w:pPr>
        <w:pStyle w:val="ListBullet"/>
      </w:pPr>
      <w:r w:rsidRPr="004F79AE">
        <w:t>rigging and adjusting engine controls and systems, including FADEC (where FADEC is applicable to the enterprise)</w:t>
      </w:r>
    </w:p>
    <w:p w:rsidR="00000000" w:rsidRPr="004F79AE" w:rsidP="004F79AE">
      <w:pPr>
        <w:pStyle w:val="ListBullet"/>
      </w:pPr>
      <w:r w:rsidRPr="004F79AE">
        <w:t xml:space="preserve">using fault diagnosis guides and equivalent data to accurately and efficiently troubleshoot the causes of unserviceabilities in piston engines </w:t>
      </w:r>
      <w:r w:rsidRPr="004F79AE">
        <w:t>and engine systems, clearly record details and identify the required rectification actions.</w:t>
      </w:r>
    </w:p>
    <w:p w:rsidR="00000000" w:rsidRPr="004F79AE" w:rsidP="008B6EA4">
      <w:pPr>
        <w:pStyle w:val="BodyText"/>
      </w:pPr>
      <w:r w:rsidRPr="004F79AE">
        <w:t xml:space="preserve">The underlying skills inherent in this unit should be transferable across a range of inspection, testing and troubleshooting applications (including the timely involvement of supervisor or other trades) associated with engine systems. It is essential that </w:t>
      </w:r>
      <w:r w:rsidRPr="004F79AE">
        <w:t>system testing procedures take into account all safety precautions associated with piston engine system operation, and that awareness be demonstrated of dual inspection requirements associated with work on engine controls. Ability to interpret inspection p</w:t>
      </w:r>
      <w:r w:rsidRPr="004F79AE">
        <w:t>rocedures and specifications (allowable limits) and apply them in practice is critical.</w:t>
      </w:r>
    </w:p>
    <w:p w:rsidR="008B6EA4" w:rsidP="008B6EA4">
      <w:pPr>
        <w:pStyle w:val="BodyText"/>
      </w:pPr>
      <w:r w:rsidRPr="004F79AE">
        <w:t>This may be demonstrated through application across a number of engine system groups as listed in the Assessment Conditions. The application of testing procedures and f</w:t>
      </w:r>
      <w:r w:rsidRPr="004F79AE">
        <w:t xml:space="preserve">unctional rigging checks should also indicate knowledge of system operation. </w:t>
      </w:r>
    </w:p>
    <w:p w:rsidR="00000000" w:rsidRPr="004F79AE" w:rsidP="004F79AE">
      <w:pPr>
        <w:pStyle w:val="Heading1"/>
      </w:pPr>
      <w:bookmarkStart w:id="13" w:name="O_721583"/>
      <w:bookmarkEnd w:id="13"/>
      <w:r w:rsidRPr="004F79AE">
        <w:t>Knowledge Evidence</w:t>
      </w:r>
    </w:p>
    <w:p w:rsidR="00000000" w:rsidRPr="004F79AE" w:rsidP="008B6EA4">
      <w:pPr>
        <w:pStyle w:val="BodyText"/>
      </w:pPr>
      <w:r w:rsidRPr="004F79AE">
        <w:t>Evidence required to demonstrate competency in this unit must be relevant to and satisfy all of the requirements of the elements and performa</w:t>
      </w:r>
      <w:r w:rsidRPr="004F79AE">
        <w:t>nce criteria and include knowledge of:</w:t>
      </w:r>
    </w:p>
    <w:p w:rsidR="00000000" w:rsidRPr="004F79AE" w:rsidP="004F79AE">
      <w:pPr>
        <w:pStyle w:val="ListBullet"/>
      </w:pPr>
      <w:r w:rsidRPr="004F79AE">
        <w:t>WHS procedures associated with piston engine maintenance, including lifting and handling of heavy objects</w:t>
      </w:r>
    </w:p>
    <w:p w:rsidR="00000000" w:rsidRPr="004F79AE" w:rsidP="004F79AE">
      <w:pPr>
        <w:pStyle w:val="ListBullet"/>
      </w:pPr>
      <w:r w:rsidRPr="004F79AE">
        <w:t>how to obtain MSDS</w:t>
      </w:r>
    </w:p>
    <w:p w:rsidR="00000000" w:rsidRPr="004F79AE" w:rsidP="004F79AE">
      <w:pPr>
        <w:pStyle w:val="ListBullet"/>
      </w:pPr>
      <w:r w:rsidRPr="004F79AE">
        <w:t>use of PPE</w:t>
      </w:r>
    </w:p>
    <w:p w:rsidR="00000000" w:rsidRPr="004F79AE" w:rsidP="004F79AE">
      <w:pPr>
        <w:pStyle w:val="ListBullet"/>
      </w:pPr>
      <w:r w:rsidRPr="004F79AE">
        <w:t>fault diagnosis techniques</w:t>
      </w:r>
    </w:p>
    <w:p w:rsidR="00000000" w:rsidRPr="004F79AE" w:rsidP="004F79AE">
      <w:pPr>
        <w:pStyle w:val="ListBullet"/>
      </w:pPr>
      <w:r w:rsidRPr="004F79AE">
        <w:t>piston engine and engine system layout and operation:</w:t>
      </w:r>
    </w:p>
    <w:p w:rsidR="00000000" w:rsidRPr="004F79AE" w:rsidP="004F79AE">
      <w:pPr>
        <w:pStyle w:val="ListBullet2"/>
      </w:pPr>
      <w:r w:rsidRPr="004F79AE">
        <w:t>four stroke engine theory of operation and performance</w:t>
      </w:r>
    </w:p>
    <w:p w:rsidR="00000000" w:rsidRPr="004F79AE" w:rsidP="004F79AE">
      <w:pPr>
        <w:pStyle w:val="ListBullet2"/>
      </w:pPr>
      <w:r w:rsidRPr="004F79AE">
        <w:t>cylinder configurations</w:t>
      </w:r>
    </w:p>
    <w:p w:rsidR="00000000" w:rsidRPr="004F79AE" w:rsidP="004F79AE">
      <w:pPr>
        <w:pStyle w:val="ListBullet2"/>
      </w:pPr>
      <w:r w:rsidRPr="004F79AE">
        <w:t>construction – components and materials</w:t>
      </w:r>
    </w:p>
    <w:p w:rsidR="00000000" w:rsidRPr="004F79AE" w:rsidP="004F79AE">
      <w:pPr>
        <w:pStyle w:val="ListBullet2"/>
      </w:pPr>
      <w:r w:rsidRPr="004F79AE">
        <w:t>carburettors and air induction systems</w:t>
      </w:r>
    </w:p>
    <w:p w:rsidR="00000000" w:rsidRPr="004F79AE" w:rsidP="004F79AE">
      <w:pPr>
        <w:pStyle w:val="ListBullet2"/>
      </w:pPr>
      <w:r w:rsidRPr="004F79AE">
        <w:t>fuel injection systems</w:t>
      </w:r>
    </w:p>
    <w:p w:rsidR="00000000" w:rsidRPr="004F79AE" w:rsidP="004F79AE">
      <w:pPr>
        <w:pStyle w:val="ListBullet2"/>
      </w:pPr>
      <w:r w:rsidRPr="004F79AE">
        <w:t>fuels and their characteristics</w:t>
      </w:r>
    </w:p>
    <w:p w:rsidR="00000000" w:rsidRPr="004F79AE" w:rsidP="004F79AE">
      <w:pPr>
        <w:pStyle w:val="ListBullet2"/>
      </w:pPr>
      <w:r w:rsidRPr="004F79AE">
        <w:t>ignition systems</w:t>
      </w:r>
    </w:p>
    <w:p w:rsidR="00000000" w:rsidRPr="004F79AE" w:rsidP="004F79AE">
      <w:pPr>
        <w:pStyle w:val="ListBullet2"/>
      </w:pPr>
      <w:r w:rsidRPr="004F79AE">
        <w:t>lubricating systems and lubricants</w:t>
      </w:r>
    </w:p>
    <w:p w:rsidR="00000000" w:rsidRPr="004F79AE" w:rsidP="004F79AE">
      <w:pPr>
        <w:pStyle w:val="ListBullet2"/>
      </w:pPr>
      <w:r w:rsidRPr="004F79AE">
        <w:t>cooling systems</w:t>
      </w:r>
    </w:p>
    <w:p w:rsidR="00000000" w:rsidRPr="004F79AE" w:rsidP="004F79AE">
      <w:pPr>
        <w:pStyle w:val="ListBullet2"/>
      </w:pPr>
      <w:r w:rsidRPr="004F79AE">
        <w:t>exhaust systems</w:t>
      </w:r>
    </w:p>
    <w:p w:rsidR="00000000" w:rsidRPr="004F79AE" w:rsidP="004F79AE">
      <w:pPr>
        <w:pStyle w:val="ListBullet2"/>
      </w:pPr>
      <w:r w:rsidRPr="004F79AE">
        <w:t>superchargers and turbochargers</w:t>
      </w:r>
    </w:p>
    <w:p w:rsidR="00000000" w:rsidRPr="004F79AE" w:rsidP="004F79AE">
      <w:pPr>
        <w:pStyle w:val="ListBullet2"/>
      </w:pPr>
      <w:r w:rsidRPr="004F79AE">
        <w:t>accessory drives and mounts</w:t>
      </w:r>
    </w:p>
    <w:p w:rsidR="00000000" w:rsidRPr="004F79AE" w:rsidP="004F79AE">
      <w:pPr>
        <w:pStyle w:val="ListBullet2"/>
      </w:pPr>
      <w:r w:rsidRPr="004F79AE">
        <w:t>controls and rigging of controls</w:t>
      </w:r>
    </w:p>
    <w:p w:rsidR="00000000" w:rsidRPr="004F79AE" w:rsidP="004F79AE">
      <w:pPr>
        <w:pStyle w:val="ListBullet2"/>
      </w:pPr>
      <w:r w:rsidRPr="004F79AE">
        <w:t>FADEC systems</w:t>
      </w:r>
    </w:p>
    <w:p w:rsidR="00000000" w:rsidRPr="004F79AE" w:rsidP="004F79AE">
      <w:pPr>
        <w:pStyle w:val="ListBullet2"/>
      </w:pPr>
      <w:r w:rsidRPr="004F79AE">
        <w:t>piston engine maintenance requirements and troubleshooting procedures including gr</w:t>
      </w:r>
      <w:r w:rsidRPr="004F79AE">
        <w:t xml:space="preserve">ound running of engines </w:t>
      </w:r>
    </w:p>
    <w:p w:rsidR="00000000" w:rsidRPr="004F79AE" w:rsidP="004F79AE">
      <w:pPr>
        <w:pStyle w:val="ListBullet"/>
      </w:pPr>
      <w:r w:rsidRPr="004F79AE">
        <w:t>system component operation, including electrical and instrument system interfaces:</w:t>
      </w:r>
    </w:p>
    <w:p w:rsidR="00000000" w:rsidRPr="004F79AE" w:rsidP="004F79AE">
      <w:pPr>
        <w:pStyle w:val="ListBullet2"/>
      </w:pPr>
      <w:r w:rsidRPr="004F79AE">
        <w:t>magnetos and ignition harnesses</w:t>
      </w:r>
    </w:p>
    <w:p w:rsidR="00000000" w:rsidRPr="004F79AE" w:rsidP="004F79AE">
      <w:pPr>
        <w:pStyle w:val="ListBullet2"/>
      </w:pPr>
      <w:r w:rsidRPr="004F79AE">
        <w:t>spark plugs</w:t>
      </w:r>
    </w:p>
    <w:p w:rsidR="00000000" w:rsidRPr="004F79AE" w:rsidP="004F79AE">
      <w:pPr>
        <w:pStyle w:val="ListBullet2"/>
      </w:pPr>
      <w:r w:rsidRPr="004F79AE">
        <w:t xml:space="preserve">fuel pumps </w:t>
      </w:r>
    </w:p>
    <w:p w:rsidR="00000000" w:rsidRPr="004F79AE" w:rsidP="004F79AE">
      <w:pPr>
        <w:pStyle w:val="ListBullet2"/>
      </w:pPr>
      <w:r w:rsidRPr="004F79AE">
        <w:t>fuel filters</w:t>
      </w:r>
    </w:p>
    <w:p w:rsidR="00000000" w:rsidRPr="004F79AE" w:rsidP="004F79AE">
      <w:pPr>
        <w:pStyle w:val="ListBullet2"/>
      </w:pPr>
      <w:r w:rsidRPr="004F79AE">
        <w:t>oil pumps</w:t>
      </w:r>
    </w:p>
    <w:p w:rsidR="00000000" w:rsidRPr="004F79AE" w:rsidP="004F79AE">
      <w:pPr>
        <w:pStyle w:val="ListBullet2"/>
      </w:pPr>
      <w:r w:rsidRPr="004F79AE">
        <w:t>oil filters</w:t>
      </w:r>
    </w:p>
    <w:p w:rsidR="00000000" w:rsidRPr="004F79AE" w:rsidP="004F79AE">
      <w:pPr>
        <w:pStyle w:val="ListBullet2"/>
      </w:pPr>
      <w:r w:rsidRPr="004F79AE">
        <w:t>oil tanks</w:t>
      </w:r>
    </w:p>
    <w:p w:rsidR="00000000" w:rsidRPr="004F79AE" w:rsidP="004F79AE">
      <w:pPr>
        <w:pStyle w:val="ListBullet2"/>
      </w:pPr>
      <w:r w:rsidRPr="004F79AE">
        <w:t>vacuum pumps and air pumps</w:t>
      </w:r>
    </w:p>
    <w:p w:rsidR="00000000" w:rsidRPr="004F79AE" w:rsidP="004F79AE">
      <w:pPr>
        <w:pStyle w:val="ListBullet2"/>
      </w:pPr>
      <w:r w:rsidRPr="004F79AE">
        <w:t xml:space="preserve">generators </w:t>
      </w:r>
    </w:p>
    <w:p w:rsidR="00000000" w:rsidRPr="004F79AE" w:rsidP="004F79AE">
      <w:pPr>
        <w:pStyle w:val="ListBullet2"/>
      </w:pPr>
      <w:r w:rsidRPr="004F79AE">
        <w:t>starter motors</w:t>
      </w:r>
    </w:p>
    <w:p w:rsidR="00000000" w:rsidRPr="004F79AE" w:rsidP="004F79AE">
      <w:pPr>
        <w:pStyle w:val="ListBullet2"/>
      </w:pPr>
      <w:r w:rsidRPr="004F79AE">
        <w:t>oil pressure gauges (direct reading)</w:t>
      </w:r>
    </w:p>
    <w:p w:rsidR="00000000" w:rsidRPr="004F79AE" w:rsidP="004F79AE">
      <w:pPr>
        <w:pStyle w:val="ListBullet2"/>
      </w:pPr>
      <w:r w:rsidRPr="004F79AE">
        <w:t>temperature gauges (direct reading)</w:t>
      </w:r>
    </w:p>
    <w:p w:rsidR="00000000" w:rsidRPr="004F79AE" w:rsidP="004F79AE">
      <w:pPr>
        <w:pStyle w:val="ListBullet2"/>
      </w:pPr>
      <w:r w:rsidRPr="004F79AE">
        <w:t>tachometers</w:t>
      </w:r>
    </w:p>
    <w:p w:rsidR="00000000" w:rsidRPr="004F79AE" w:rsidP="004F79AE">
      <w:pPr>
        <w:pStyle w:val="ListBullet2"/>
      </w:pPr>
      <w:r w:rsidRPr="004F79AE">
        <w:t>manifold pressure gauges</w:t>
      </w:r>
    </w:p>
    <w:p w:rsidR="00000000" w:rsidRPr="004F79AE" w:rsidP="004F79AE">
      <w:pPr>
        <w:pStyle w:val="ListBullet2"/>
      </w:pPr>
      <w:r w:rsidRPr="004F79AE">
        <w:t>system and component maintenance requirements and troubleshooting procedures</w:t>
      </w:r>
    </w:p>
    <w:p w:rsidR="00000000" w:rsidRPr="004F79AE" w:rsidP="004F79AE">
      <w:pPr>
        <w:pStyle w:val="ListBullet"/>
      </w:pPr>
      <w:r w:rsidRPr="004F79AE">
        <w:t>relevant maintenance manuals</w:t>
      </w:r>
    </w:p>
    <w:p w:rsidR="00000000" w:rsidRPr="004F79AE" w:rsidP="004F79AE">
      <w:pPr>
        <w:pStyle w:val="ListBullet"/>
      </w:pPr>
      <w:r w:rsidRPr="004F79AE">
        <w:t>relevant regulatory requirements and standard procedures.</w:t>
      </w:r>
    </w:p>
    <w:p w:rsidR="00000000" w:rsidRPr="004F79AE" w:rsidP="004F79AE">
      <w:pPr>
        <w:pStyle w:val="AllowPageBreak"/>
      </w:pPr>
    </w:p>
    <w:p w:rsidR="00000000" w:rsidRPr="004F79AE" w:rsidP="004F79AE">
      <w:pPr>
        <w:pStyle w:val="Heading1"/>
      </w:pPr>
      <w:bookmarkStart w:id="14" w:name="O_721582"/>
      <w:bookmarkEnd w:id="14"/>
      <w:r w:rsidRPr="004F79AE">
        <w:t>Assessment Conditions</w:t>
      </w:r>
    </w:p>
    <w:p w:rsidR="00000000" w:rsidRPr="004F79AE" w:rsidP="004F79AE">
      <w:pPr>
        <w:pStyle w:val="ListBullet"/>
      </w:pPr>
      <w:r w:rsidRPr="004F79AE">
        <w:t xml:space="preserve">Competency should be assessed in the work environment or simulated work environment using tools and equipment </w:t>
      </w:r>
      <w:r w:rsidRPr="004F79AE">
        <w:t xml:space="preserve">specified in aircraft maintenance manuals. It is also expected that applicable general-purpose tools, test and ground support equipment found in most routine situations would be used where appropriate. </w:t>
      </w:r>
    </w:p>
    <w:p w:rsidR="00000000" w:rsidRPr="004F79AE" w:rsidP="004F79AE">
      <w:pPr>
        <w:pStyle w:val="ListBullet"/>
      </w:pPr>
      <w:r w:rsidRPr="004F79AE">
        <w:t>Engine system operation knowledge, the relationship o</w:t>
      </w:r>
      <w:r w:rsidRPr="004F79AE">
        <w:t>f individual components and the links with other systems will be necessary to supplement evidence of ability to carry out rigging checks and troubleshoot the system within the limits of the aircraft/system fault-finding guide before undertaking any action.</w:t>
      </w:r>
      <w:r w:rsidRPr="004F79AE">
        <w:t xml:space="preserve"> The work plan should take account of applicable safety and quality requirements in accordance with the industry and regulatory standards.</w:t>
      </w:r>
    </w:p>
    <w:p w:rsidR="00000000" w:rsidRPr="004F79AE" w:rsidP="004F79AE">
      <w:pPr>
        <w:pStyle w:val="ListBullet"/>
      </w:pPr>
      <w:r w:rsidRPr="004F79AE">
        <w:t>Testing of engines fitted to helicopters (where auxiliary drive is not available) may be carried out through the appl</w:t>
      </w:r>
      <w:r w:rsidRPr="004F79AE">
        <w:t>icant directing a pilot qualified on type.</w:t>
      </w:r>
    </w:p>
    <w:p w:rsidR="00000000" w:rsidRPr="004F79AE" w:rsidP="004F79AE">
      <w:pPr>
        <w:pStyle w:val="ListBullet"/>
      </w:pPr>
      <w:r w:rsidRPr="004F79AE">
        <w:t>The following conditions of assessment represent the requirements of the Regulators (ADF and CASA) and maintenance stakeholders and must be rigorously observed.</w:t>
      </w:r>
    </w:p>
    <w:p w:rsidR="00000000" w:rsidRPr="004F79AE" w:rsidP="004F79AE">
      <w:pPr>
        <w:pStyle w:val="ListBullet"/>
      </w:pPr>
      <w:r w:rsidRPr="004F79AE">
        <w:t>A person cannot be assessed as competent until it ca</w:t>
      </w:r>
      <w:r w:rsidRPr="004F79AE">
        <w:t>n be demonstrated to the satisfaction of the workplace assessor that the relevant elements and performance criteria of the unit of competency are being achieved under routine supervision on at least one (1) item from each of the following groups:</w:t>
      </w:r>
    </w:p>
    <w:p w:rsidR="00000000" w:rsidRPr="004F79AE" w:rsidP="004F79AE">
      <w:pPr>
        <w:pStyle w:val="ListBullet2"/>
      </w:pPr>
      <w:r w:rsidRPr="004F79AE">
        <w:t>engine (</w:t>
      </w:r>
      <w:r w:rsidRPr="004F79AE">
        <w:t>all types), main components and accessories/drives</w:t>
      </w:r>
    </w:p>
    <w:p w:rsidR="00000000" w:rsidRPr="004F79AE" w:rsidP="004F79AE">
      <w:pPr>
        <w:pStyle w:val="ListBullet2"/>
      </w:pPr>
      <w:r w:rsidRPr="004F79AE">
        <w:t>control system, including FADEC (where FADEC is applicable to the enterprise)</w:t>
      </w:r>
    </w:p>
    <w:p w:rsidR="00000000" w:rsidRPr="004F79AE" w:rsidP="004F79AE">
      <w:pPr>
        <w:pStyle w:val="ListBullet2"/>
      </w:pPr>
      <w:r w:rsidRPr="004F79AE">
        <w:t>ignition and starter systems</w:t>
      </w:r>
    </w:p>
    <w:p w:rsidR="00000000" w:rsidRPr="004F79AE" w:rsidP="004F79AE">
      <w:pPr>
        <w:pStyle w:val="ListBullet2"/>
      </w:pPr>
      <w:r w:rsidRPr="004F79AE">
        <w:t>fuel, air systems and super/turbo chargers</w:t>
      </w:r>
    </w:p>
    <w:p w:rsidR="00000000" w:rsidRPr="004F79AE" w:rsidP="004F79AE">
      <w:pPr>
        <w:pStyle w:val="ListBullet2"/>
      </w:pPr>
      <w:r w:rsidRPr="004F79AE">
        <w:t>oil system.</w:t>
      </w:r>
    </w:p>
    <w:p w:rsidR="00000000" w:rsidRPr="004F79AE" w:rsidP="004F79AE">
      <w:pPr>
        <w:pStyle w:val="ListBullet"/>
      </w:pPr>
      <w:r w:rsidRPr="004F79AE">
        <w:t>This shall be established via the records in the Log of Industrial Experience and Achievement or, where appropriate, an equivalent Industry Evidence Guide (for details refer to the Companion Volume Assessment Guidelines).</w:t>
      </w:r>
    </w:p>
    <w:p w:rsidR="00000000" w:rsidRPr="004F79AE" w:rsidP="004F79AE">
      <w:pPr>
        <w:pStyle w:val="ListBullet"/>
      </w:pPr>
      <w:r w:rsidRPr="004F79AE">
        <w:t>Assessors must satisfy the require</w:t>
      </w:r>
      <w:r w:rsidRPr="004F79AE">
        <w:t>ments of the National Vocational Education and Training Regulator (Australian Skills Quality Authority, or its successors).</w:t>
      </w:r>
    </w:p>
    <w:p w:rsidR="00000000" w:rsidRPr="004F79AE" w:rsidP="004F79AE">
      <w:pPr>
        <w:pStyle w:val="ListBullet"/>
      </w:pPr>
      <w:r w:rsidRPr="004F79AE">
        <w:t>Where the unit is to be used for CASA licensing purposes the Assessor must also meet the criteria specified in the CASR Part 147 Man</w:t>
      </w:r>
      <w:r w:rsidRPr="004F79AE">
        <w:t xml:space="preserve">ual of Standards. </w:t>
      </w:r>
    </w:p>
    <w:p w:rsidR="00000000" w:rsidRPr="004F79AE" w:rsidP="004F79AE">
      <w:pPr>
        <w:pStyle w:val="ListBullet"/>
      </w:pPr>
      <w:r w:rsidRPr="004F79AE">
        <w:t>Individuals being assessed who have already attained MEA353 Maintain basic light aircraft engines and propellers will have satisfied the requirements of this unit with regard to common Range of Conditions variables. The Log of Industrial</w:t>
      </w:r>
      <w:r w:rsidRPr="004F79AE">
        <w:t xml:space="preserve"> Experience and Achievement records relating to MEA353 Maintain basic light aircraft engines and propellers may be accepted as also meeting the evidence requirements for this unit in the applicable common areas.</w:t>
      </w:r>
    </w:p>
    <w:p w:rsidR="00000000" w:rsidRPr="004F79AE" w:rsidP="004F79AE">
      <w:pPr>
        <w:pStyle w:val="AllowPageBreak"/>
      </w:pPr>
    </w:p>
    <w:p w:rsidR="00000000" w:rsidRPr="004F79AE" w:rsidP="004F79AE">
      <w:pPr>
        <w:pStyle w:val="Heading1"/>
      </w:pPr>
      <w:bookmarkStart w:id="15" w:name="O_721580"/>
      <w:bookmarkEnd w:id="15"/>
      <w:r w:rsidRPr="004F79AE">
        <w:t>Links</w:t>
      </w:r>
    </w:p>
    <w:p w:rsidR="00000000" w:rsidRPr="004F79AE" w:rsidP="008B6EA4">
      <w:pPr>
        <w:pStyle w:val="BodyText"/>
      </w:pPr>
      <w:r w:rsidRPr="004F79AE">
        <w:t>Companion Volume impl</w:t>
      </w:r>
      <w:r w:rsidRPr="004F79AE">
        <w:t xml:space="preserve">ementation guides are found in VETNet - </w:t>
      </w:r>
      <w:r>
        <w:fldChar w:fldCharType="begin"/>
      </w:r>
      <w:r>
        <w:instrText xml:space="preserve"> HYPERLINK "https://vetnet.gov.au/Pages/TrainingDocs.aspx?q=ce216c9c-04d5-4b3b-9bcf-4e81d0950371" </w:instrText>
      </w:r>
      <w:r>
        <w:fldChar w:fldCharType="separate"/>
      </w:r>
      <w:r w:rsidRPr="0014529F">
        <w:rPr>
          <w:rStyle w:val="Hyperlink"/>
        </w:rPr>
        <w:t>https://vetnet.gov.au/Pages/TrainingDocs.aspx?q=ce216c9c-04d5-4b3b-9bcf-4e81d0950371</w:t>
      </w:r>
      <w:r>
        <w:fldChar w:fldCharType="end"/>
      </w:r>
    </w:p>
    <w:p w:rsidR="00000000" w:rsidRPr="004F79AE" w:rsidP="004F79AE"/>
    <w:sectPr w:rsidSect="004F79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A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A4" w:rsidP="004F7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6EA4" w:rsidP="004F79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6EA4" w:rsidP="004F79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AE" w:rsidP="004F79AE">
    <w:pPr>
      <w:pStyle w:val="Footer"/>
      <w:framePr w:wrap="around"/>
    </w:pPr>
    <w:r>
      <w:fldChar w:fldCharType="begin"/>
    </w:r>
    <w:r>
      <w:instrText xml:space="preserve"> DOCPROPERTY  Subject  \* MERGEFORMAT </w:instrText>
    </w:r>
    <w:r>
      <w:fldChar w:fldCharType="separate"/>
    </w:r>
    <w:r w:rsidR="008B6EA4">
      <w:t>Approved</w:t>
    </w:r>
    <w:r w:rsidR="008B6EA4">
      <w:fldChar w:fldCharType="end"/>
    </w:r>
    <w:r>
      <w:tab/>
      <w:t xml:space="preserve">Page </w:t>
    </w:r>
    <w:r>
      <w:fldChar w:fldCharType="begin"/>
    </w:r>
    <w:r>
      <w:instrText xml:space="preserve"> PAGE  \* Arabic  \* MERGEFORMAT </w:instrText>
    </w:r>
    <w:r>
      <w:fldChar w:fldCharType="separate"/>
    </w:r>
    <w:r w:rsidR="008B6E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6EA4">
      <w:rPr>
        <w:noProof/>
      </w:rPr>
      <w:t>5</w:t>
    </w:r>
    <w:r>
      <w:rPr>
        <w:noProof/>
      </w:rPr>
      <w:fldChar w:fldCharType="end"/>
    </w:r>
  </w:p>
  <w:p w:rsidR="004F79AE" w:rsidP="004F79AE">
    <w:pPr>
      <w:pStyle w:val="Footer"/>
      <w:framePr w:wrap="around"/>
    </w:pPr>
    <w:r>
      <w:t xml:space="preserve">© Commonwealth of Australia, </w:t>
    </w:r>
    <w:r>
      <w:fldChar w:fldCharType="begin"/>
    </w:r>
    <w:r>
      <w:instrText xml:space="preserve"> DATE  \@ "yyyy"  \* MERGEFORMAT </w:instrText>
    </w:r>
    <w:r>
      <w:fldChar w:fldCharType="separate"/>
    </w:r>
    <w:r w:rsidR="008B6EA4">
      <w:rPr>
        <w:noProof/>
      </w:rPr>
      <w:t>2025</w:t>
    </w:r>
    <w:r>
      <w:fldChar w:fldCharType="end"/>
    </w:r>
    <w:r>
      <w:tab/>
    </w:r>
    <w:r>
      <w:fldChar w:fldCharType="begin"/>
    </w:r>
    <w:r>
      <w:instrText xml:space="preserve"> DOCPROPERTY  Author  \* MERGEFORMAT </w:instrText>
    </w:r>
    <w:r>
      <w:fldChar w:fldCharType="separate"/>
    </w:r>
    <w:r w:rsidR="008B6EA4">
      <w:t>Manufacturing Industry Skills Alliance</w:t>
    </w:r>
    <w:r w:rsidR="008B6EA4">
      <w:fldChar w:fldCharType="end"/>
    </w:r>
  </w:p>
  <w:p w:rsidR="004F79AE" w:rsidP="004F79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9AE" w:rsidRPr="008B6EA4" w:rsidP="008B6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A4" w:rsidRPr="002D2AF8" w:rsidP="004F79AE">
    <w:pPr>
      <w:pStyle w:val="Header"/>
      <w:framePr w:wrap="around"/>
    </w:pPr>
    <w:r>
      <w:fldChar w:fldCharType="begin"/>
    </w:r>
    <w:r>
      <w:instrText xml:space="preserve"> TITLE   \* MERGEFORMAT </w:instrText>
    </w:r>
    <w:r>
      <w:fldChar w:fldCharType="separate"/>
    </w:r>
    <w:r>
      <w:t>MEA313 Inspect, test and troubleshoot piston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6EA4" w:rsidP="004F79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AE" w:rsidRPr="002D2AF8" w:rsidP="004F79AE">
    <w:pPr>
      <w:pStyle w:val="Header"/>
      <w:framePr w:wrap="around"/>
    </w:pPr>
    <w:r>
      <w:fldChar w:fldCharType="begin"/>
    </w:r>
    <w:r>
      <w:instrText xml:space="preserve"> TITLE   \* MERGEFORMAT </w:instrText>
    </w:r>
    <w:r>
      <w:fldChar w:fldCharType="separate"/>
    </w:r>
    <w:r w:rsidR="008B6EA4">
      <w:t>MEA313 Inspect, test and troubleshoot piston engine systems and components</w:t>
    </w:r>
    <w:r w:rsidR="008B6EA4">
      <w:fldChar w:fldCharType="end"/>
    </w:r>
    <w:r>
      <w:tab/>
      <w:t xml:space="preserve">Date this document was generated: </w:t>
    </w:r>
    <w:r>
      <w:fldChar w:fldCharType="begin"/>
    </w:r>
    <w:r>
      <w:instrText xml:space="preserve"> CREATEDATE  \@ "d MMMM yyyy"  \* MERGEFORMAT </w:instrText>
    </w:r>
    <w:r>
      <w:fldChar w:fldCharType="separate"/>
    </w:r>
    <w:r w:rsidR="008B6EA4">
      <w:rPr>
        <w:noProof/>
      </w:rPr>
      <w:t>2 March 2025</w:t>
    </w:r>
    <w:r>
      <w:fldChar w:fldCharType="end"/>
    </w:r>
  </w:p>
  <w:p w:rsidR="004F79AE" w:rsidP="004F79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B8D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241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EA9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9AE"/>
    <w:pPr>
      <w:spacing w:before="360" w:after="60"/>
      <w:outlineLvl w:val="0"/>
    </w:pPr>
    <w:rPr>
      <w:sz w:val="32"/>
    </w:rPr>
  </w:style>
  <w:style w:type="paragraph" w:styleId="Heading2">
    <w:name w:val="heading 2"/>
    <w:basedOn w:val="HeadingBase"/>
    <w:next w:val="BodyText"/>
    <w:link w:val="Heading2Char"/>
    <w:qFormat/>
    <w:rsid w:val="004F79AE"/>
    <w:pPr>
      <w:keepLines/>
      <w:spacing w:before="240" w:after="120"/>
      <w:outlineLvl w:val="1"/>
    </w:pPr>
    <w:rPr>
      <w:sz w:val="28"/>
      <w:szCs w:val="40"/>
    </w:rPr>
  </w:style>
  <w:style w:type="paragraph" w:styleId="Heading3">
    <w:name w:val="heading 3"/>
    <w:basedOn w:val="HeadingBase"/>
    <w:next w:val="BodyText"/>
    <w:link w:val="Heading3Char"/>
    <w:qFormat/>
    <w:rsid w:val="004F79AE"/>
    <w:pPr>
      <w:spacing w:before="180" w:after="120"/>
      <w:outlineLvl w:val="2"/>
    </w:pPr>
    <w:rPr>
      <w:spacing w:val="-10"/>
      <w:kern w:val="32"/>
    </w:rPr>
  </w:style>
  <w:style w:type="paragraph" w:styleId="Heading4">
    <w:name w:val="heading 4"/>
    <w:basedOn w:val="HeadingBase"/>
    <w:next w:val="BodyText"/>
    <w:link w:val="Heading4Char"/>
    <w:qFormat/>
    <w:rsid w:val="004F79AE"/>
    <w:pPr>
      <w:spacing w:before="160" w:after="120"/>
      <w:outlineLvl w:val="3"/>
    </w:pPr>
    <w:rPr>
      <w:sz w:val="22"/>
    </w:rPr>
  </w:style>
  <w:style w:type="paragraph" w:styleId="Heading5">
    <w:name w:val="heading 5"/>
    <w:basedOn w:val="HeadingBase"/>
    <w:next w:val="Normal"/>
    <w:link w:val="Heading5Char"/>
    <w:qFormat/>
    <w:rsid w:val="004F79AE"/>
    <w:pPr>
      <w:spacing w:before="80"/>
      <w:outlineLvl w:val="4"/>
    </w:pPr>
    <w:rPr>
      <w:color w:val="918585"/>
      <w:sz w:val="20"/>
    </w:rPr>
  </w:style>
  <w:style w:type="paragraph" w:styleId="Heading6">
    <w:name w:val="heading 6"/>
    <w:basedOn w:val="HeadingBase"/>
    <w:next w:val="Normal"/>
    <w:link w:val="Heading6Char"/>
    <w:qFormat/>
    <w:rsid w:val="004F79AE"/>
    <w:pPr>
      <w:spacing w:before="60"/>
      <w:outlineLvl w:val="5"/>
    </w:pPr>
    <w:rPr>
      <w:color w:val="918585"/>
      <w:sz w:val="20"/>
    </w:rPr>
  </w:style>
  <w:style w:type="paragraph" w:styleId="Heading7">
    <w:name w:val="heading 7"/>
    <w:basedOn w:val="Normal"/>
    <w:next w:val="Normal"/>
    <w:link w:val="Heading7Char"/>
    <w:qFormat/>
    <w:rsid w:val="004F79AE"/>
    <w:pPr>
      <w:ind w:left="720"/>
      <w:outlineLvl w:val="6"/>
    </w:pPr>
    <w:rPr>
      <w:i/>
    </w:rPr>
  </w:style>
  <w:style w:type="paragraph" w:styleId="Heading8">
    <w:name w:val="heading 8"/>
    <w:basedOn w:val="Normal"/>
    <w:next w:val="Normal"/>
    <w:link w:val="Heading8Char"/>
    <w:qFormat/>
    <w:rsid w:val="004F79AE"/>
    <w:pPr>
      <w:ind w:left="720"/>
      <w:outlineLvl w:val="7"/>
    </w:pPr>
    <w:rPr>
      <w:i/>
    </w:rPr>
  </w:style>
  <w:style w:type="paragraph" w:styleId="Heading9">
    <w:name w:val="heading 9"/>
    <w:basedOn w:val="Normal"/>
    <w:next w:val="Normal"/>
    <w:link w:val="Heading9Char"/>
    <w:qFormat/>
    <w:rsid w:val="004F79AE"/>
    <w:pPr>
      <w:ind w:left="720"/>
      <w:outlineLvl w:val="8"/>
    </w:pPr>
    <w:rPr>
      <w:i/>
    </w:rPr>
  </w:style>
  <w:style w:type="character" w:default="1" w:styleId="DefaultParagraphFont">
    <w:name w:val="Default Paragraph Font"/>
    <w:uiPriority w:val="1"/>
    <w:unhideWhenUsed/>
    <w:rsid w:val="004F7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9AE"/>
  </w:style>
  <w:style w:type="character" w:customStyle="1" w:styleId="Heading1Char">
    <w:name w:val="Heading 1 Char"/>
    <w:basedOn w:val="DefaultParagraphFont"/>
    <w:link w:val="Heading1"/>
    <w:rsid w:val="004F79AE"/>
    <w:rPr>
      <w:rFonts w:ascii="Times New Roman" w:eastAsia="Times New Roman" w:hAnsi="Times New Roman" w:cs="Times New Roman"/>
      <w:b/>
      <w:sz w:val="32"/>
      <w:szCs w:val="20"/>
      <w:lang w:eastAsia="en-US"/>
    </w:rPr>
  </w:style>
  <w:style w:type="paragraph" w:styleId="BodyText">
    <w:name w:val="Body Text"/>
    <w:basedOn w:val="Normal"/>
    <w:link w:val="BodyTextChar"/>
    <w:rsid w:val="004F79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9AE"/>
    <w:rPr>
      <w:rFonts w:ascii="Times New Roman" w:eastAsia="Times New Roman" w:hAnsi="Times New Roman" w:cs="Times New Roman"/>
      <w:sz w:val="24"/>
      <w:lang w:eastAsia="en-US"/>
    </w:rPr>
  </w:style>
  <w:style w:type="paragraph" w:styleId="ListBullet">
    <w:name w:val="List Bullet"/>
    <w:basedOn w:val="List"/>
    <w:rsid w:val="004F79AE"/>
    <w:pPr>
      <w:numPr>
        <w:numId w:val="12"/>
      </w:numPr>
      <w:tabs>
        <w:tab w:val="clear" w:pos="340"/>
      </w:tabs>
      <w:spacing w:before="40" w:after="40"/>
    </w:pPr>
  </w:style>
  <w:style w:type="character" w:customStyle="1" w:styleId="SpecialBold">
    <w:name w:val="Special Bold"/>
    <w:basedOn w:val="DefaultParagraphFont"/>
    <w:rsid w:val="004F79AE"/>
    <w:rPr>
      <w:b/>
      <w:spacing w:val="0"/>
    </w:rPr>
  </w:style>
  <w:style w:type="paragraph" w:styleId="ListBullet2">
    <w:name w:val="List Bullet 2"/>
    <w:basedOn w:val="List2"/>
    <w:rsid w:val="004F79AE"/>
    <w:pPr>
      <w:numPr>
        <w:numId w:val="13"/>
      </w:numPr>
      <w:tabs>
        <w:tab w:val="clear" w:pos="680"/>
      </w:tabs>
    </w:pPr>
  </w:style>
  <w:style w:type="paragraph" w:customStyle="1" w:styleId="SuperHeading">
    <w:name w:val="SuperHeading"/>
    <w:basedOn w:val="Normal"/>
    <w:rsid w:val="004F79AE"/>
    <w:pPr>
      <w:spacing w:before="240" w:after="120"/>
      <w:outlineLvl w:val="0"/>
    </w:pPr>
    <w:rPr>
      <w:rFonts w:ascii="Times New Roman" w:hAnsi="Times New Roman"/>
      <w:b/>
      <w:sz w:val="32"/>
    </w:rPr>
  </w:style>
  <w:style w:type="paragraph" w:customStyle="1" w:styleId="AllowPageBreak">
    <w:name w:val="AllowPageBreak"/>
    <w:rsid w:val="004F79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7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9AE"/>
    <w:rPr>
      <w:rFonts w:ascii="Courier New" w:eastAsia="Times New Roman" w:hAnsi="Courier New" w:cs="Times New Roman"/>
      <w:i/>
      <w:szCs w:val="20"/>
      <w:lang w:eastAsia="en-US"/>
    </w:rPr>
  </w:style>
  <w:style w:type="paragraph" w:customStyle="1" w:styleId="HeadingBase">
    <w:name w:val="Heading Base"/>
    <w:rsid w:val="004F7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9AE"/>
    <w:pPr>
      <w:tabs>
        <w:tab w:val="right" w:leader="dot" w:pos="9072"/>
      </w:tabs>
      <w:ind w:left="567"/>
    </w:pPr>
    <w:rPr>
      <w:szCs w:val="22"/>
    </w:rPr>
  </w:style>
  <w:style w:type="paragraph" w:customStyle="1" w:styleId="TOCBase">
    <w:name w:val="TOC Base"/>
    <w:rsid w:val="004F7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9AE"/>
    <w:pPr>
      <w:tabs>
        <w:tab w:val="right" w:leader="dot" w:pos="9072"/>
      </w:tabs>
      <w:spacing w:before="40" w:after="40"/>
      <w:ind w:left="284"/>
    </w:pPr>
    <w:rPr>
      <w:rFonts w:ascii="Times New Roman" w:hAnsi="Times New Roman"/>
    </w:rPr>
  </w:style>
  <w:style w:type="paragraph" w:styleId="TOC1">
    <w:name w:val="toc 1"/>
    <w:basedOn w:val="TOCBase"/>
    <w:next w:val="Normal"/>
    <w:rsid w:val="004F7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9AE"/>
    <w:rPr>
      <w:rFonts w:ascii="Times New Roman" w:eastAsia="Times New Roman" w:hAnsi="Times New Roman" w:cs="Times New Roman"/>
      <w:sz w:val="16"/>
      <w:lang w:eastAsia="en-US"/>
    </w:rPr>
  </w:style>
  <w:style w:type="paragraph" w:styleId="Title">
    <w:name w:val="Title"/>
    <w:basedOn w:val="HeadingBase"/>
    <w:link w:val="TitleChar"/>
    <w:qFormat/>
    <w:rsid w:val="004F79AE"/>
    <w:pPr>
      <w:spacing w:before="5040"/>
      <w:jc w:val="center"/>
    </w:pPr>
    <w:rPr>
      <w:sz w:val="48"/>
      <w:szCs w:val="72"/>
      <w:lang w:val="en-US"/>
    </w:rPr>
  </w:style>
  <w:style w:type="character" w:customStyle="1" w:styleId="TitleChar">
    <w:name w:val="Title Char"/>
    <w:basedOn w:val="DefaultParagraphFont"/>
    <w:link w:val="Title"/>
    <w:rsid w:val="004F7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9AE"/>
    <w:pPr>
      <w:tabs>
        <w:tab w:val="left" w:pos="3600"/>
        <w:tab w:val="left" w:pos="3958"/>
      </w:tabs>
    </w:pPr>
  </w:style>
  <w:style w:type="paragraph" w:styleId="List">
    <w:name w:val="List"/>
    <w:basedOn w:val="BodyText"/>
    <w:next w:val="BodyText"/>
    <w:rsid w:val="004F79AE"/>
    <w:pPr>
      <w:tabs>
        <w:tab w:val="left" w:pos="340"/>
      </w:tabs>
      <w:spacing w:before="60" w:after="60"/>
      <w:ind w:left="340" w:hanging="340"/>
    </w:pPr>
  </w:style>
  <w:style w:type="paragraph" w:customStyle="1" w:styleId="Note">
    <w:name w:val="Note"/>
    <w:basedOn w:val="BodyText"/>
    <w:rsid w:val="004F7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9AE"/>
    <w:pPr>
      <w:framePr w:wrap="auto" w:hAnchor="text" w:y="6049"/>
    </w:pPr>
    <w:rPr>
      <w:color w:val="000000"/>
      <w:sz w:val="40"/>
    </w:rPr>
  </w:style>
  <w:style w:type="paragraph" w:customStyle="1" w:styleId="TOCTitle">
    <w:name w:val="TOCTitle"/>
    <w:basedOn w:val="Heading1"/>
    <w:rsid w:val="004F79AE"/>
    <w:pPr>
      <w:spacing w:after="240"/>
      <w:jc w:val="center"/>
      <w:outlineLvl w:val="9"/>
    </w:pPr>
    <w:rPr>
      <w:caps/>
    </w:rPr>
  </w:style>
  <w:style w:type="paragraph" w:customStyle="1" w:styleId="Version">
    <w:name w:val="Version"/>
    <w:rsid w:val="004F79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9AE"/>
    <w:pPr>
      <w:keepNext w:val="0"/>
      <w:tabs>
        <w:tab w:val="right" w:pos="4176"/>
      </w:tabs>
      <w:ind w:left="198" w:hanging="198"/>
    </w:pPr>
    <w:rPr>
      <w:rFonts w:ascii="Garamond" w:hAnsi="Garamond"/>
    </w:rPr>
  </w:style>
  <w:style w:type="paragraph" w:styleId="IndexHeading">
    <w:name w:val="index heading"/>
    <w:basedOn w:val="Normal"/>
    <w:next w:val="Index1"/>
    <w:semiHidden/>
    <w:rsid w:val="004F79AE"/>
    <w:pPr>
      <w:spacing w:before="120" w:after="120"/>
    </w:pPr>
    <w:rPr>
      <w:rFonts w:ascii="Arial" w:hAnsi="Arial"/>
      <w:b/>
      <w:color w:val="918585"/>
      <w:sz w:val="24"/>
    </w:rPr>
  </w:style>
  <w:style w:type="paragraph" w:styleId="Header">
    <w:name w:val="header"/>
    <w:basedOn w:val="Normal"/>
    <w:link w:val="HeaderChar"/>
    <w:rsid w:val="004F7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9AE"/>
    <w:rPr>
      <w:rFonts w:ascii="Times New Roman" w:eastAsia="Times New Roman" w:hAnsi="Times New Roman" w:cs="Times New Roman"/>
      <w:sz w:val="16"/>
      <w:szCs w:val="20"/>
      <w:lang w:val="en-GB" w:eastAsia="en-US"/>
    </w:rPr>
  </w:style>
  <w:style w:type="paragraph" w:customStyle="1" w:styleId="Chapter">
    <w:name w:val="Chapter"/>
    <w:basedOn w:val="Normal"/>
    <w:rsid w:val="004F79AE"/>
    <w:pPr>
      <w:spacing w:before="240"/>
    </w:pPr>
    <w:rPr>
      <w:rFonts w:ascii="Times New Roman" w:hAnsi="Times New Roman"/>
      <w:smallCaps/>
      <w:spacing w:val="80"/>
      <w:sz w:val="28"/>
    </w:rPr>
  </w:style>
  <w:style w:type="paragraph" w:customStyle="1" w:styleId="InChapter">
    <w:name w:val="InChapter"/>
    <w:basedOn w:val="Heading3"/>
    <w:rsid w:val="004F79AE"/>
    <w:pPr>
      <w:spacing w:after="240"/>
      <w:outlineLvl w:val="9"/>
    </w:pPr>
    <w:rPr>
      <w:noProof/>
    </w:rPr>
  </w:style>
  <w:style w:type="paragraph" w:styleId="Index2">
    <w:name w:val="index 2"/>
    <w:basedOn w:val="Normal"/>
    <w:next w:val="Normal"/>
    <w:semiHidden/>
    <w:rsid w:val="004F79AE"/>
    <w:pPr>
      <w:tabs>
        <w:tab w:val="right" w:pos="4176"/>
      </w:tabs>
      <w:ind w:left="568" w:hanging="284"/>
    </w:pPr>
    <w:rPr>
      <w:rFonts w:ascii="Garamond" w:hAnsi="Garamond"/>
    </w:rPr>
  </w:style>
  <w:style w:type="paragraph" w:customStyle="1" w:styleId="Byline">
    <w:name w:val="Byline"/>
    <w:rsid w:val="004F7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9AE"/>
    <w:pPr>
      <w:tabs>
        <w:tab w:val="clear" w:pos="3600"/>
        <w:tab w:val="clear" w:pos="3958"/>
      </w:tabs>
      <w:jc w:val="right"/>
    </w:pPr>
  </w:style>
  <w:style w:type="character" w:styleId="Emphasis">
    <w:name w:val="Emphasis"/>
    <w:basedOn w:val="DefaultParagraphFont"/>
    <w:qFormat/>
    <w:rsid w:val="004F79AE"/>
    <w:rPr>
      <w:i/>
    </w:rPr>
  </w:style>
  <w:style w:type="paragraph" w:styleId="Caption">
    <w:name w:val="caption"/>
    <w:basedOn w:val="BodyText"/>
    <w:next w:val="Normal"/>
    <w:qFormat/>
    <w:rsid w:val="004F79AE"/>
    <w:pPr>
      <w:framePr w:w="2268" w:hSpace="181" w:vSpace="181" w:wrap="around" w:vAnchor="text" w:hAnchor="page" w:x="1135" w:y="285" w:anchorLock="1"/>
    </w:pPr>
    <w:rPr>
      <w:i/>
    </w:rPr>
  </w:style>
  <w:style w:type="paragraph" w:customStyle="1" w:styleId="MiniTOCTitle">
    <w:name w:val="MiniTOCTitle"/>
    <w:basedOn w:val="Heading4"/>
    <w:rsid w:val="004F79AE"/>
    <w:pPr>
      <w:spacing w:before="240"/>
      <w:outlineLvl w:val="9"/>
    </w:pPr>
    <w:rPr>
      <w:noProof/>
      <w:sz w:val="24"/>
    </w:rPr>
  </w:style>
  <w:style w:type="paragraph" w:customStyle="1" w:styleId="MiniTOCItem">
    <w:name w:val="MiniTOCItem"/>
    <w:basedOn w:val="ListBullet"/>
    <w:rsid w:val="004F79AE"/>
    <w:pPr>
      <w:numPr>
        <w:numId w:val="0"/>
      </w:numPr>
      <w:tabs>
        <w:tab w:val="right" w:leader="dot" w:pos="6521"/>
      </w:tabs>
      <w:spacing w:before="0" w:after="0"/>
    </w:pPr>
  </w:style>
  <w:style w:type="paragraph" w:customStyle="1" w:styleId="TOFTitle">
    <w:name w:val="TOFTitle"/>
    <w:basedOn w:val="TOCTitle"/>
    <w:rsid w:val="004F79AE"/>
  </w:style>
  <w:style w:type="paragraph" w:styleId="TableofFigures">
    <w:name w:val="table of figures"/>
    <w:basedOn w:val="Normal"/>
    <w:next w:val="Normal"/>
    <w:semiHidden/>
    <w:rsid w:val="004F79AE"/>
    <w:pPr>
      <w:tabs>
        <w:tab w:val="right" w:leader="dot" w:pos="9072"/>
      </w:tabs>
      <w:ind w:left="970" w:hanging="403"/>
    </w:pPr>
    <w:rPr>
      <w:rFonts w:ascii="Times New Roman" w:hAnsi="Times New Roman"/>
      <w:b/>
    </w:rPr>
  </w:style>
  <w:style w:type="paragraph" w:styleId="ListNumber">
    <w:name w:val="List Number"/>
    <w:basedOn w:val="List"/>
    <w:rsid w:val="004F79AE"/>
    <w:pPr>
      <w:numPr>
        <w:numId w:val="15"/>
      </w:numPr>
      <w:tabs>
        <w:tab w:val="clear" w:pos="340"/>
      </w:tabs>
    </w:pPr>
  </w:style>
  <w:style w:type="character" w:customStyle="1" w:styleId="WingdingSymbols">
    <w:name w:val="Wingding Symbols"/>
    <w:rsid w:val="004F79AE"/>
    <w:rPr>
      <w:rFonts w:ascii="Wingdings" w:hAnsi="Wingdings"/>
    </w:rPr>
  </w:style>
  <w:style w:type="paragraph" w:customStyle="1" w:styleId="TableHeading">
    <w:name w:val="Table Heading"/>
    <w:basedOn w:val="HeadingBase"/>
    <w:rsid w:val="004F79AE"/>
    <w:pPr>
      <w:keepLines/>
      <w:pBdr>
        <w:bottom w:val="single" w:sz="6" w:space="1" w:color="918585"/>
      </w:pBdr>
      <w:spacing w:before="240"/>
    </w:pPr>
  </w:style>
  <w:style w:type="character" w:customStyle="1" w:styleId="HotSpot">
    <w:name w:val="HotSpot"/>
    <w:rsid w:val="004F79AE"/>
    <w:rPr>
      <w:color w:val="0033CC"/>
      <w:u w:val="none"/>
    </w:rPr>
  </w:style>
  <w:style w:type="paragraph" w:customStyle="1" w:styleId="BodyTextRight">
    <w:name w:val="Body Text Right"/>
    <w:basedOn w:val="BodyText"/>
    <w:rsid w:val="004F79AE"/>
    <w:pPr>
      <w:spacing w:before="0" w:after="0"/>
      <w:jc w:val="right"/>
    </w:pPr>
  </w:style>
  <w:style w:type="paragraph" w:styleId="Index3">
    <w:name w:val="index 3"/>
    <w:basedOn w:val="ListNumber2"/>
    <w:next w:val="Normal"/>
    <w:semiHidden/>
    <w:rsid w:val="004F79AE"/>
    <w:pPr>
      <w:numPr>
        <w:numId w:val="0"/>
      </w:numPr>
      <w:tabs>
        <w:tab w:val="right" w:leader="dot" w:pos="4176"/>
      </w:tabs>
    </w:pPr>
  </w:style>
  <w:style w:type="paragraph" w:styleId="ListNumber2">
    <w:name w:val="List Number 2"/>
    <w:basedOn w:val="List2"/>
    <w:rsid w:val="004F79AE"/>
    <w:pPr>
      <w:numPr>
        <w:numId w:val="10"/>
      </w:numPr>
      <w:tabs>
        <w:tab w:val="clear" w:pos="1060"/>
      </w:tabs>
    </w:pPr>
  </w:style>
  <w:style w:type="paragraph" w:customStyle="1" w:styleId="MarginNote">
    <w:name w:val="Margin Note"/>
    <w:basedOn w:val="BodyText"/>
    <w:rsid w:val="004F7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9AE"/>
    <w:rPr>
      <w:sz w:val="32"/>
    </w:rPr>
  </w:style>
  <w:style w:type="paragraph" w:customStyle="1" w:styleId="HeadingProcedure">
    <w:name w:val="Heading Procedure"/>
    <w:basedOn w:val="HeadingBase"/>
    <w:next w:val="Normal"/>
    <w:rsid w:val="004F79AE"/>
    <w:pPr>
      <w:tabs>
        <w:tab w:val="left" w:pos="0"/>
      </w:tabs>
      <w:spacing w:before="120" w:after="60"/>
    </w:pPr>
    <w:rPr>
      <w:i/>
      <w:color w:val="918585"/>
      <w:sz w:val="22"/>
    </w:rPr>
  </w:style>
  <w:style w:type="paragraph" w:customStyle="1" w:styleId="TableBodyText">
    <w:name w:val="Table Body Text"/>
    <w:basedOn w:val="BodyText"/>
    <w:rsid w:val="004F79AE"/>
    <w:pPr>
      <w:spacing w:before="60" w:after="60"/>
    </w:pPr>
  </w:style>
  <w:style w:type="paragraph" w:styleId="ListContinue">
    <w:name w:val="List Continue"/>
    <w:basedOn w:val="List"/>
    <w:rsid w:val="004F79AE"/>
    <w:pPr>
      <w:ind w:firstLine="0"/>
    </w:pPr>
  </w:style>
  <w:style w:type="paragraph" w:customStyle="1" w:styleId="ListNote">
    <w:name w:val="List Note"/>
    <w:basedOn w:val="List"/>
    <w:rsid w:val="004F79AE"/>
    <w:pPr>
      <w:pBdr>
        <w:top w:val="single" w:sz="6" w:space="2" w:color="918585"/>
        <w:bottom w:val="single" w:sz="6" w:space="2" w:color="918585"/>
      </w:pBdr>
      <w:tabs>
        <w:tab w:val="left" w:pos="1021"/>
      </w:tabs>
      <w:ind w:firstLine="0"/>
    </w:pPr>
  </w:style>
  <w:style w:type="paragraph" w:customStyle="1" w:styleId="Warning">
    <w:name w:val="Warning"/>
    <w:basedOn w:val="BodyText"/>
    <w:rsid w:val="004F79AE"/>
    <w:pPr>
      <w:shd w:val="clear" w:color="auto" w:fill="D9D9D9"/>
      <w:tabs>
        <w:tab w:val="left" w:pos="992"/>
      </w:tabs>
      <w:ind w:left="119" w:right="119"/>
    </w:pPr>
    <w:rPr>
      <w:sz w:val="20"/>
    </w:rPr>
  </w:style>
  <w:style w:type="paragraph" w:customStyle="1" w:styleId="MarginIcons">
    <w:name w:val="Margin Icons"/>
    <w:basedOn w:val="BodyText"/>
    <w:rsid w:val="004F7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9AE"/>
    <w:rPr>
      <w:rFonts w:ascii="Courier New" w:hAnsi="Courier New"/>
    </w:rPr>
  </w:style>
  <w:style w:type="paragraph" w:customStyle="1" w:styleId="NoteBullet">
    <w:name w:val="Note Bullet"/>
    <w:basedOn w:val="Note"/>
    <w:rsid w:val="004F79AE"/>
    <w:pPr>
      <w:tabs>
        <w:tab w:val="clear" w:pos="680"/>
      </w:tabs>
      <w:spacing w:before="60" w:after="60"/>
    </w:pPr>
  </w:style>
  <w:style w:type="paragraph" w:customStyle="1" w:styleId="SubHeading2">
    <w:name w:val="SubHeading2"/>
    <w:basedOn w:val="HeadingBase"/>
    <w:rsid w:val="004F79AE"/>
    <w:pPr>
      <w:spacing w:before="240" w:after="60"/>
    </w:pPr>
    <w:rPr>
      <w:sz w:val="20"/>
    </w:rPr>
  </w:style>
  <w:style w:type="paragraph" w:customStyle="1" w:styleId="SubHeading1">
    <w:name w:val="SubHeading1"/>
    <w:basedOn w:val="HeadingBase"/>
    <w:rsid w:val="004F79AE"/>
    <w:pPr>
      <w:spacing w:before="240" w:after="60"/>
    </w:pPr>
    <w:rPr>
      <w:color w:val="918585"/>
      <w:sz w:val="22"/>
    </w:rPr>
  </w:style>
  <w:style w:type="paragraph" w:customStyle="1" w:styleId="SideHeading">
    <w:name w:val="Side Heading"/>
    <w:basedOn w:val="HeadingBase"/>
    <w:rsid w:val="004F7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9AE"/>
    <w:pPr>
      <w:tabs>
        <w:tab w:val="num" w:pos="360"/>
      </w:tabs>
    </w:pPr>
  </w:style>
  <w:style w:type="paragraph" w:styleId="PlainText">
    <w:name w:val="Plain Text"/>
    <w:basedOn w:val="Normal"/>
    <w:link w:val="PlainTextChar"/>
    <w:rsid w:val="004F79AE"/>
    <w:rPr>
      <w:sz w:val="20"/>
    </w:rPr>
  </w:style>
  <w:style w:type="character" w:customStyle="1" w:styleId="PlainTextChar">
    <w:name w:val="Plain Text Char"/>
    <w:basedOn w:val="DefaultParagraphFont"/>
    <w:link w:val="PlainText"/>
    <w:rsid w:val="004F79AE"/>
    <w:rPr>
      <w:rFonts w:ascii="Courier New" w:eastAsia="Times New Roman" w:hAnsi="Courier New" w:cs="Times New Roman"/>
      <w:sz w:val="20"/>
      <w:szCs w:val="20"/>
      <w:lang w:eastAsia="en-US"/>
    </w:rPr>
  </w:style>
  <w:style w:type="character" w:customStyle="1" w:styleId="MenuOption">
    <w:name w:val="Menu Option"/>
    <w:basedOn w:val="DefaultParagraphFont"/>
    <w:rsid w:val="004F79AE"/>
    <w:rPr>
      <w:b/>
      <w:smallCaps/>
    </w:rPr>
  </w:style>
  <w:style w:type="paragraph" w:customStyle="1" w:styleId="TableListNumber">
    <w:name w:val="Table List Number"/>
    <w:basedOn w:val="ListNumber"/>
    <w:rsid w:val="004F79AE"/>
    <w:pPr>
      <w:numPr>
        <w:numId w:val="0"/>
      </w:numPr>
    </w:pPr>
  </w:style>
  <w:style w:type="paragraph" w:styleId="TOC4">
    <w:name w:val="toc 4"/>
    <w:basedOn w:val="TOCBase"/>
    <w:next w:val="Normal"/>
    <w:semiHidden/>
    <w:rsid w:val="004F79AE"/>
    <w:pPr>
      <w:tabs>
        <w:tab w:val="right" w:leader="dot" w:pos="9071"/>
      </w:tabs>
      <w:ind w:left="1701"/>
    </w:pPr>
  </w:style>
  <w:style w:type="paragraph" w:customStyle="1" w:styleId="ListAlpha">
    <w:name w:val="List Alpha"/>
    <w:basedOn w:val="List"/>
    <w:rsid w:val="004F79AE"/>
    <w:pPr>
      <w:numPr>
        <w:numId w:val="9"/>
      </w:numPr>
    </w:pPr>
  </w:style>
  <w:style w:type="paragraph" w:customStyle="1" w:styleId="ListAlpha2">
    <w:name w:val="List Alpha 2"/>
    <w:basedOn w:val="List2"/>
    <w:rsid w:val="004F79AE"/>
    <w:pPr>
      <w:numPr>
        <w:numId w:val="8"/>
      </w:numPr>
    </w:pPr>
  </w:style>
  <w:style w:type="paragraph" w:styleId="List2">
    <w:name w:val="List 2"/>
    <w:basedOn w:val="BodyText"/>
    <w:rsid w:val="004F79AE"/>
    <w:pPr>
      <w:tabs>
        <w:tab w:val="left" w:pos="680"/>
      </w:tabs>
      <w:spacing w:before="60" w:after="60"/>
      <w:ind w:left="680" w:hanging="340"/>
    </w:pPr>
  </w:style>
  <w:style w:type="paragraph" w:styleId="List3">
    <w:name w:val="List 3"/>
    <w:basedOn w:val="BodyText"/>
    <w:rsid w:val="004F79AE"/>
    <w:pPr>
      <w:tabs>
        <w:tab w:val="left" w:pos="1021"/>
      </w:tabs>
      <w:spacing w:before="60" w:after="60"/>
      <w:ind w:left="1020" w:hanging="340"/>
    </w:pPr>
  </w:style>
  <w:style w:type="paragraph" w:styleId="List4">
    <w:name w:val="List 4"/>
    <w:basedOn w:val="BodyText"/>
    <w:rsid w:val="004F79AE"/>
    <w:pPr>
      <w:tabs>
        <w:tab w:val="left" w:pos="1361"/>
      </w:tabs>
      <w:spacing w:before="60" w:after="60"/>
      <w:ind w:left="1361" w:hanging="340"/>
    </w:pPr>
  </w:style>
  <w:style w:type="paragraph" w:styleId="List5">
    <w:name w:val="List 5"/>
    <w:basedOn w:val="BodyText"/>
    <w:rsid w:val="004F79AE"/>
    <w:pPr>
      <w:tabs>
        <w:tab w:val="left" w:pos="1701"/>
      </w:tabs>
      <w:spacing w:before="60" w:after="60"/>
      <w:ind w:left="1701" w:hanging="340"/>
    </w:pPr>
  </w:style>
  <w:style w:type="paragraph" w:styleId="ListBullet3">
    <w:name w:val="List Bullet 3"/>
    <w:basedOn w:val="List3"/>
    <w:rsid w:val="004F79AE"/>
    <w:pPr>
      <w:numPr>
        <w:numId w:val="14"/>
      </w:numPr>
      <w:tabs>
        <w:tab w:val="clear" w:pos="1021"/>
      </w:tabs>
      <w:ind w:left="1037" w:hanging="357"/>
    </w:pPr>
  </w:style>
  <w:style w:type="paragraph" w:styleId="ListBullet4">
    <w:name w:val="List Bullet 4"/>
    <w:basedOn w:val="List4"/>
    <w:rsid w:val="004F79AE"/>
    <w:pPr>
      <w:numPr>
        <w:numId w:val="3"/>
      </w:numPr>
      <w:tabs>
        <w:tab w:val="clear" w:pos="1361"/>
      </w:tabs>
    </w:pPr>
  </w:style>
  <w:style w:type="paragraph" w:styleId="ListBullet5">
    <w:name w:val="List Bullet 5"/>
    <w:basedOn w:val="List5"/>
    <w:rsid w:val="004F79AE"/>
    <w:pPr>
      <w:numPr>
        <w:numId w:val="4"/>
      </w:numPr>
    </w:pPr>
  </w:style>
  <w:style w:type="paragraph" w:styleId="ListContinue2">
    <w:name w:val="List Continue 2"/>
    <w:basedOn w:val="List2"/>
    <w:rsid w:val="004F79AE"/>
    <w:pPr>
      <w:ind w:firstLine="0"/>
    </w:pPr>
  </w:style>
  <w:style w:type="paragraph" w:styleId="ListContinue3">
    <w:name w:val="List Continue 3"/>
    <w:basedOn w:val="List3"/>
    <w:rsid w:val="004F79AE"/>
    <w:pPr>
      <w:ind w:left="1021" w:firstLine="0"/>
    </w:pPr>
  </w:style>
  <w:style w:type="paragraph" w:styleId="ListContinue4">
    <w:name w:val="List Continue 4"/>
    <w:basedOn w:val="List4"/>
    <w:rsid w:val="004F79AE"/>
    <w:pPr>
      <w:ind w:firstLine="0"/>
    </w:pPr>
  </w:style>
  <w:style w:type="paragraph" w:styleId="ListContinue5">
    <w:name w:val="List Continue 5"/>
    <w:basedOn w:val="List5"/>
    <w:rsid w:val="004F79AE"/>
    <w:pPr>
      <w:ind w:firstLine="0"/>
    </w:pPr>
  </w:style>
  <w:style w:type="paragraph" w:styleId="ListNumber3">
    <w:name w:val="List Number 3"/>
    <w:basedOn w:val="List3"/>
    <w:rsid w:val="004F79AE"/>
    <w:pPr>
      <w:numPr>
        <w:numId w:val="5"/>
      </w:numPr>
    </w:pPr>
  </w:style>
  <w:style w:type="paragraph" w:styleId="ListNumber4">
    <w:name w:val="List Number 4"/>
    <w:basedOn w:val="List4"/>
    <w:rsid w:val="004F79AE"/>
    <w:pPr>
      <w:numPr>
        <w:numId w:val="6"/>
      </w:numPr>
    </w:pPr>
  </w:style>
  <w:style w:type="paragraph" w:styleId="ListNumber5">
    <w:name w:val="List Number 5"/>
    <w:basedOn w:val="List5"/>
    <w:rsid w:val="004F79AE"/>
    <w:pPr>
      <w:numPr>
        <w:numId w:val="7"/>
      </w:numPr>
    </w:pPr>
  </w:style>
  <w:style w:type="paragraph" w:styleId="BlockText">
    <w:name w:val="Block Text"/>
    <w:basedOn w:val="Normal"/>
    <w:rsid w:val="004F79AE"/>
    <w:pPr>
      <w:spacing w:after="120"/>
      <w:ind w:left="1440" w:right="1440"/>
    </w:pPr>
  </w:style>
  <w:style w:type="character" w:customStyle="1" w:styleId="Subscript">
    <w:name w:val="Subscript"/>
    <w:basedOn w:val="DefaultParagraphFont"/>
    <w:rsid w:val="004F79AE"/>
    <w:rPr>
      <w:sz w:val="16"/>
      <w:vertAlign w:val="subscript"/>
    </w:rPr>
  </w:style>
  <w:style w:type="character" w:customStyle="1" w:styleId="Superscript">
    <w:name w:val="Superscript"/>
    <w:basedOn w:val="DefaultParagraphFont"/>
    <w:rsid w:val="004F79AE"/>
    <w:rPr>
      <w:sz w:val="16"/>
      <w:vertAlign w:val="superscript"/>
    </w:rPr>
  </w:style>
  <w:style w:type="character" w:customStyle="1" w:styleId="Symbols">
    <w:name w:val="Symbols"/>
    <w:basedOn w:val="DefaultParagraphFont"/>
    <w:rsid w:val="004F79AE"/>
    <w:rPr>
      <w:rFonts w:ascii="Symbol" w:hAnsi="Symbol"/>
    </w:rPr>
  </w:style>
  <w:style w:type="character" w:customStyle="1" w:styleId="MenuOptions">
    <w:name w:val="Menu Options"/>
    <w:basedOn w:val="DefaultParagraphFont"/>
    <w:rsid w:val="004F79AE"/>
    <w:rPr>
      <w:rFonts w:ascii="Arial Narrow" w:hAnsi="Arial Narrow"/>
      <w:smallCaps/>
    </w:rPr>
  </w:style>
  <w:style w:type="character" w:customStyle="1" w:styleId="Buttons">
    <w:name w:val="Buttons"/>
    <w:basedOn w:val="DefaultParagraphFont"/>
    <w:rsid w:val="004F79AE"/>
    <w:rPr>
      <w:b/>
    </w:rPr>
  </w:style>
  <w:style w:type="character" w:customStyle="1" w:styleId="Underlined">
    <w:name w:val="Underlined"/>
    <w:basedOn w:val="DefaultParagraphFont"/>
    <w:rsid w:val="004F79AE"/>
    <w:rPr>
      <w:u w:val="single"/>
    </w:rPr>
  </w:style>
  <w:style w:type="paragraph" w:customStyle="1" w:styleId="TableBodyTextRight">
    <w:name w:val="Table Body Text Right"/>
    <w:basedOn w:val="TableBodyText"/>
    <w:rsid w:val="004F79AE"/>
    <w:pPr>
      <w:widowControl w:val="0"/>
      <w:autoSpaceDE w:val="0"/>
      <w:autoSpaceDN w:val="0"/>
      <w:adjustRightInd w:val="0"/>
      <w:jc w:val="right"/>
    </w:pPr>
    <w:rPr>
      <w:rFonts w:cs="Arial"/>
      <w:szCs w:val="18"/>
    </w:rPr>
  </w:style>
  <w:style w:type="paragraph" w:customStyle="1" w:styleId="CopyrightText">
    <w:name w:val="Copyright Text"/>
    <w:basedOn w:val="BodyText"/>
    <w:rsid w:val="004F79AE"/>
    <w:rPr>
      <w:sz w:val="18"/>
    </w:rPr>
  </w:style>
  <w:style w:type="paragraph" w:customStyle="1" w:styleId="BodySmallRight">
    <w:name w:val="Body Small Right"/>
    <w:basedOn w:val="BodyTextRight"/>
    <w:rsid w:val="004F79AE"/>
    <w:rPr>
      <w:sz w:val="18"/>
      <w:szCs w:val="18"/>
    </w:rPr>
  </w:style>
  <w:style w:type="paragraph" w:customStyle="1" w:styleId="MarginEdition">
    <w:name w:val="Margin Edition"/>
    <w:basedOn w:val="MarginNote"/>
    <w:rsid w:val="004F79AE"/>
    <w:pPr>
      <w:spacing w:before="0" w:after="0"/>
    </w:pPr>
    <w:rPr>
      <w:rFonts w:ascii="Times New Roman" w:hAnsi="Times New Roman"/>
      <w:color w:val="999999"/>
    </w:rPr>
  </w:style>
  <w:style w:type="paragraph" w:customStyle="1" w:styleId="Spacer">
    <w:name w:val="Spacer"/>
    <w:basedOn w:val="Normal"/>
    <w:rsid w:val="004F79AE"/>
    <w:rPr>
      <w:sz w:val="2"/>
      <w:szCs w:val="2"/>
    </w:rPr>
  </w:style>
  <w:style w:type="character" w:customStyle="1" w:styleId="Small">
    <w:name w:val="Small"/>
    <w:basedOn w:val="DefaultParagraphFont"/>
    <w:rsid w:val="004F79AE"/>
    <w:rPr>
      <w:sz w:val="16"/>
    </w:rPr>
  </w:style>
  <w:style w:type="paragraph" w:customStyle="1" w:styleId="WideTable">
    <w:name w:val="Wide Table"/>
    <w:basedOn w:val="Normal"/>
    <w:rsid w:val="004F79AE"/>
    <w:pPr>
      <w:ind w:left="-1418"/>
    </w:pPr>
    <w:rPr>
      <w:sz w:val="2"/>
      <w:szCs w:val="2"/>
    </w:rPr>
  </w:style>
  <w:style w:type="character" w:styleId="PageNumber">
    <w:name w:val="page number"/>
    <w:basedOn w:val="DefaultParagraphFont"/>
    <w:rsid w:val="004F79AE"/>
  </w:style>
  <w:style w:type="paragraph" w:styleId="Quote">
    <w:name w:val="Quote"/>
    <w:basedOn w:val="Heading1"/>
    <w:link w:val="QuoteChar"/>
    <w:qFormat/>
    <w:rsid w:val="004F79AE"/>
    <w:rPr>
      <w:b w:val="0"/>
      <w:sz w:val="72"/>
      <w:szCs w:val="72"/>
      <w:lang w:val="en-NZ"/>
    </w:rPr>
  </w:style>
  <w:style w:type="character" w:customStyle="1" w:styleId="QuoteChar">
    <w:name w:val="Quote Char"/>
    <w:basedOn w:val="DefaultParagraphFont"/>
    <w:link w:val="Quote"/>
    <w:rsid w:val="004F7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9AE"/>
    <w:pPr>
      <w:pageBreakBefore/>
    </w:pPr>
  </w:style>
  <w:style w:type="paragraph" w:customStyle="1" w:styleId="Border">
    <w:name w:val="Border"/>
    <w:basedOn w:val="Normal"/>
    <w:qFormat/>
    <w:rsid w:val="004F7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9AE"/>
    <w:rPr>
      <w:b/>
      <w:bCs/>
      <w:i/>
      <w:iCs/>
      <w:color w:val="auto"/>
    </w:rPr>
  </w:style>
  <w:style w:type="paragraph" w:styleId="IntenseQuote">
    <w:name w:val="Intense Quote"/>
    <w:basedOn w:val="Normal"/>
    <w:next w:val="Normal"/>
    <w:link w:val="IntenseQuoteChar"/>
    <w:uiPriority w:val="30"/>
    <w:qFormat/>
    <w:rsid w:val="004F7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9AE"/>
    <w:rPr>
      <w:smallCaps/>
      <w:color w:val="auto"/>
      <w:u w:val="single"/>
    </w:rPr>
  </w:style>
  <w:style w:type="character" w:styleId="IntenseReference">
    <w:name w:val="Intense Reference"/>
    <w:basedOn w:val="DefaultParagraphFont"/>
    <w:uiPriority w:val="32"/>
    <w:qFormat/>
    <w:rsid w:val="004F79AE"/>
    <w:rPr>
      <w:b/>
      <w:bCs/>
      <w:smallCaps/>
      <w:color w:val="auto"/>
      <w:spacing w:val="5"/>
      <w:u w:val="single"/>
    </w:rPr>
  </w:style>
  <w:style w:type="paragraph" w:customStyle="1" w:styleId="2ColumnHeading">
    <w:name w:val="2Column Heading"/>
    <w:basedOn w:val="BodyText"/>
    <w:qFormat/>
    <w:rsid w:val="004F79AE"/>
    <w:pPr>
      <w:spacing w:after="60"/>
      <w:ind w:left="-2268"/>
    </w:pPr>
    <w:rPr>
      <w:b/>
    </w:rPr>
  </w:style>
  <w:style w:type="paragraph" w:customStyle="1" w:styleId="Heading1TOC">
    <w:name w:val="Heading1 TOC"/>
    <w:basedOn w:val="Normal"/>
    <w:qFormat/>
    <w:rsid w:val="004F79AE"/>
    <w:pPr>
      <w:spacing w:before="240" w:after="120"/>
    </w:pPr>
    <w:rPr>
      <w:rFonts w:ascii="Times New Roman" w:hAnsi="Times New Roman"/>
      <w:b/>
      <w:sz w:val="32"/>
    </w:rPr>
  </w:style>
  <w:style w:type="paragraph" w:customStyle="1" w:styleId="Heading2TOC">
    <w:name w:val="Heading2 TOC"/>
    <w:basedOn w:val="Normal"/>
    <w:qFormat/>
    <w:rsid w:val="004F79AE"/>
    <w:pPr>
      <w:spacing w:before="240" w:after="60"/>
    </w:pPr>
    <w:rPr>
      <w:rFonts w:ascii="Times New Roman" w:hAnsi="Times New Roman"/>
      <w:b/>
      <w:sz w:val="28"/>
    </w:rPr>
  </w:style>
  <w:style w:type="character" w:customStyle="1" w:styleId="Underline">
    <w:name w:val="Underline"/>
    <w:basedOn w:val="DefaultParagraphFont"/>
    <w:qFormat/>
    <w:rsid w:val="004F79AE"/>
    <w:rPr>
      <w:u w:val="single"/>
    </w:rPr>
  </w:style>
  <w:style w:type="character" w:customStyle="1" w:styleId="BoldandItalics">
    <w:name w:val="Bold and Italics"/>
    <w:qFormat/>
    <w:rsid w:val="004F79AE"/>
    <w:rPr>
      <w:b/>
      <w:i/>
      <w:u w:val="none"/>
    </w:rPr>
  </w:style>
  <w:style w:type="paragraph" w:styleId="BalloonText">
    <w:name w:val="Balloon Text"/>
    <w:basedOn w:val="Normal"/>
    <w:link w:val="BalloonTextChar"/>
    <w:rsid w:val="004F79AE"/>
    <w:rPr>
      <w:rFonts w:ascii="Tahoma" w:hAnsi="Tahoma" w:cs="Tahoma"/>
      <w:sz w:val="16"/>
      <w:szCs w:val="16"/>
    </w:rPr>
  </w:style>
  <w:style w:type="character" w:customStyle="1" w:styleId="BalloonTextChar">
    <w:name w:val="Balloon Text Char"/>
    <w:basedOn w:val="DefaultParagraphFont"/>
    <w:link w:val="BalloonText"/>
    <w:rsid w:val="004F7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9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9AE"/>
    <w:rPr>
      <w:b/>
      <w:color w:val="660033"/>
      <w:spacing w:val="0"/>
    </w:rPr>
  </w:style>
  <w:style w:type="paragraph" w:customStyle="1" w:styleId="Nameditemlist">
    <w:name w:val="Named item list"/>
    <w:basedOn w:val="BodyText"/>
    <w:qFormat/>
    <w:rsid w:val="004F79AE"/>
    <w:pPr>
      <w:tabs>
        <w:tab w:val="left" w:pos="2835"/>
      </w:tabs>
      <w:ind w:left="2835" w:hanging="2835"/>
    </w:pPr>
  </w:style>
  <w:style w:type="paragraph" w:customStyle="1" w:styleId="BodyTextnopadding">
    <w:name w:val="Body Text no padding"/>
    <w:basedOn w:val="BodyText"/>
    <w:qFormat/>
    <w:rsid w:val="004F79AE"/>
    <w:pPr>
      <w:spacing w:before="0" w:after="0"/>
    </w:pPr>
  </w:style>
  <w:style w:type="paragraph" w:customStyle="1" w:styleId="BodyTextBold">
    <w:name w:val="Body Text Bold"/>
    <w:basedOn w:val="BodyText"/>
    <w:qFormat/>
    <w:rsid w:val="004F79AE"/>
    <w:rPr>
      <w:b/>
    </w:rPr>
  </w:style>
  <w:style w:type="character" w:styleId="Hyperlink">
    <w:name w:val="Hyperlink"/>
    <w:basedOn w:val="DefaultParagraphFont"/>
    <w:uiPriority w:val="99"/>
    <w:unhideWhenUsed/>
    <w:rsid w:val="008B6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1522</Words>
  <Characters>9636</Characters>
  <Application>Microsoft Office Word</Application>
  <DocSecurity>0</DocSecurity>
  <Lines>283</Lines>
  <Paragraphs>159</Paragraphs>
  <ScaleCrop>false</ScaleCrop>
  <Company>Author-it Software Corporation Ltd.</Company>
  <LinksUpToDate>false</LinksUpToDate>
  <CharactersWithSpaces>10999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MEA313 Inspect, test and troubleshoot piston engine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2025-03-01T22:15:00Z</dcterms:created>
  <dcterms:modified xsi:type="dcterms:W3CDTF">2025-03-01T22:15:00Z</dcterms:modified>
</cp:coreProperties>
</file>