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A2C" w:rsidP="00095A2C">
      <w:pPr>
        <w:pStyle w:val="Title"/>
      </w:pPr>
      <w:r>
        <w:fldChar w:fldCharType="begin"/>
      </w:r>
      <w:r>
        <w:instrText xml:space="preserve"> TITLE   \* MERGEFORMAT </w:instrText>
      </w:r>
      <w:r>
        <w:fldChar w:fldCharType="separate"/>
      </w:r>
      <w:r>
        <w:t>MEA310 Inspect, test and troubleshoot aircraft pneumatic systems and components</w:t>
      </w:r>
      <w:r>
        <w:fldChar w:fldCharType="end"/>
      </w:r>
    </w:p>
    <w:p w:rsidR="00095A2C" w:rsidP="00095A2C">
      <w:pPr>
        <w:pStyle w:val="Version"/>
        <w:sectPr w:rsidSect="00217C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7C86" w:rsidP="00217C86">
      <w:pPr>
        <w:pStyle w:val="SuperHeading"/>
      </w:pPr>
      <w:r w:rsidRPr="00217C86">
        <w:t>MEA310 Inspec</w:t>
      </w:r>
      <w:r w:rsidRPr="00217C86">
        <w:t>t, test and troubleshoot aircraft pneumatic systems and components</w:t>
      </w:r>
    </w:p>
    <w:p w:rsidR="00000000" w:rsidRPr="00217C86" w:rsidP="00217C86">
      <w:pPr>
        <w:pStyle w:val="Heading1"/>
      </w:pPr>
      <w:bookmarkStart w:id="1" w:name="O_998554"/>
      <w:bookmarkEnd w:id="1"/>
      <w:r w:rsidRPr="00217C86">
        <w:t>Modification History</w:t>
      </w:r>
    </w:p>
    <w:p w:rsidR="00000000" w:rsidRPr="00217C86" w:rsidP="00095A2C">
      <w:pPr>
        <w:pStyle w:val="BodyText"/>
      </w:pPr>
      <w:r w:rsidRPr="00217C86">
        <w:t>Release 2. Equivalent to MEA310 Inspect, test and troubleshoot aircraft pneumatic systems and components with amended prerequisite codes.</w:t>
      </w:r>
    </w:p>
    <w:p w:rsidR="00000000" w:rsidRPr="00217C86" w:rsidP="00217C86">
      <w:pPr>
        <w:pStyle w:val="Heading1"/>
      </w:pPr>
      <w:bookmarkStart w:id="2" w:name="O_998553"/>
      <w:bookmarkEnd w:id="2"/>
      <w:r w:rsidRPr="00217C86">
        <w:t>Application</w:t>
      </w:r>
    </w:p>
    <w:p w:rsidR="00000000" w:rsidRPr="00217C86" w:rsidP="00095A2C">
      <w:pPr>
        <w:pStyle w:val="BodyText"/>
      </w:pPr>
      <w:r w:rsidRPr="00217C86">
        <w:t>This unit of competency requires application of hand skills, standard trade practices and systems knowledge in the inspection, testing and troubleshooting of both fixed and rotary wing aircraft pneumatic systems and components during th</w:t>
      </w:r>
      <w:r w:rsidRPr="00217C86">
        <w:t>e performance of scheduled or unscheduled maintenance. Maintenance may be performed individually or as part of a team.</w:t>
      </w:r>
    </w:p>
    <w:p w:rsidR="00000000" w:rsidRPr="00217C86" w:rsidP="00095A2C">
      <w:pPr>
        <w:pStyle w:val="BodyText"/>
      </w:pPr>
      <w:r w:rsidRPr="00217C86">
        <w:t xml:space="preserve">The unit is part of the Mechanical Certificate IV (Aircraft Maintenance Stream) training pathway. </w:t>
      </w:r>
    </w:p>
    <w:p w:rsidR="00000000" w:rsidRPr="00217C86" w:rsidP="00095A2C">
      <w:pPr>
        <w:pStyle w:val="BodyText"/>
      </w:pPr>
      <w:r w:rsidRPr="00217C86">
        <w:t xml:space="preserve">The unit is used in workplaces that </w:t>
      </w:r>
      <w:r w:rsidRPr="00217C86">
        <w:t xml:space="preserve">operate under the airworthiness regulatory systems of the Australian Defence Force (ADF) and the Civil Aviation safety Authority (CASA). </w:t>
      </w:r>
    </w:p>
    <w:p w:rsidR="00000000" w:rsidRPr="00217C86" w:rsidP="00095A2C">
      <w:pPr>
        <w:pStyle w:val="BodyText"/>
      </w:pPr>
      <w:r w:rsidRPr="00217C86">
        <w:t xml:space="preserve">Where a CASA licensing outcome is sought this unit forms part of the CASA requirement for the granting of the chosen </w:t>
      </w:r>
      <w:r w:rsidRPr="00217C86">
        <w:t>maintenance certification licence under Civil Aviation Safety Regulation (CASR) Part 66, in accordance with the licensing provisions in the Companion Volume Implementation Guide.</w:t>
      </w:r>
    </w:p>
    <w:p w:rsidR="00000000" w:rsidRPr="00217C86" w:rsidP="00217C86">
      <w:pPr>
        <w:pStyle w:val="Heading1"/>
      </w:pPr>
      <w:bookmarkStart w:id="3" w:name="O_998552"/>
      <w:bookmarkEnd w:id="3"/>
      <w:r w:rsidRPr="00217C86">
        <w:t>Pre-requisite Unit</w:t>
      </w:r>
    </w:p>
    <w:tbl>
      <w:tblPr>
        <w:tblW w:w="0" w:type="auto"/>
        <w:tblLayout w:type="fixed"/>
        <w:tblCellMar>
          <w:left w:w="62" w:type="dxa"/>
          <w:right w:w="62" w:type="dxa"/>
        </w:tblCellMar>
        <w:tblLook w:val="0000"/>
      </w:tblPr>
      <w:tblGrid>
        <w:gridCol w:w="1726"/>
        <w:gridCol w:w="6207"/>
      </w:tblGrid>
      <w:tr w:rsidTr="00217C86">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MEA303</w:t>
            </w:r>
          </w:p>
        </w:tc>
        <w:tc>
          <w:tcPr>
            <w:tcW w:w="6207" w:type="dxa"/>
            <w:tcBorders>
              <w:top w:val="nil"/>
              <w:left w:val="nil"/>
              <w:bottom w:val="nil"/>
              <w:right w:val="nil"/>
            </w:tcBorders>
            <w:tcMar>
              <w:top w:w="0" w:type="dxa"/>
              <w:left w:w="62" w:type="dxa"/>
              <w:bottom w:w="0" w:type="dxa"/>
              <w:right w:w="62" w:type="dxa"/>
            </w:tcMar>
          </w:tcPr>
          <w:p w:rsidR="00000000" w:rsidRPr="00217C86" w:rsidP="00217C86">
            <w:pPr>
              <w:pStyle w:val="BodyText"/>
            </w:pPr>
            <w:r w:rsidRPr="00217C86">
              <w:t>Remove and install aircraft pneuma</w:t>
            </w:r>
            <w:r w:rsidRPr="00217C86">
              <w:t>tic system components</w:t>
            </w:r>
          </w:p>
        </w:tc>
      </w:tr>
    </w:tbl>
    <w:p w:rsidR="00000000" w:rsidRPr="00217C86" w:rsidP="00217C86">
      <w:pPr>
        <w:pStyle w:val="BodyText"/>
      </w:pPr>
    </w:p>
    <w:p w:rsidR="00000000" w:rsidRPr="00217C86" w:rsidP="00217C86">
      <w:pPr>
        <w:pStyle w:val="AllowPageBreak"/>
      </w:pPr>
    </w:p>
    <w:p w:rsidR="00000000" w:rsidRPr="00217C86" w:rsidP="00217C86">
      <w:pPr>
        <w:pStyle w:val="Heading1"/>
      </w:pPr>
      <w:bookmarkStart w:id="4" w:name="O_998551"/>
      <w:bookmarkEnd w:id="4"/>
      <w:r w:rsidRPr="00217C86">
        <w:t>Competency Field</w:t>
      </w:r>
    </w:p>
    <w:p w:rsidR="00000000" w:rsidRPr="00217C86" w:rsidP="00095A2C">
      <w:pPr>
        <w:pStyle w:val="BodyText"/>
      </w:pPr>
      <w:r w:rsidRPr="00217C86">
        <w:t>Aviation maintenance</w:t>
      </w:r>
    </w:p>
    <w:p w:rsidR="00000000" w:rsidRPr="00217C86" w:rsidP="00217C86">
      <w:pPr>
        <w:pStyle w:val="Heading1"/>
      </w:pPr>
      <w:bookmarkStart w:id="5" w:name="O_998550"/>
      <w:bookmarkEnd w:id="5"/>
      <w:r w:rsidRPr="00217C86">
        <w:t>Unit Sector</w:t>
      </w:r>
    </w:p>
    <w:p w:rsidR="00000000" w:rsidRPr="00217C86" w:rsidP="00217C86">
      <w:pPr>
        <w:pStyle w:val="Heading1"/>
      </w:pPr>
      <w:bookmarkStart w:id="6" w:name="O_998549"/>
      <w:bookmarkEnd w:id="6"/>
      <w:r w:rsidRPr="00217C86">
        <w:t>Elements and Performance Criteria</w:t>
      </w:r>
    </w:p>
    <w:tbl>
      <w:tblPr>
        <w:tblW w:w="0" w:type="auto"/>
        <w:tblLayout w:type="fixed"/>
        <w:tblCellMar>
          <w:left w:w="62" w:type="dxa"/>
          <w:right w:w="62" w:type="dxa"/>
        </w:tblCellMar>
        <w:tblLook w:val="0000"/>
      </w:tblPr>
      <w:tblGrid>
        <w:gridCol w:w="574"/>
        <w:gridCol w:w="2439"/>
        <w:gridCol w:w="717"/>
        <w:gridCol w:w="5450"/>
      </w:tblGrid>
      <w:tr w:rsidTr="00217C86">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 xml:space="preserve">Elements describe the </w:t>
            </w:r>
            <w:r w:rsidRPr="00217C86">
              <w:t>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 xml:space="preserve">Performance criteria describe the performance needed to </w:t>
            </w:r>
            <w:r w:rsidRPr="00217C86">
              <w:t xml:space="preserve">demonstrate achievement of the element. </w:t>
            </w:r>
          </w:p>
        </w:tc>
      </w:tr>
      <w:tr w:rsidTr="00217C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1.</w:t>
            </w:r>
          </w:p>
        </w:tc>
        <w:tc>
          <w:tcPr>
            <w:tcW w:w="2439"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Inspect pneumatic systems and components</w:t>
            </w:r>
          </w:p>
        </w:tc>
        <w:tc>
          <w:tcPr>
            <w:tcW w:w="717"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1.1</w:t>
            </w:r>
          </w:p>
        </w:tc>
        <w:tc>
          <w:tcPr>
            <w:tcW w:w="5450"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Isolation tags already attached to the system or related systems are checked and aircraft configured for safe</w:t>
            </w:r>
            <w:r w:rsidRPr="00217C86">
              <w:t xml:space="preserve"> system inspection and operation in accordance with specified procedures</w:t>
            </w:r>
          </w:p>
        </w:tc>
      </w:tr>
      <w:tr w:rsidTr="00217C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1.2</w:t>
            </w:r>
          </w:p>
        </w:tc>
        <w:tc>
          <w:tcPr>
            <w:tcW w:w="5450"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 xml:space="preserve">Pneumatic system is visually or physically checked for external signs of defects in accordance with specified procedures while observing all relevant </w:t>
            </w:r>
            <w:r w:rsidRPr="00217C86">
              <w:t>work health and safety (WHS) requirements</w:t>
            </w:r>
          </w:p>
        </w:tc>
      </w:tr>
      <w:tr w:rsidTr="00217C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2.</w:t>
            </w:r>
          </w:p>
        </w:tc>
        <w:tc>
          <w:tcPr>
            <w:tcW w:w="2439"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Test pneumatic systems</w:t>
            </w:r>
          </w:p>
        </w:tc>
        <w:tc>
          <w:tcPr>
            <w:tcW w:w="717"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2.1</w:t>
            </w:r>
          </w:p>
        </w:tc>
        <w:tc>
          <w:tcPr>
            <w:tcW w:w="5450"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The aircraft and pneumatic systems are correctly prepared in accordance with specified procedures for the application of power</w:t>
            </w:r>
          </w:p>
        </w:tc>
      </w:tr>
      <w:tr w:rsidTr="00217C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2.2</w:t>
            </w:r>
          </w:p>
        </w:tc>
        <w:tc>
          <w:tcPr>
            <w:tcW w:w="5450"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Power is applied and system functionally tested i</w:t>
            </w:r>
            <w:r w:rsidRPr="00217C86">
              <w:t>n accordance with specified procedures for evidence of malfunction or leaks</w:t>
            </w:r>
          </w:p>
        </w:tc>
      </w:tr>
      <w:tr w:rsidTr="00217C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2.3</w:t>
            </w:r>
          </w:p>
        </w:tc>
        <w:tc>
          <w:tcPr>
            <w:tcW w:w="5450"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System calibration or adjustments are performed in accordance with specified procedures</w:t>
            </w:r>
          </w:p>
        </w:tc>
      </w:tr>
      <w:tr w:rsidTr="00217C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3.</w:t>
            </w:r>
          </w:p>
        </w:tc>
        <w:tc>
          <w:tcPr>
            <w:tcW w:w="2439"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Prepare for troubleshooting</w:t>
            </w:r>
          </w:p>
        </w:tc>
        <w:tc>
          <w:tcPr>
            <w:tcW w:w="717"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3.1</w:t>
            </w:r>
          </w:p>
        </w:tc>
        <w:tc>
          <w:tcPr>
            <w:tcW w:w="5450"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Relevant maintenance documentation and modificati</w:t>
            </w:r>
            <w:r w:rsidRPr="00217C86">
              <w:t>on status, including system defect/service difficulty reports, where relevant, are interpreted to identify an unserviceability</w:t>
            </w:r>
          </w:p>
        </w:tc>
      </w:tr>
      <w:tr w:rsidTr="00217C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4.</w:t>
            </w:r>
          </w:p>
        </w:tc>
        <w:tc>
          <w:tcPr>
            <w:tcW w:w="2439"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Troubleshoot pneumatic systems</w:t>
            </w:r>
          </w:p>
        </w:tc>
        <w:tc>
          <w:tcPr>
            <w:tcW w:w="717"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4.1</w:t>
            </w:r>
          </w:p>
        </w:tc>
        <w:tc>
          <w:tcPr>
            <w:tcW w:w="5450"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Available information from maintenance documentation and inspection and test results is used, where necessary, to assist in fault determination</w:t>
            </w:r>
          </w:p>
        </w:tc>
      </w:tr>
      <w:tr w:rsidTr="00217C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4.2</w:t>
            </w:r>
          </w:p>
        </w:tc>
        <w:tc>
          <w:tcPr>
            <w:tcW w:w="5450"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 xml:space="preserve">Maintenance manual fault diagnosis guide and logical processes are used to ensure efficient and accurate </w:t>
            </w:r>
            <w:r w:rsidRPr="00217C86">
              <w:t>troubleshooting to line replacement level</w:t>
            </w:r>
          </w:p>
        </w:tc>
      </w:tr>
      <w:tr w:rsidTr="00217C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4.3</w:t>
            </w:r>
          </w:p>
        </w:tc>
        <w:tc>
          <w:tcPr>
            <w:tcW w:w="5450"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Specialist advice is obtained, where required, to assist with the troubleshooting process</w:t>
            </w:r>
          </w:p>
        </w:tc>
      </w:tr>
      <w:tr w:rsidTr="00217C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4.4</w:t>
            </w:r>
          </w:p>
        </w:tc>
        <w:tc>
          <w:tcPr>
            <w:tcW w:w="5450"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Pneumatic system faults are located and the causes of the faults are clearly identified and correctly recorded</w:t>
            </w:r>
            <w:r w:rsidRPr="00217C86">
              <w:t xml:space="preserve"> in maintenance documentation, where required</w:t>
            </w:r>
          </w:p>
        </w:tc>
      </w:tr>
      <w:tr w:rsidTr="00217C8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4.5</w:t>
            </w:r>
          </w:p>
        </w:tc>
        <w:tc>
          <w:tcPr>
            <w:tcW w:w="5450" w:type="dxa"/>
            <w:tcBorders>
              <w:top w:val="nil"/>
              <w:left w:val="nil"/>
              <w:bottom w:val="nil"/>
              <w:right w:val="nil"/>
            </w:tcBorders>
            <w:tcMar>
              <w:top w:w="0" w:type="dxa"/>
              <w:left w:w="62" w:type="dxa"/>
              <w:bottom w:w="0" w:type="dxa"/>
              <w:right w:w="62" w:type="dxa"/>
            </w:tcMar>
          </w:tcPr>
          <w:p w:rsidR="00000000" w:rsidRPr="00217C86" w:rsidP="00217C86">
            <w:pPr>
              <w:pStyle w:val="BodyText"/>
            </w:pPr>
            <w:r w:rsidRPr="00217C86">
              <w:t>Fault rectification requirements are determined to assist in planning the repair or adjustment</w:t>
            </w:r>
          </w:p>
        </w:tc>
      </w:tr>
    </w:tbl>
    <w:p w:rsidR="00000000" w:rsidRPr="00217C86" w:rsidP="00217C86">
      <w:pPr>
        <w:pStyle w:val="BodyText"/>
      </w:pPr>
    </w:p>
    <w:p w:rsidR="00000000" w:rsidRPr="00217C86" w:rsidP="00217C86">
      <w:pPr>
        <w:pStyle w:val="AllowPageBreak"/>
      </w:pPr>
    </w:p>
    <w:p w:rsidR="00000000" w:rsidRPr="00217C86" w:rsidP="00217C86">
      <w:pPr>
        <w:pStyle w:val="Heading1"/>
      </w:pPr>
      <w:bookmarkStart w:id="7" w:name="O_998548"/>
      <w:bookmarkEnd w:id="7"/>
      <w:r w:rsidRPr="00217C86">
        <w:t>Foundation Skills</w:t>
      </w:r>
    </w:p>
    <w:p w:rsidR="00000000" w:rsidRPr="00217C86" w:rsidP="00095A2C">
      <w:pPr>
        <w:pStyle w:val="BodyText"/>
      </w:pPr>
      <w:r w:rsidRPr="00217C86">
        <w:t>Foundation skills essential to performance are explicit in the performance criteria of this unit of competency.</w:t>
      </w:r>
    </w:p>
    <w:p w:rsidR="00000000" w:rsidRPr="00217C86" w:rsidP="00217C86">
      <w:pPr>
        <w:pStyle w:val="Heading1"/>
      </w:pPr>
      <w:bookmarkStart w:id="8" w:name="O_998547"/>
      <w:bookmarkEnd w:id="8"/>
      <w:r w:rsidRPr="00217C86">
        <w:t>Range of Conditions</w:t>
      </w:r>
    </w:p>
    <w:tbl>
      <w:tblPr>
        <w:tblW w:w="0" w:type="auto"/>
        <w:tblLayout w:type="fixed"/>
        <w:tblCellMar>
          <w:left w:w="62" w:type="dxa"/>
          <w:right w:w="62" w:type="dxa"/>
        </w:tblCellMar>
        <w:tblLook w:val="0000"/>
      </w:tblPr>
      <w:tblGrid>
        <w:gridCol w:w="3150"/>
        <w:gridCol w:w="5922"/>
      </w:tblGrid>
      <w:tr w:rsidTr="00217C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t>This field allows for different work environments and conditions that may affect performance. Essential ope</w:t>
            </w:r>
            <w:r w:rsidRPr="00217C86">
              <w:t>rating conditions that may be present (depending on the work situation, needs of the candidate, accessibility of the item, and local industry and regional contexts) are included.</w:t>
            </w:r>
          </w:p>
        </w:tc>
      </w:tr>
      <w:tr w:rsidTr="00217C8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rPr>
                <w:rStyle w:val="SpecialBold"/>
              </w:rPr>
              <w:t>Pneumatic systems include:</w:t>
            </w:r>
          </w:p>
        </w:tc>
        <w:tc>
          <w:tcPr>
            <w:tcW w:w="5922" w:type="dxa"/>
            <w:tcBorders>
              <w:top w:val="nil"/>
              <w:left w:val="nil"/>
              <w:bottom w:val="nil"/>
              <w:right w:val="nil"/>
            </w:tcBorders>
            <w:tcMar>
              <w:top w:w="0" w:type="dxa"/>
              <w:left w:w="62" w:type="dxa"/>
              <w:bottom w:w="0" w:type="dxa"/>
              <w:right w:w="62" w:type="dxa"/>
            </w:tcMar>
          </w:tcPr>
          <w:p w:rsidR="00000000" w:rsidRPr="00217C86" w:rsidP="00217C86">
            <w:pPr>
              <w:pStyle w:val="ListBullet"/>
            </w:pPr>
            <w:r w:rsidRPr="00217C86">
              <w:t xml:space="preserve">De-icing </w:t>
            </w:r>
          </w:p>
          <w:p w:rsidR="00000000" w:rsidRPr="00217C86" w:rsidP="00217C86">
            <w:pPr>
              <w:pStyle w:val="ListBullet"/>
            </w:pPr>
            <w:r w:rsidRPr="00217C86">
              <w:t>Air cycle air conditioning</w:t>
            </w:r>
          </w:p>
          <w:p w:rsidR="00000000" w:rsidRPr="00217C86" w:rsidP="00217C86">
            <w:pPr>
              <w:pStyle w:val="ListBullet"/>
            </w:pPr>
            <w:r w:rsidRPr="00217C86">
              <w:t>Pressurisation</w:t>
            </w:r>
          </w:p>
          <w:p w:rsidR="00000000" w:rsidP="00217C86">
            <w:pPr>
              <w:pStyle w:val="ListBullet"/>
              <w:rPr>
                <w:lang w:val="en-NZ"/>
              </w:rPr>
            </w:pPr>
            <w:r w:rsidRPr="00217C86">
              <w:t>Fire-extinguishing</w:t>
            </w:r>
          </w:p>
        </w:tc>
      </w:tr>
      <w:tr w:rsidTr="00217C8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rPr>
                <w:rStyle w:val="SpecialBold"/>
              </w:rPr>
              <w:t>Components of pneumatic systems include:</w:t>
            </w:r>
          </w:p>
        </w:tc>
        <w:tc>
          <w:tcPr>
            <w:tcW w:w="5922" w:type="dxa"/>
            <w:tcBorders>
              <w:top w:val="nil"/>
              <w:left w:val="nil"/>
              <w:bottom w:val="nil"/>
              <w:right w:val="nil"/>
            </w:tcBorders>
            <w:tcMar>
              <w:top w:w="0" w:type="dxa"/>
              <w:left w:w="62" w:type="dxa"/>
              <w:bottom w:w="0" w:type="dxa"/>
              <w:right w:w="62" w:type="dxa"/>
            </w:tcMar>
          </w:tcPr>
          <w:p w:rsidR="00000000" w:rsidRPr="00217C86" w:rsidP="00217C86">
            <w:pPr>
              <w:pStyle w:val="ListBullet"/>
            </w:pPr>
            <w:r w:rsidRPr="00217C86">
              <w:t>Filters, valves, pumps, motors, actuators and regulators</w:t>
            </w:r>
          </w:p>
          <w:p w:rsidR="00000000" w:rsidRPr="00217C86" w:rsidP="00217C86">
            <w:pPr>
              <w:pStyle w:val="ListBullet"/>
            </w:pPr>
            <w:r w:rsidRPr="00217C86">
              <w:t>Gauges (direct reading), temperature sensors, pressurisation controllers and temperature controllers</w:t>
            </w:r>
          </w:p>
          <w:p w:rsidR="00000000" w:rsidRPr="00217C86" w:rsidP="00217C86">
            <w:pPr>
              <w:pStyle w:val="ListBullet"/>
            </w:pPr>
            <w:r w:rsidRPr="00217C86">
              <w:t>Heat exchangers, pres</w:t>
            </w:r>
            <w:r w:rsidRPr="00217C86">
              <w:t>sure vessels, condensers, compressors, expansion turbines and humidifiers</w:t>
            </w:r>
          </w:p>
          <w:p w:rsidR="00000000" w:rsidRPr="00217C86" w:rsidP="00217C86">
            <w:pPr>
              <w:pStyle w:val="ListBullet"/>
            </w:pPr>
            <w:r w:rsidRPr="00217C86">
              <w:t>Rigid and flexible pipelines, hoses and fittings</w:t>
            </w:r>
          </w:p>
          <w:p w:rsidR="00000000" w:rsidP="00217C86">
            <w:pPr>
              <w:pStyle w:val="ListBullet"/>
              <w:rPr>
                <w:lang w:val="en-NZ"/>
              </w:rPr>
            </w:pPr>
            <w:r w:rsidRPr="00217C86">
              <w:t>Ducting</w:t>
            </w:r>
          </w:p>
        </w:tc>
      </w:tr>
      <w:tr w:rsidTr="00217C8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rPr>
                <w:rStyle w:val="SpecialBold"/>
              </w:rPr>
              <w:t>Electrical interface includes:</w:t>
            </w:r>
          </w:p>
        </w:tc>
        <w:tc>
          <w:tcPr>
            <w:tcW w:w="5922" w:type="dxa"/>
            <w:tcBorders>
              <w:top w:val="nil"/>
              <w:left w:val="nil"/>
              <w:bottom w:val="nil"/>
              <w:right w:val="nil"/>
            </w:tcBorders>
            <w:tcMar>
              <w:top w:w="0" w:type="dxa"/>
              <w:left w:w="62" w:type="dxa"/>
              <w:bottom w:w="0" w:type="dxa"/>
              <w:right w:w="62" w:type="dxa"/>
            </w:tcMar>
          </w:tcPr>
          <w:p w:rsidR="00000000" w:rsidP="00217C86">
            <w:pPr>
              <w:pStyle w:val="ListBullet"/>
              <w:rPr>
                <w:lang w:val="en-NZ"/>
              </w:rPr>
            </w:pPr>
            <w:r w:rsidRPr="00217C86">
              <w:t>Associated electrical loom terminations and/or plugs</w:t>
            </w:r>
          </w:p>
        </w:tc>
      </w:tr>
      <w:tr w:rsidTr="00217C8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17C86">
            <w:pPr>
              <w:pStyle w:val="BodyText"/>
              <w:rPr>
                <w:lang w:val="en-NZ"/>
              </w:rPr>
            </w:pPr>
            <w:r w:rsidRPr="00217C86">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217C86" w:rsidP="00217C86">
            <w:pPr>
              <w:pStyle w:val="ListBullet"/>
            </w:pPr>
            <w:r w:rsidRPr="00217C86">
              <w:t>Industry standard procedures specified by manufacturers, regulatory authorities or the enterprise</w:t>
            </w:r>
          </w:p>
        </w:tc>
      </w:tr>
    </w:tbl>
    <w:p w:rsidR="00000000" w:rsidRPr="00217C86" w:rsidP="00217C86">
      <w:pPr>
        <w:pStyle w:val="BodyText"/>
      </w:pPr>
    </w:p>
    <w:p w:rsidR="00000000" w:rsidRPr="00217C86" w:rsidP="00217C86">
      <w:pPr>
        <w:pStyle w:val="AllowPageBreak"/>
      </w:pPr>
    </w:p>
    <w:p w:rsidR="00000000" w:rsidRPr="00217C86" w:rsidP="00217C86">
      <w:pPr>
        <w:pStyle w:val="Heading1"/>
      </w:pPr>
      <w:bookmarkStart w:id="9" w:name="O_998546"/>
      <w:bookmarkEnd w:id="9"/>
      <w:r w:rsidRPr="00217C86">
        <w:t>Unit Mapping Information</w:t>
      </w:r>
    </w:p>
    <w:p w:rsidR="00000000" w:rsidRPr="00217C86" w:rsidP="00095A2C">
      <w:pPr>
        <w:pStyle w:val="BodyText"/>
      </w:pPr>
      <w:r w:rsidRPr="00217C86">
        <w:t>Release 2. Equivalent to MEA310 Inspect, test and troubleshoot aircraft pneumatic systems and components</w:t>
      </w:r>
    </w:p>
    <w:p w:rsidR="00000000" w:rsidRPr="00217C86" w:rsidP="00217C86">
      <w:pPr>
        <w:pStyle w:val="Heading1"/>
      </w:pPr>
      <w:bookmarkStart w:id="10" w:name="O_998555"/>
      <w:bookmarkEnd w:id="10"/>
      <w:r w:rsidRPr="00217C86">
        <w:t>Links</w:t>
      </w:r>
    </w:p>
    <w:p w:rsidR="00000000" w:rsidRPr="00217C86" w:rsidP="00095A2C">
      <w:pPr>
        <w:pStyle w:val="BodyText"/>
      </w:pPr>
      <w:r w:rsidRPr="00217C8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F2C07">
        <w:rPr>
          <w:rStyle w:val="Hyperlink"/>
        </w:rPr>
        <w:t>https://vetnet.gov.au/Pages/TrainingDocs.aspx?q=ce216c9c-04d5-4b3b-9bcf-4e81d0950371</w:t>
      </w:r>
      <w:r>
        <w:fldChar w:fldCharType="end"/>
      </w:r>
    </w:p>
    <w:p w:rsidR="00000000" w:rsidRPr="00217C86" w:rsidP="00217C86"/>
    <w:sectPr w:rsidSect="00217C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86" w:rsidRPr="00095A2C" w:rsidP="00095A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2C" w:rsidP="00217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5A2C" w:rsidP="00217C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5A2C" w:rsidP="00217C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C86" w:rsidRPr="00095A2C" w:rsidP="00095A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2C" w:rsidRPr="002D2AF8" w:rsidP="00217C86">
    <w:pPr>
      <w:pStyle w:val="Header"/>
      <w:framePr w:wrap="around"/>
    </w:pPr>
    <w:r>
      <w:fldChar w:fldCharType="begin"/>
    </w:r>
    <w:r>
      <w:instrText xml:space="preserve"> TITLE   \* MERGEFORMAT </w:instrText>
    </w:r>
    <w:r>
      <w:fldChar w:fldCharType="separate"/>
    </w:r>
    <w:r>
      <w:t>MEA310 Inspect, test and troubleshoot aircraft pneumatic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95A2C" w:rsidP="00217C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488B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72BB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C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C86"/>
    <w:pPr>
      <w:spacing w:before="360" w:after="60"/>
      <w:outlineLvl w:val="0"/>
    </w:pPr>
    <w:rPr>
      <w:sz w:val="32"/>
    </w:rPr>
  </w:style>
  <w:style w:type="paragraph" w:styleId="Heading2">
    <w:name w:val="heading 2"/>
    <w:basedOn w:val="HeadingBase"/>
    <w:next w:val="BodyText"/>
    <w:link w:val="Heading2Char"/>
    <w:qFormat/>
    <w:rsid w:val="00217C86"/>
    <w:pPr>
      <w:keepLines/>
      <w:spacing w:before="240" w:after="120"/>
      <w:outlineLvl w:val="1"/>
    </w:pPr>
    <w:rPr>
      <w:sz w:val="28"/>
      <w:szCs w:val="40"/>
    </w:rPr>
  </w:style>
  <w:style w:type="paragraph" w:styleId="Heading3">
    <w:name w:val="heading 3"/>
    <w:basedOn w:val="HeadingBase"/>
    <w:next w:val="BodyText"/>
    <w:link w:val="Heading3Char"/>
    <w:qFormat/>
    <w:rsid w:val="00217C86"/>
    <w:pPr>
      <w:spacing w:before="180" w:after="120"/>
      <w:outlineLvl w:val="2"/>
    </w:pPr>
    <w:rPr>
      <w:spacing w:val="-10"/>
      <w:kern w:val="32"/>
    </w:rPr>
  </w:style>
  <w:style w:type="paragraph" w:styleId="Heading4">
    <w:name w:val="heading 4"/>
    <w:basedOn w:val="HeadingBase"/>
    <w:next w:val="BodyText"/>
    <w:link w:val="Heading4Char"/>
    <w:qFormat/>
    <w:rsid w:val="00217C86"/>
    <w:pPr>
      <w:spacing w:before="160" w:after="120"/>
      <w:outlineLvl w:val="3"/>
    </w:pPr>
    <w:rPr>
      <w:sz w:val="22"/>
    </w:rPr>
  </w:style>
  <w:style w:type="paragraph" w:styleId="Heading5">
    <w:name w:val="heading 5"/>
    <w:basedOn w:val="HeadingBase"/>
    <w:next w:val="Normal"/>
    <w:link w:val="Heading5Char"/>
    <w:qFormat/>
    <w:rsid w:val="00217C86"/>
    <w:pPr>
      <w:spacing w:before="80"/>
      <w:outlineLvl w:val="4"/>
    </w:pPr>
    <w:rPr>
      <w:color w:val="918585"/>
      <w:sz w:val="20"/>
    </w:rPr>
  </w:style>
  <w:style w:type="paragraph" w:styleId="Heading6">
    <w:name w:val="heading 6"/>
    <w:basedOn w:val="HeadingBase"/>
    <w:next w:val="Normal"/>
    <w:link w:val="Heading6Char"/>
    <w:qFormat/>
    <w:rsid w:val="00217C86"/>
    <w:pPr>
      <w:spacing w:before="60"/>
      <w:outlineLvl w:val="5"/>
    </w:pPr>
    <w:rPr>
      <w:color w:val="918585"/>
      <w:sz w:val="20"/>
    </w:rPr>
  </w:style>
  <w:style w:type="paragraph" w:styleId="Heading7">
    <w:name w:val="heading 7"/>
    <w:basedOn w:val="Normal"/>
    <w:next w:val="Normal"/>
    <w:link w:val="Heading7Char"/>
    <w:qFormat/>
    <w:rsid w:val="00217C86"/>
    <w:pPr>
      <w:ind w:left="720"/>
      <w:outlineLvl w:val="6"/>
    </w:pPr>
    <w:rPr>
      <w:i/>
    </w:rPr>
  </w:style>
  <w:style w:type="paragraph" w:styleId="Heading8">
    <w:name w:val="heading 8"/>
    <w:basedOn w:val="Normal"/>
    <w:next w:val="Normal"/>
    <w:link w:val="Heading8Char"/>
    <w:qFormat/>
    <w:rsid w:val="00217C86"/>
    <w:pPr>
      <w:ind w:left="720"/>
      <w:outlineLvl w:val="7"/>
    </w:pPr>
    <w:rPr>
      <w:i/>
    </w:rPr>
  </w:style>
  <w:style w:type="paragraph" w:styleId="Heading9">
    <w:name w:val="heading 9"/>
    <w:basedOn w:val="Normal"/>
    <w:next w:val="Normal"/>
    <w:link w:val="Heading9Char"/>
    <w:qFormat/>
    <w:rsid w:val="00217C86"/>
    <w:pPr>
      <w:ind w:left="720"/>
      <w:outlineLvl w:val="8"/>
    </w:pPr>
    <w:rPr>
      <w:i/>
    </w:rPr>
  </w:style>
  <w:style w:type="character" w:default="1" w:styleId="DefaultParagraphFont">
    <w:name w:val="Default Paragraph Font"/>
    <w:uiPriority w:val="1"/>
    <w:unhideWhenUsed/>
    <w:rsid w:val="00217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C86"/>
  </w:style>
  <w:style w:type="character" w:customStyle="1" w:styleId="Heading1Char">
    <w:name w:val="Heading 1 Char"/>
    <w:basedOn w:val="DefaultParagraphFont"/>
    <w:link w:val="Heading1"/>
    <w:rsid w:val="00217C86"/>
    <w:rPr>
      <w:rFonts w:ascii="Times New Roman" w:eastAsia="Times New Roman" w:hAnsi="Times New Roman" w:cs="Times New Roman"/>
      <w:b/>
      <w:sz w:val="32"/>
      <w:szCs w:val="20"/>
      <w:lang w:eastAsia="en-US"/>
    </w:rPr>
  </w:style>
  <w:style w:type="paragraph" w:styleId="BodyText">
    <w:name w:val="Body Text"/>
    <w:basedOn w:val="Normal"/>
    <w:link w:val="BodyTextChar"/>
    <w:rsid w:val="00217C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C86"/>
    <w:rPr>
      <w:rFonts w:ascii="Times New Roman" w:eastAsia="Times New Roman" w:hAnsi="Times New Roman" w:cs="Times New Roman"/>
      <w:sz w:val="24"/>
      <w:lang w:eastAsia="en-US"/>
    </w:rPr>
  </w:style>
  <w:style w:type="paragraph" w:styleId="ListBullet">
    <w:name w:val="List Bullet"/>
    <w:basedOn w:val="List"/>
    <w:rsid w:val="00217C86"/>
    <w:pPr>
      <w:numPr>
        <w:numId w:val="11"/>
      </w:numPr>
      <w:tabs>
        <w:tab w:val="clear" w:pos="340"/>
      </w:tabs>
      <w:spacing w:before="40" w:after="40"/>
    </w:pPr>
  </w:style>
  <w:style w:type="character" w:customStyle="1" w:styleId="SpecialBold">
    <w:name w:val="Special Bold"/>
    <w:basedOn w:val="DefaultParagraphFont"/>
    <w:rsid w:val="00217C86"/>
    <w:rPr>
      <w:b/>
      <w:spacing w:val="0"/>
    </w:rPr>
  </w:style>
  <w:style w:type="paragraph" w:customStyle="1" w:styleId="SuperHeading">
    <w:name w:val="SuperHeading"/>
    <w:basedOn w:val="Normal"/>
    <w:rsid w:val="00217C86"/>
    <w:pPr>
      <w:spacing w:before="240" w:after="120"/>
      <w:outlineLvl w:val="0"/>
    </w:pPr>
    <w:rPr>
      <w:rFonts w:ascii="Times New Roman" w:hAnsi="Times New Roman"/>
      <w:b/>
      <w:sz w:val="32"/>
    </w:rPr>
  </w:style>
  <w:style w:type="paragraph" w:customStyle="1" w:styleId="AllowPageBreak">
    <w:name w:val="AllowPageBreak"/>
    <w:rsid w:val="00217C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7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C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C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C86"/>
    <w:rPr>
      <w:rFonts w:ascii="Courier New" w:eastAsia="Times New Roman" w:hAnsi="Courier New" w:cs="Times New Roman"/>
      <w:i/>
      <w:szCs w:val="20"/>
      <w:lang w:eastAsia="en-US"/>
    </w:rPr>
  </w:style>
  <w:style w:type="paragraph" w:customStyle="1" w:styleId="HeadingBase">
    <w:name w:val="Heading Base"/>
    <w:rsid w:val="00217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C86"/>
    <w:pPr>
      <w:tabs>
        <w:tab w:val="right" w:leader="dot" w:pos="9072"/>
      </w:tabs>
      <w:ind w:left="567"/>
    </w:pPr>
    <w:rPr>
      <w:szCs w:val="22"/>
    </w:rPr>
  </w:style>
  <w:style w:type="paragraph" w:customStyle="1" w:styleId="TOCBase">
    <w:name w:val="TOC Base"/>
    <w:rsid w:val="00217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C86"/>
    <w:pPr>
      <w:tabs>
        <w:tab w:val="right" w:leader="dot" w:pos="9072"/>
      </w:tabs>
      <w:spacing w:before="40" w:after="40"/>
      <w:ind w:left="284"/>
    </w:pPr>
    <w:rPr>
      <w:rFonts w:ascii="Times New Roman" w:hAnsi="Times New Roman"/>
    </w:rPr>
  </w:style>
  <w:style w:type="paragraph" w:styleId="TOC1">
    <w:name w:val="toc 1"/>
    <w:basedOn w:val="TOCBase"/>
    <w:next w:val="Normal"/>
    <w:rsid w:val="00217C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C86"/>
    <w:rPr>
      <w:rFonts w:ascii="Times New Roman" w:eastAsia="Times New Roman" w:hAnsi="Times New Roman" w:cs="Times New Roman"/>
      <w:sz w:val="16"/>
      <w:lang w:eastAsia="en-US"/>
    </w:rPr>
  </w:style>
  <w:style w:type="paragraph" w:styleId="Title">
    <w:name w:val="Title"/>
    <w:basedOn w:val="HeadingBase"/>
    <w:link w:val="TitleChar"/>
    <w:qFormat/>
    <w:rsid w:val="00217C86"/>
    <w:pPr>
      <w:spacing w:before="5040"/>
      <w:jc w:val="center"/>
    </w:pPr>
    <w:rPr>
      <w:sz w:val="48"/>
      <w:szCs w:val="72"/>
      <w:lang w:val="en-US"/>
    </w:rPr>
  </w:style>
  <w:style w:type="character" w:customStyle="1" w:styleId="TitleChar">
    <w:name w:val="Title Char"/>
    <w:basedOn w:val="DefaultParagraphFont"/>
    <w:link w:val="Title"/>
    <w:rsid w:val="00217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C86"/>
    <w:pPr>
      <w:tabs>
        <w:tab w:val="left" w:pos="3600"/>
        <w:tab w:val="left" w:pos="3958"/>
      </w:tabs>
    </w:pPr>
  </w:style>
  <w:style w:type="paragraph" w:styleId="List">
    <w:name w:val="List"/>
    <w:basedOn w:val="BodyText"/>
    <w:next w:val="BodyText"/>
    <w:rsid w:val="00217C86"/>
    <w:pPr>
      <w:tabs>
        <w:tab w:val="left" w:pos="340"/>
      </w:tabs>
      <w:spacing w:before="60" w:after="60"/>
      <w:ind w:left="340" w:hanging="340"/>
    </w:pPr>
  </w:style>
  <w:style w:type="paragraph" w:customStyle="1" w:styleId="Note">
    <w:name w:val="Note"/>
    <w:basedOn w:val="BodyText"/>
    <w:rsid w:val="00217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C86"/>
    <w:pPr>
      <w:framePr w:wrap="auto" w:hAnchor="text" w:y="6049"/>
    </w:pPr>
    <w:rPr>
      <w:color w:val="000000"/>
      <w:sz w:val="40"/>
    </w:rPr>
  </w:style>
  <w:style w:type="paragraph" w:customStyle="1" w:styleId="TOCTitle">
    <w:name w:val="TOCTitle"/>
    <w:basedOn w:val="Heading1"/>
    <w:rsid w:val="00217C86"/>
    <w:pPr>
      <w:spacing w:after="240"/>
      <w:jc w:val="center"/>
      <w:outlineLvl w:val="9"/>
    </w:pPr>
    <w:rPr>
      <w:caps/>
    </w:rPr>
  </w:style>
  <w:style w:type="paragraph" w:customStyle="1" w:styleId="Version">
    <w:name w:val="Version"/>
    <w:rsid w:val="00217C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7C86"/>
    <w:pPr>
      <w:numPr>
        <w:numId w:val="12"/>
      </w:numPr>
      <w:tabs>
        <w:tab w:val="clear" w:pos="680"/>
      </w:tabs>
    </w:pPr>
  </w:style>
  <w:style w:type="paragraph" w:styleId="Index1">
    <w:name w:val="index 1"/>
    <w:basedOn w:val="Normal"/>
    <w:next w:val="Normal"/>
    <w:semiHidden/>
    <w:rsid w:val="00217C86"/>
    <w:pPr>
      <w:keepNext w:val="0"/>
      <w:tabs>
        <w:tab w:val="right" w:pos="4176"/>
      </w:tabs>
      <w:ind w:left="198" w:hanging="198"/>
    </w:pPr>
    <w:rPr>
      <w:rFonts w:ascii="Garamond" w:hAnsi="Garamond"/>
    </w:rPr>
  </w:style>
  <w:style w:type="paragraph" w:styleId="IndexHeading">
    <w:name w:val="index heading"/>
    <w:basedOn w:val="Normal"/>
    <w:next w:val="Index1"/>
    <w:semiHidden/>
    <w:rsid w:val="00217C86"/>
    <w:pPr>
      <w:spacing w:before="120" w:after="120"/>
    </w:pPr>
    <w:rPr>
      <w:rFonts w:ascii="Arial" w:hAnsi="Arial"/>
      <w:b/>
      <w:color w:val="918585"/>
      <w:sz w:val="24"/>
    </w:rPr>
  </w:style>
  <w:style w:type="paragraph" w:styleId="Header">
    <w:name w:val="header"/>
    <w:basedOn w:val="Normal"/>
    <w:link w:val="HeaderChar"/>
    <w:rsid w:val="00217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C86"/>
    <w:rPr>
      <w:rFonts w:ascii="Times New Roman" w:eastAsia="Times New Roman" w:hAnsi="Times New Roman" w:cs="Times New Roman"/>
      <w:sz w:val="16"/>
      <w:szCs w:val="20"/>
      <w:lang w:val="en-GB" w:eastAsia="en-US"/>
    </w:rPr>
  </w:style>
  <w:style w:type="paragraph" w:customStyle="1" w:styleId="Chapter">
    <w:name w:val="Chapter"/>
    <w:basedOn w:val="Normal"/>
    <w:rsid w:val="00217C86"/>
    <w:pPr>
      <w:spacing w:before="240"/>
    </w:pPr>
    <w:rPr>
      <w:rFonts w:ascii="Times New Roman" w:hAnsi="Times New Roman"/>
      <w:smallCaps/>
      <w:spacing w:val="80"/>
      <w:sz w:val="28"/>
    </w:rPr>
  </w:style>
  <w:style w:type="paragraph" w:customStyle="1" w:styleId="InChapter">
    <w:name w:val="InChapter"/>
    <w:basedOn w:val="Heading3"/>
    <w:rsid w:val="00217C86"/>
    <w:pPr>
      <w:spacing w:after="240"/>
      <w:outlineLvl w:val="9"/>
    </w:pPr>
    <w:rPr>
      <w:noProof/>
    </w:rPr>
  </w:style>
  <w:style w:type="paragraph" w:styleId="Index2">
    <w:name w:val="index 2"/>
    <w:basedOn w:val="Normal"/>
    <w:next w:val="Normal"/>
    <w:semiHidden/>
    <w:rsid w:val="00217C86"/>
    <w:pPr>
      <w:tabs>
        <w:tab w:val="right" w:pos="4176"/>
      </w:tabs>
      <w:ind w:left="568" w:hanging="284"/>
    </w:pPr>
    <w:rPr>
      <w:rFonts w:ascii="Garamond" w:hAnsi="Garamond"/>
    </w:rPr>
  </w:style>
  <w:style w:type="paragraph" w:customStyle="1" w:styleId="Byline">
    <w:name w:val="Byline"/>
    <w:rsid w:val="00217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C86"/>
    <w:pPr>
      <w:tabs>
        <w:tab w:val="clear" w:pos="3600"/>
        <w:tab w:val="clear" w:pos="3958"/>
      </w:tabs>
      <w:jc w:val="right"/>
    </w:pPr>
  </w:style>
  <w:style w:type="character" w:styleId="Emphasis">
    <w:name w:val="Emphasis"/>
    <w:basedOn w:val="DefaultParagraphFont"/>
    <w:qFormat/>
    <w:rsid w:val="00217C86"/>
    <w:rPr>
      <w:i/>
    </w:rPr>
  </w:style>
  <w:style w:type="paragraph" w:styleId="Caption">
    <w:name w:val="caption"/>
    <w:basedOn w:val="BodyText"/>
    <w:next w:val="Normal"/>
    <w:qFormat/>
    <w:rsid w:val="00217C86"/>
    <w:pPr>
      <w:framePr w:w="2268" w:hSpace="181" w:vSpace="181" w:wrap="around" w:vAnchor="text" w:hAnchor="page" w:x="1135" w:y="285" w:anchorLock="1"/>
    </w:pPr>
    <w:rPr>
      <w:i/>
    </w:rPr>
  </w:style>
  <w:style w:type="paragraph" w:customStyle="1" w:styleId="MiniTOCTitle">
    <w:name w:val="MiniTOCTitle"/>
    <w:basedOn w:val="Heading4"/>
    <w:rsid w:val="00217C86"/>
    <w:pPr>
      <w:spacing w:before="240"/>
      <w:outlineLvl w:val="9"/>
    </w:pPr>
    <w:rPr>
      <w:noProof/>
      <w:sz w:val="24"/>
    </w:rPr>
  </w:style>
  <w:style w:type="paragraph" w:customStyle="1" w:styleId="MiniTOCItem">
    <w:name w:val="MiniTOCItem"/>
    <w:basedOn w:val="ListBullet"/>
    <w:rsid w:val="00217C86"/>
    <w:pPr>
      <w:numPr>
        <w:numId w:val="0"/>
      </w:numPr>
      <w:tabs>
        <w:tab w:val="right" w:leader="dot" w:pos="6521"/>
      </w:tabs>
      <w:spacing w:before="0" w:after="0"/>
    </w:pPr>
  </w:style>
  <w:style w:type="paragraph" w:customStyle="1" w:styleId="TOFTitle">
    <w:name w:val="TOFTitle"/>
    <w:basedOn w:val="TOCTitle"/>
    <w:rsid w:val="00217C86"/>
  </w:style>
  <w:style w:type="paragraph" w:styleId="TableofFigures">
    <w:name w:val="table of figures"/>
    <w:basedOn w:val="Normal"/>
    <w:next w:val="Normal"/>
    <w:semiHidden/>
    <w:rsid w:val="00217C86"/>
    <w:pPr>
      <w:tabs>
        <w:tab w:val="right" w:leader="dot" w:pos="9072"/>
      </w:tabs>
      <w:ind w:left="970" w:hanging="403"/>
    </w:pPr>
    <w:rPr>
      <w:rFonts w:ascii="Times New Roman" w:hAnsi="Times New Roman"/>
      <w:b/>
    </w:rPr>
  </w:style>
  <w:style w:type="paragraph" w:styleId="ListNumber">
    <w:name w:val="List Number"/>
    <w:basedOn w:val="List"/>
    <w:rsid w:val="00217C86"/>
    <w:pPr>
      <w:numPr>
        <w:numId w:val="14"/>
      </w:numPr>
      <w:tabs>
        <w:tab w:val="clear" w:pos="340"/>
      </w:tabs>
    </w:pPr>
  </w:style>
  <w:style w:type="character" w:customStyle="1" w:styleId="WingdingSymbols">
    <w:name w:val="Wingding Symbols"/>
    <w:rsid w:val="00217C86"/>
    <w:rPr>
      <w:rFonts w:ascii="Wingdings" w:hAnsi="Wingdings"/>
    </w:rPr>
  </w:style>
  <w:style w:type="paragraph" w:customStyle="1" w:styleId="TableHeading">
    <w:name w:val="Table Heading"/>
    <w:basedOn w:val="HeadingBase"/>
    <w:rsid w:val="00217C86"/>
    <w:pPr>
      <w:keepLines/>
      <w:pBdr>
        <w:bottom w:val="single" w:sz="6" w:space="1" w:color="918585"/>
      </w:pBdr>
      <w:spacing w:before="240"/>
    </w:pPr>
  </w:style>
  <w:style w:type="character" w:customStyle="1" w:styleId="HotSpot">
    <w:name w:val="HotSpot"/>
    <w:rsid w:val="00217C86"/>
    <w:rPr>
      <w:color w:val="0033CC"/>
      <w:u w:val="none"/>
    </w:rPr>
  </w:style>
  <w:style w:type="paragraph" w:customStyle="1" w:styleId="BodyTextRight">
    <w:name w:val="Body Text Right"/>
    <w:basedOn w:val="BodyText"/>
    <w:rsid w:val="00217C86"/>
    <w:pPr>
      <w:spacing w:before="0" w:after="0"/>
      <w:jc w:val="right"/>
    </w:pPr>
  </w:style>
  <w:style w:type="paragraph" w:styleId="Index3">
    <w:name w:val="index 3"/>
    <w:basedOn w:val="ListNumber2"/>
    <w:next w:val="Normal"/>
    <w:semiHidden/>
    <w:rsid w:val="00217C86"/>
    <w:pPr>
      <w:numPr>
        <w:numId w:val="0"/>
      </w:numPr>
      <w:tabs>
        <w:tab w:val="right" w:leader="dot" w:pos="4176"/>
      </w:tabs>
    </w:pPr>
  </w:style>
  <w:style w:type="paragraph" w:styleId="ListNumber2">
    <w:name w:val="List Number 2"/>
    <w:basedOn w:val="List2"/>
    <w:rsid w:val="00217C86"/>
    <w:pPr>
      <w:numPr>
        <w:numId w:val="9"/>
      </w:numPr>
      <w:tabs>
        <w:tab w:val="clear" w:pos="1060"/>
      </w:tabs>
    </w:pPr>
  </w:style>
  <w:style w:type="paragraph" w:customStyle="1" w:styleId="MarginNote">
    <w:name w:val="Margin Note"/>
    <w:basedOn w:val="BodyText"/>
    <w:rsid w:val="00217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C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C86"/>
    <w:rPr>
      <w:sz w:val="32"/>
    </w:rPr>
  </w:style>
  <w:style w:type="paragraph" w:customStyle="1" w:styleId="HeadingProcedure">
    <w:name w:val="Heading Procedure"/>
    <w:basedOn w:val="HeadingBase"/>
    <w:next w:val="Normal"/>
    <w:rsid w:val="00217C86"/>
    <w:pPr>
      <w:tabs>
        <w:tab w:val="left" w:pos="0"/>
      </w:tabs>
      <w:spacing w:before="120" w:after="60"/>
    </w:pPr>
    <w:rPr>
      <w:i/>
      <w:color w:val="918585"/>
      <w:sz w:val="22"/>
    </w:rPr>
  </w:style>
  <w:style w:type="paragraph" w:customStyle="1" w:styleId="TableBodyText">
    <w:name w:val="Table Body Text"/>
    <w:basedOn w:val="BodyText"/>
    <w:rsid w:val="00217C86"/>
    <w:pPr>
      <w:spacing w:before="60" w:after="60"/>
    </w:pPr>
  </w:style>
  <w:style w:type="paragraph" w:styleId="ListContinue">
    <w:name w:val="List Continue"/>
    <w:basedOn w:val="List"/>
    <w:rsid w:val="00217C86"/>
    <w:pPr>
      <w:ind w:firstLine="0"/>
    </w:pPr>
  </w:style>
  <w:style w:type="paragraph" w:customStyle="1" w:styleId="ListNote">
    <w:name w:val="List Note"/>
    <w:basedOn w:val="List"/>
    <w:rsid w:val="00217C86"/>
    <w:pPr>
      <w:pBdr>
        <w:top w:val="single" w:sz="6" w:space="2" w:color="918585"/>
        <w:bottom w:val="single" w:sz="6" w:space="2" w:color="918585"/>
      </w:pBdr>
      <w:tabs>
        <w:tab w:val="left" w:pos="1021"/>
      </w:tabs>
      <w:ind w:firstLine="0"/>
    </w:pPr>
  </w:style>
  <w:style w:type="paragraph" w:customStyle="1" w:styleId="Warning">
    <w:name w:val="Warning"/>
    <w:basedOn w:val="BodyText"/>
    <w:rsid w:val="00217C86"/>
    <w:pPr>
      <w:shd w:val="clear" w:color="auto" w:fill="D9D9D9"/>
      <w:tabs>
        <w:tab w:val="left" w:pos="992"/>
      </w:tabs>
      <w:ind w:left="119" w:right="119"/>
    </w:pPr>
    <w:rPr>
      <w:sz w:val="20"/>
    </w:rPr>
  </w:style>
  <w:style w:type="paragraph" w:customStyle="1" w:styleId="MarginIcons">
    <w:name w:val="Margin Icons"/>
    <w:basedOn w:val="BodyText"/>
    <w:rsid w:val="00217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C86"/>
    <w:rPr>
      <w:rFonts w:ascii="Courier New" w:hAnsi="Courier New"/>
    </w:rPr>
  </w:style>
  <w:style w:type="paragraph" w:customStyle="1" w:styleId="NoteBullet">
    <w:name w:val="Note Bullet"/>
    <w:basedOn w:val="Note"/>
    <w:rsid w:val="00217C86"/>
    <w:pPr>
      <w:tabs>
        <w:tab w:val="clear" w:pos="680"/>
      </w:tabs>
      <w:spacing w:before="60" w:after="60"/>
    </w:pPr>
  </w:style>
  <w:style w:type="paragraph" w:customStyle="1" w:styleId="SubHeading2">
    <w:name w:val="SubHeading2"/>
    <w:basedOn w:val="HeadingBase"/>
    <w:rsid w:val="00217C86"/>
    <w:pPr>
      <w:spacing w:before="240" w:after="60"/>
    </w:pPr>
    <w:rPr>
      <w:sz w:val="20"/>
    </w:rPr>
  </w:style>
  <w:style w:type="paragraph" w:customStyle="1" w:styleId="SubHeading1">
    <w:name w:val="SubHeading1"/>
    <w:basedOn w:val="HeadingBase"/>
    <w:rsid w:val="00217C86"/>
    <w:pPr>
      <w:spacing w:before="240" w:after="60"/>
    </w:pPr>
    <w:rPr>
      <w:color w:val="918585"/>
      <w:sz w:val="22"/>
    </w:rPr>
  </w:style>
  <w:style w:type="paragraph" w:customStyle="1" w:styleId="SideHeading">
    <w:name w:val="Side Heading"/>
    <w:basedOn w:val="HeadingBase"/>
    <w:rsid w:val="00217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C86"/>
    <w:pPr>
      <w:numPr>
        <w:numId w:val="10"/>
      </w:numPr>
    </w:pPr>
  </w:style>
  <w:style w:type="paragraph" w:styleId="PlainText">
    <w:name w:val="Plain Text"/>
    <w:basedOn w:val="Normal"/>
    <w:link w:val="PlainTextChar"/>
    <w:rsid w:val="00217C86"/>
    <w:rPr>
      <w:sz w:val="20"/>
    </w:rPr>
  </w:style>
  <w:style w:type="character" w:customStyle="1" w:styleId="PlainTextChar">
    <w:name w:val="Plain Text Char"/>
    <w:basedOn w:val="DefaultParagraphFont"/>
    <w:link w:val="PlainText"/>
    <w:rsid w:val="00217C86"/>
    <w:rPr>
      <w:rFonts w:ascii="Courier New" w:eastAsia="Times New Roman" w:hAnsi="Courier New" w:cs="Times New Roman"/>
      <w:sz w:val="20"/>
      <w:szCs w:val="20"/>
      <w:lang w:eastAsia="en-US"/>
    </w:rPr>
  </w:style>
  <w:style w:type="character" w:customStyle="1" w:styleId="MenuOption">
    <w:name w:val="Menu Option"/>
    <w:basedOn w:val="DefaultParagraphFont"/>
    <w:rsid w:val="00217C86"/>
    <w:rPr>
      <w:b/>
      <w:smallCaps/>
    </w:rPr>
  </w:style>
  <w:style w:type="paragraph" w:customStyle="1" w:styleId="TableListNumber">
    <w:name w:val="Table List Number"/>
    <w:basedOn w:val="ListNumber"/>
    <w:rsid w:val="00217C86"/>
    <w:pPr>
      <w:numPr>
        <w:numId w:val="0"/>
      </w:numPr>
    </w:pPr>
  </w:style>
  <w:style w:type="paragraph" w:styleId="TOC4">
    <w:name w:val="toc 4"/>
    <w:basedOn w:val="TOCBase"/>
    <w:next w:val="Normal"/>
    <w:semiHidden/>
    <w:rsid w:val="00217C86"/>
    <w:pPr>
      <w:tabs>
        <w:tab w:val="right" w:leader="dot" w:pos="9071"/>
      </w:tabs>
      <w:ind w:left="1701"/>
    </w:pPr>
  </w:style>
  <w:style w:type="paragraph" w:customStyle="1" w:styleId="ListAlpha">
    <w:name w:val="List Alpha"/>
    <w:basedOn w:val="List"/>
    <w:rsid w:val="00217C86"/>
    <w:pPr>
      <w:numPr>
        <w:numId w:val="8"/>
      </w:numPr>
    </w:pPr>
  </w:style>
  <w:style w:type="paragraph" w:customStyle="1" w:styleId="ListAlpha2">
    <w:name w:val="List Alpha 2"/>
    <w:basedOn w:val="List2"/>
    <w:rsid w:val="00217C86"/>
    <w:pPr>
      <w:numPr>
        <w:numId w:val="7"/>
      </w:numPr>
    </w:pPr>
  </w:style>
  <w:style w:type="paragraph" w:styleId="List2">
    <w:name w:val="List 2"/>
    <w:basedOn w:val="BodyText"/>
    <w:rsid w:val="00217C86"/>
    <w:pPr>
      <w:tabs>
        <w:tab w:val="left" w:pos="680"/>
      </w:tabs>
      <w:spacing w:before="60" w:after="60"/>
      <w:ind w:left="680" w:hanging="340"/>
    </w:pPr>
  </w:style>
  <w:style w:type="paragraph" w:styleId="List3">
    <w:name w:val="List 3"/>
    <w:basedOn w:val="BodyText"/>
    <w:rsid w:val="00217C86"/>
    <w:pPr>
      <w:tabs>
        <w:tab w:val="left" w:pos="1021"/>
      </w:tabs>
      <w:spacing w:before="60" w:after="60"/>
      <w:ind w:left="1020" w:hanging="340"/>
    </w:pPr>
  </w:style>
  <w:style w:type="paragraph" w:styleId="List4">
    <w:name w:val="List 4"/>
    <w:basedOn w:val="BodyText"/>
    <w:rsid w:val="00217C86"/>
    <w:pPr>
      <w:tabs>
        <w:tab w:val="left" w:pos="1361"/>
      </w:tabs>
      <w:spacing w:before="60" w:after="60"/>
      <w:ind w:left="1361" w:hanging="340"/>
    </w:pPr>
  </w:style>
  <w:style w:type="paragraph" w:styleId="List5">
    <w:name w:val="List 5"/>
    <w:basedOn w:val="BodyText"/>
    <w:rsid w:val="00217C86"/>
    <w:pPr>
      <w:tabs>
        <w:tab w:val="left" w:pos="1701"/>
      </w:tabs>
      <w:spacing w:before="60" w:after="60"/>
      <w:ind w:left="1701" w:hanging="340"/>
    </w:pPr>
  </w:style>
  <w:style w:type="paragraph" w:styleId="ListBullet3">
    <w:name w:val="List Bullet 3"/>
    <w:basedOn w:val="List3"/>
    <w:rsid w:val="00217C86"/>
    <w:pPr>
      <w:numPr>
        <w:numId w:val="13"/>
      </w:numPr>
      <w:tabs>
        <w:tab w:val="clear" w:pos="1021"/>
      </w:tabs>
      <w:ind w:left="1037" w:hanging="357"/>
    </w:pPr>
  </w:style>
  <w:style w:type="paragraph" w:styleId="ListBullet4">
    <w:name w:val="List Bullet 4"/>
    <w:basedOn w:val="List4"/>
    <w:rsid w:val="00217C86"/>
    <w:pPr>
      <w:numPr>
        <w:numId w:val="2"/>
      </w:numPr>
      <w:tabs>
        <w:tab w:val="clear" w:pos="1361"/>
      </w:tabs>
    </w:pPr>
  </w:style>
  <w:style w:type="paragraph" w:styleId="ListBullet5">
    <w:name w:val="List Bullet 5"/>
    <w:basedOn w:val="List5"/>
    <w:rsid w:val="00217C86"/>
    <w:pPr>
      <w:numPr>
        <w:numId w:val="3"/>
      </w:numPr>
    </w:pPr>
  </w:style>
  <w:style w:type="paragraph" w:styleId="ListContinue2">
    <w:name w:val="List Continue 2"/>
    <w:basedOn w:val="List2"/>
    <w:rsid w:val="00217C86"/>
    <w:pPr>
      <w:ind w:firstLine="0"/>
    </w:pPr>
  </w:style>
  <w:style w:type="paragraph" w:styleId="ListContinue3">
    <w:name w:val="List Continue 3"/>
    <w:basedOn w:val="List3"/>
    <w:rsid w:val="00217C86"/>
    <w:pPr>
      <w:ind w:left="1021" w:firstLine="0"/>
    </w:pPr>
  </w:style>
  <w:style w:type="paragraph" w:styleId="ListContinue4">
    <w:name w:val="List Continue 4"/>
    <w:basedOn w:val="List4"/>
    <w:rsid w:val="00217C86"/>
    <w:pPr>
      <w:ind w:firstLine="0"/>
    </w:pPr>
  </w:style>
  <w:style w:type="paragraph" w:styleId="ListContinue5">
    <w:name w:val="List Continue 5"/>
    <w:basedOn w:val="List5"/>
    <w:rsid w:val="00217C86"/>
    <w:pPr>
      <w:ind w:firstLine="0"/>
    </w:pPr>
  </w:style>
  <w:style w:type="paragraph" w:styleId="ListNumber3">
    <w:name w:val="List Number 3"/>
    <w:basedOn w:val="List3"/>
    <w:rsid w:val="00217C86"/>
    <w:pPr>
      <w:numPr>
        <w:numId w:val="4"/>
      </w:numPr>
    </w:pPr>
  </w:style>
  <w:style w:type="paragraph" w:styleId="ListNumber4">
    <w:name w:val="List Number 4"/>
    <w:basedOn w:val="List4"/>
    <w:rsid w:val="00217C86"/>
    <w:pPr>
      <w:numPr>
        <w:numId w:val="5"/>
      </w:numPr>
    </w:pPr>
  </w:style>
  <w:style w:type="paragraph" w:styleId="ListNumber5">
    <w:name w:val="List Number 5"/>
    <w:basedOn w:val="List5"/>
    <w:rsid w:val="00217C86"/>
    <w:pPr>
      <w:numPr>
        <w:numId w:val="6"/>
      </w:numPr>
    </w:pPr>
  </w:style>
  <w:style w:type="paragraph" w:styleId="BlockText">
    <w:name w:val="Block Text"/>
    <w:basedOn w:val="Normal"/>
    <w:rsid w:val="00217C86"/>
    <w:pPr>
      <w:spacing w:after="120"/>
      <w:ind w:left="1440" w:right="1440"/>
    </w:pPr>
  </w:style>
  <w:style w:type="character" w:customStyle="1" w:styleId="Subscript">
    <w:name w:val="Subscript"/>
    <w:basedOn w:val="DefaultParagraphFont"/>
    <w:rsid w:val="00217C86"/>
    <w:rPr>
      <w:sz w:val="16"/>
      <w:vertAlign w:val="subscript"/>
    </w:rPr>
  </w:style>
  <w:style w:type="character" w:customStyle="1" w:styleId="Superscript">
    <w:name w:val="Superscript"/>
    <w:basedOn w:val="DefaultParagraphFont"/>
    <w:rsid w:val="00217C86"/>
    <w:rPr>
      <w:sz w:val="16"/>
      <w:vertAlign w:val="superscript"/>
    </w:rPr>
  </w:style>
  <w:style w:type="character" w:customStyle="1" w:styleId="Symbols">
    <w:name w:val="Symbols"/>
    <w:basedOn w:val="DefaultParagraphFont"/>
    <w:rsid w:val="00217C86"/>
    <w:rPr>
      <w:rFonts w:ascii="Symbol" w:hAnsi="Symbol"/>
    </w:rPr>
  </w:style>
  <w:style w:type="character" w:customStyle="1" w:styleId="MenuOptions">
    <w:name w:val="Menu Options"/>
    <w:basedOn w:val="DefaultParagraphFont"/>
    <w:rsid w:val="00217C86"/>
    <w:rPr>
      <w:rFonts w:ascii="Arial Narrow" w:hAnsi="Arial Narrow"/>
      <w:smallCaps/>
    </w:rPr>
  </w:style>
  <w:style w:type="character" w:customStyle="1" w:styleId="Buttons">
    <w:name w:val="Buttons"/>
    <w:basedOn w:val="DefaultParagraphFont"/>
    <w:rsid w:val="00217C86"/>
    <w:rPr>
      <w:b/>
    </w:rPr>
  </w:style>
  <w:style w:type="character" w:customStyle="1" w:styleId="Underlined">
    <w:name w:val="Underlined"/>
    <w:basedOn w:val="DefaultParagraphFont"/>
    <w:rsid w:val="00217C86"/>
    <w:rPr>
      <w:u w:val="single"/>
    </w:rPr>
  </w:style>
  <w:style w:type="paragraph" w:customStyle="1" w:styleId="TableBodyTextRight">
    <w:name w:val="Table Body Text Right"/>
    <w:basedOn w:val="TableBodyText"/>
    <w:rsid w:val="00217C86"/>
    <w:pPr>
      <w:widowControl w:val="0"/>
      <w:autoSpaceDE w:val="0"/>
      <w:autoSpaceDN w:val="0"/>
      <w:adjustRightInd w:val="0"/>
      <w:jc w:val="right"/>
    </w:pPr>
    <w:rPr>
      <w:rFonts w:cs="Arial"/>
      <w:szCs w:val="18"/>
    </w:rPr>
  </w:style>
  <w:style w:type="paragraph" w:customStyle="1" w:styleId="CopyrightText">
    <w:name w:val="Copyright Text"/>
    <w:basedOn w:val="BodyText"/>
    <w:rsid w:val="00217C86"/>
    <w:rPr>
      <w:sz w:val="18"/>
    </w:rPr>
  </w:style>
  <w:style w:type="paragraph" w:customStyle="1" w:styleId="BodySmallRight">
    <w:name w:val="Body Small Right"/>
    <w:basedOn w:val="BodyTextRight"/>
    <w:rsid w:val="00217C86"/>
    <w:rPr>
      <w:sz w:val="18"/>
      <w:szCs w:val="18"/>
    </w:rPr>
  </w:style>
  <w:style w:type="paragraph" w:customStyle="1" w:styleId="MarginEdition">
    <w:name w:val="Margin Edition"/>
    <w:basedOn w:val="MarginNote"/>
    <w:rsid w:val="00217C86"/>
    <w:pPr>
      <w:spacing w:before="0" w:after="0"/>
    </w:pPr>
    <w:rPr>
      <w:rFonts w:ascii="Times New Roman" w:hAnsi="Times New Roman"/>
      <w:color w:val="999999"/>
    </w:rPr>
  </w:style>
  <w:style w:type="paragraph" w:customStyle="1" w:styleId="Spacer">
    <w:name w:val="Spacer"/>
    <w:basedOn w:val="Normal"/>
    <w:rsid w:val="00217C86"/>
    <w:rPr>
      <w:sz w:val="2"/>
      <w:szCs w:val="2"/>
    </w:rPr>
  </w:style>
  <w:style w:type="character" w:customStyle="1" w:styleId="Small">
    <w:name w:val="Small"/>
    <w:basedOn w:val="DefaultParagraphFont"/>
    <w:rsid w:val="00217C86"/>
    <w:rPr>
      <w:sz w:val="16"/>
    </w:rPr>
  </w:style>
  <w:style w:type="paragraph" w:customStyle="1" w:styleId="WideTable">
    <w:name w:val="Wide Table"/>
    <w:basedOn w:val="Normal"/>
    <w:rsid w:val="00217C86"/>
    <w:pPr>
      <w:ind w:left="-1418"/>
    </w:pPr>
    <w:rPr>
      <w:sz w:val="2"/>
      <w:szCs w:val="2"/>
    </w:rPr>
  </w:style>
  <w:style w:type="character" w:styleId="PageNumber">
    <w:name w:val="page number"/>
    <w:basedOn w:val="DefaultParagraphFont"/>
    <w:rsid w:val="00217C86"/>
  </w:style>
  <w:style w:type="paragraph" w:styleId="Quote">
    <w:name w:val="Quote"/>
    <w:basedOn w:val="Heading1"/>
    <w:link w:val="QuoteChar"/>
    <w:qFormat/>
    <w:rsid w:val="00217C86"/>
    <w:rPr>
      <w:b w:val="0"/>
      <w:sz w:val="72"/>
      <w:szCs w:val="72"/>
      <w:lang w:val="en-NZ"/>
    </w:rPr>
  </w:style>
  <w:style w:type="character" w:customStyle="1" w:styleId="QuoteChar">
    <w:name w:val="Quote Char"/>
    <w:basedOn w:val="DefaultParagraphFont"/>
    <w:link w:val="Quote"/>
    <w:rsid w:val="00217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C86"/>
    <w:pPr>
      <w:pageBreakBefore/>
    </w:pPr>
  </w:style>
  <w:style w:type="paragraph" w:customStyle="1" w:styleId="Border">
    <w:name w:val="Border"/>
    <w:basedOn w:val="Normal"/>
    <w:qFormat/>
    <w:rsid w:val="00217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C86"/>
    <w:rPr>
      <w:b/>
      <w:bCs/>
      <w:i/>
      <w:iCs/>
      <w:color w:val="auto"/>
    </w:rPr>
  </w:style>
  <w:style w:type="paragraph" w:styleId="IntenseQuote">
    <w:name w:val="Intense Quote"/>
    <w:basedOn w:val="Normal"/>
    <w:next w:val="Normal"/>
    <w:link w:val="IntenseQuoteChar"/>
    <w:uiPriority w:val="30"/>
    <w:qFormat/>
    <w:rsid w:val="00217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C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C86"/>
    <w:rPr>
      <w:smallCaps/>
      <w:color w:val="auto"/>
      <w:u w:val="single"/>
    </w:rPr>
  </w:style>
  <w:style w:type="character" w:styleId="IntenseReference">
    <w:name w:val="Intense Reference"/>
    <w:basedOn w:val="DefaultParagraphFont"/>
    <w:uiPriority w:val="32"/>
    <w:qFormat/>
    <w:rsid w:val="00217C86"/>
    <w:rPr>
      <w:b/>
      <w:bCs/>
      <w:smallCaps/>
      <w:color w:val="auto"/>
      <w:spacing w:val="5"/>
      <w:u w:val="single"/>
    </w:rPr>
  </w:style>
  <w:style w:type="paragraph" w:customStyle="1" w:styleId="2ColumnHeading">
    <w:name w:val="2Column Heading"/>
    <w:basedOn w:val="BodyText"/>
    <w:qFormat/>
    <w:rsid w:val="00217C86"/>
    <w:pPr>
      <w:spacing w:after="60"/>
      <w:ind w:left="-2268"/>
    </w:pPr>
    <w:rPr>
      <w:b/>
    </w:rPr>
  </w:style>
  <w:style w:type="paragraph" w:customStyle="1" w:styleId="Heading1TOC">
    <w:name w:val="Heading1 TOC"/>
    <w:basedOn w:val="Normal"/>
    <w:qFormat/>
    <w:rsid w:val="00217C86"/>
    <w:pPr>
      <w:spacing w:before="240" w:after="120"/>
    </w:pPr>
    <w:rPr>
      <w:rFonts w:ascii="Times New Roman" w:hAnsi="Times New Roman"/>
      <w:b/>
      <w:sz w:val="32"/>
    </w:rPr>
  </w:style>
  <w:style w:type="paragraph" w:customStyle="1" w:styleId="Heading2TOC">
    <w:name w:val="Heading2 TOC"/>
    <w:basedOn w:val="Normal"/>
    <w:qFormat/>
    <w:rsid w:val="00217C86"/>
    <w:pPr>
      <w:spacing w:before="240" w:after="60"/>
    </w:pPr>
    <w:rPr>
      <w:rFonts w:ascii="Times New Roman" w:hAnsi="Times New Roman"/>
      <w:b/>
      <w:sz w:val="28"/>
    </w:rPr>
  </w:style>
  <w:style w:type="character" w:customStyle="1" w:styleId="Underline">
    <w:name w:val="Underline"/>
    <w:basedOn w:val="DefaultParagraphFont"/>
    <w:qFormat/>
    <w:rsid w:val="00217C86"/>
    <w:rPr>
      <w:u w:val="single"/>
    </w:rPr>
  </w:style>
  <w:style w:type="character" w:customStyle="1" w:styleId="BoldandItalics">
    <w:name w:val="Bold and Italics"/>
    <w:qFormat/>
    <w:rsid w:val="00217C86"/>
    <w:rPr>
      <w:b/>
      <w:i/>
      <w:u w:val="none"/>
    </w:rPr>
  </w:style>
  <w:style w:type="paragraph" w:styleId="BalloonText">
    <w:name w:val="Balloon Text"/>
    <w:basedOn w:val="Normal"/>
    <w:link w:val="BalloonTextChar"/>
    <w:rsid w:val="00217C86"/>
    <w:rPr>
      <w:rFonts w:ascii="Tahoma" w:hAnsi="Tahoma" w:cs="Tahoma"/>
      <w:sz w:val="16"/>
      <w:szCs w:val="16"/>
    </w:rPr>
  </w:style>
  <w:style w:type="character" w:customStyle="1" w:styleId="BalloonTextChar">
    <w:name w:val="Balloon Text Char"/>
    <w:basedOn w:val="DefaultParagraphFont"/>
    <w:link w:val="BalloonText"/>
    <w:rsid w:val="00217C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C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C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C86"/>
    <w:rPr>
      <w:b/>
      <w:color w:val="660033"/>
      <w:spacing w:val="0"/>
    </w:rPr>
  </w:style>
  <w:style w:type="paragraph" w:customStyle="1" w:styleId="Nameditemlist">
    <w:name w:val="Named item list"/>
    <w:basedOn w:val="BodyText"/>
    <w:qFormat/>
    <w:rsid w:val="00217C86"/>
    <w:pPr>
      <w:tabs>
        <w:tab w:val="left" w:pos="2835"/>
      </w:tabs>
      <w:ind w:left="2835" w:hanging="2835"/>
    </w:pPr>
  </w:style>
  <w:style w:type="paragraph" w:customStyle="1" w:styleId="BodyTextnopadding">
    <w:name w:val="Body Text no padding"/>
    <w:basedOn w:val="BodyText"/>
    <w:qFormat/>
    <w:rsid w:val="00217C86"/>
    <w:pPr>
      <w:spacing w:before="0" w:after="0"/>
    </w:pPr>
  </w:style>
  <w:style w:type="paragraph" w:customStyle="1" w:styleId="BodyTextBold">
    <w:name w:val="Body Text Bold"/>
    <w:basedOn w:val="BodyText"/>
    <w:qFormat/>
    <w:rsid w:val="00217C86"/>
    <w:rPr>
      <w:b/>
    </w:rPr>
  </w:style>
  <w:style w:type="character" w:styleId="Hyperlink">
    <w:name w:val="Hyperlink"/>
    <w:basedOn w:val="DefaultParagraphFont"/>
    <w:uiPriority w:val="99"/>
    <w:unhideWhenUsed/>
    <w:rsid w:val="00095A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4228</Characters>
  <Application>Microsoft Office Word</Application>
  <DocSecurity>0</DocSecurity>
  <Lines>162</Lines>
  <Paragraphs>85</Paragraphs>
  <ScaleCrop>false</ScaleCrop>
  <Company>Author-it Software Corporation Ltd.</Company>
  <LinksUpToDate>false</LinksUpToDate>
  <CharactersWithSpaces>4782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MEA310 Inspect, test and troubleshoot aircraft pneumatic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2022-11-22T01:19:00Z</dcterms:created>
  <dcterms:modified xsi:type="dcterms:W3CDTF">2022-11-22T01:19:00Z</dcterms:modified>
</cp:coreProperties>
</file>