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533" w:rsidP="00C00533">
      <w:pPr>
        <w:pStyle w:val="Title"/>
      </w:pPr>
      <w:r>
        <w:fldChar w:fldCharType="begin"/>
      </w:r>
      <w:r>
        <w:instrText xml:space="preserve"> TITLE   \* MERGEFORMAT </w:instrText>
      </w:r>
      <w:r>
        <w:fldChar w:fldCharType="separate"/>
      </w:r>
      <w:r>
        <w:t>MEA309 Inspect, test and troubleshoot aircraft hydro-mechanical and landing gear systems and components</w:t>
      </w:r>
      <w:r>
        <w:fldChar w:fldCharType="end"/>
      </w:r>
    </w:p>
    <w:p w:rsidR="00C00533" w:rsidP="00C00533">
      <w:pPr>
        <w:pStyle w:val="Version"/>
        <w:sectPr w:rsidSect="00724E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4EAE" w:rsidP="00724EAE">
      <w:pPr>
        <w:pStyle w:val="SuperHeading"/>
      </w:pPr>
      <w:r w:rsidRPr="00724EAE">
        <w:t>MEA309 Inspec</w:t>
      </w:r>
      <w:r w:rsidRPr="00724EAE">
        <w:t>t, test and troubleshoot aircraft hydro-mechanical and landing gear systems and components</w:t>
      </w:r>
    </w:p>
    <w:p w:rsidR="00000000" w:rsidRPr="00724EAE" w:rsidP="00724EAE">
      <w:pPr>
        <w:pStyle w:val="Heading1"/>
      </w:pPr>
      <w:bookmarkStart w:id="1" w:name="O_998536"/>
      <w:bookmarkEnd w:id="1"/>
      <w:r w:rsidRPr="00724EAE">
        <w:t>Modification History</w:t>
      </w:r>
    </w:p>
    <w:p w:rsidR="00000000" w:rsidRPr="00724EAE" w:rsidP="00C00533">
      <w:pPr>
        <w:pStyle w:val="BodyText"/>
      </w:pPr>
      <w:r w:rsidRPr="00724EAE">
        <w:t>Release 2. Equivalent to MEA309 Inspect, test and troubleshoot aircraft hydro-mechani</w:t>
      </w:r>
      <w:r w:rsidRPr="00724EAE">
        <w:t>cal and landing gear systems and components with amended prerequisite codes.</w:t>
      </w:r>
    </w:p>
    <w:p w:rsidR="00000000" w:rsidRPr="00724EAE" w:rsidP="00724EAE">
      <w:pPr>
        <w:pStyle w:val="Heading1"/>
      </w:pPr>
      <w:bookmarkStart w:id="2" w:name="O_998535"/>
      <w:bookmarkEnd w:id="2"/>
      <w:r w:rsidRPr="00724EAE">
        <w:t>Application</w:t>
      </w:r>
    </w:p>
    <w:p w:rsidR="00000000" w:rsidRPr="00724EAE" w:rsidP="00C00533">
      <w:pPr>
        <w:pStyle w:val="BodyText"/>
      </w:pPr>
      <w:r w:rsidRPr="00724EAE">
        <w:t>This unit of competency requires application of hand skills, standard trade practices and systems knowledge in the inspection, testing and troubleshoo</w:t>
      </w:r>
      <w:r w:rsidRPr="00724EAE">
        <w:t>ting of aircraft hydro-mechanical and landing gear systems and components of fixed and rotary wing aircraft during the performance of scheduled or unscheduled maintenance. Maintenance may be performed individually or as part of a team.</w:t>
      </w:r>
    </w:p>
    <w:p w:rsidR="00000000" w:rsidRPr="00724EAE" w:rsidP="00C00533">
      <w:pPr>
        <w:pStyle w:val="BodyText"/>
      </w:pPr>
      <w:r w:rsidRPr="00724EAE">
        <w:t>The unit is part of</w:t>
      </w:r>
      <w:r w:rsidRPr="00724EAE">
        <w:t xml:space="preserve"> the Mechanical Certificate IV (Aircraft Maintenance Stream) training pathway. </w:t>
      </w:r>
    </w:p>
    <w:p w:rsidR="00000000" w:rsidRPr="00724EAE" w:rsidP="00C00533">
      <w:pPr>
        <w:pStyle w:val="BodyText"/>
      </w:pPr>
      <w:r w:rsidRPr="00724EAE">
        <w:t xml:space="preserve">The unit is used in workplaces that operate under the airworthiness regulatory systems of the Australian Defence Force (ADF) and the Civil Aviation safety Authority (CASA). </w:t>
      </w:r>
    </w:p>
    <w:p w:rsidR="00000000" w:rsidRPr="00724EAE" w:rsidP="00C00533">
      <w:pPr>
        <w:pStyle w:val="BodyText"/>
      </w:pPr>
      <w:r w:rsidRPr="00724EAE">
        <w:t>Where a CASA licensing outcome is sought this unit forms part of the CASA requirement for the granting of the chosen maintenance certification licence under Civil Aviation Safety Regulation (CASR) Part 66, in accordance with the licensing provisions in the</w:t>
      </w:r>
      <w:r w:rsidRPr="00724EAE">
        <w:t xml:space="preserve"> Companion Volume Implementation Guide.</w:t>
      </w:r>
    </w:p>
    <w:p w:rsidR="00000000" w:rsidRPr="00724EAE" w:rsidP="00724EAE">
      <w:pPr>
        <w:pStyle w:val="Heading1"/>
      </w:pPr>
      <w:bookmarkStart w:id="3" w:name="O_998534"/>
      <w:bookmarkEnd w:id="3"/>
      <w:r w:rsidRPr="00724EAE">
        <w:t>Pre-requisite Unit</w:t>
      </w:r>
    </w:p>
    <w:tbl>
      <w:tblPr>
        <w:tblW w:w="0" w:type="auto"/>
        <w:tblLayout w:type="fixed"/>
        <w:tblCellMar>
          <w:left w:w="62" w:type="dxa"/>
          <w:right w:w="62" w:type="dxa"/>
        </w:tblCellMar>
        <w:tblLook w:val="0000"/>
      </w:tblPr>
      <w:tblGrid>
        <w:gridCol w:w="814"/>
        <w:gridCol w:w="6116"/>
      </w:tblGrid>
      <w:tr w:rsidTr="00724EAE">
        <w:tblPrEx>
          <w:tblW w:w="0" w:type="auto"/>
          <w:tblLayout w:type="fixed"/>
          <w:tblCellMar>
            <w:left w:w="62" w:type="dxa"/>
            <w:right w:w="62" w:type="dxa"/>
          </w:tblCellMar>
          <w:tblLook w:val="0000"/>
        </w:tblPrEx>
        <w:tc>
          <w:tcPr>
            <w:tcW w:w="814"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MEA398</w:t>
            </w:r>
          </w:p>
        </w:tc>
        <w:tc>
          <w:tcPr>
            <w:tcW w:w="6116" w:type="dxa"/>
            <w:tcBorders>
              <w:top w:val="nil"/>
              <w:left w:val="nil"/>
              <w:bottom w:val="nil"/>
              <w:right w:val="nil"/>
            </w:tcBorders>
            <w:tcMar>
              <w:top w:w="0" w:type="dxa"/>
              <w:left w:w="62" w:type="dxa"/>
              <w:bottom w:w="0" w:type="dxa"/>
              <w:right w:w="62" w:type="dxa"/>
            </w:tcMar>
          </w:tcPr>
          <w:p w:rsidR="00000000" w:rsidRPr="00724EAE" w:rsidP="00724EAE">
            <w:pPr>
              <w:pStyle w:val="BodyText"/>
            </w:pPr>
            <w:r w:rsidRPr="00724EAE">
              <w:t>Remove and install aircraft hydro-mechanical and landing gear components</w:t>
            </w:r>
          </w:p>
        </w:tc>
      </w:tr>
    </w:tbl>
    <w:p w:rsidR="00000000" w:rsidRPr="00724EAE" w:rsidP="00724EAE">
      <w:pPr>
        <w:pStyle w:val="BodyText"/>
      </w:pPr>
    </w:p>
    <w:p w:rsidR="00000000" w:rsidRPr="00724EAE" w:rsidP="00724EAE">
      <w:pPr>
        <w:pStyle w:val="AllowPageBreak"/>
      </w:pPr>
    </w:p>
    <w:p w:rsidR="00000000" w:rsidRPr="00724EAE" w:rsidP="00724EAE">
      <w:pPr>
        <w:pStyle w:val="Heading1"/>
      </w:pPr>
      <w:bookmarkStart w:id="4" w:name="O_998533"/>
      <w:bookmarkEnd w:id="4"/>
      <w:r w:rsidRPr="00724EAE">
        <w:t>Competency Field</w:t>
      </w:r>
    </w:p>
    <w:p w:rsidR="00000000" w:rsidRPr="00724EAE" w:rsidP="00C00533">
      <w:pPr>
        <w:pStyle w:val="BodyText"/>
      </w:pPr>
      <w:r w:rsidRPr="00724EAE">
        <w:t>Aviation maintenance</w:t>
      </w:r>
    </w:p>
    <w:p w:rsidR="00000000" w:rsidRPr="00724EAE" w:rsidP="00724EAE">
      <w:pPr>
        <w:pStyle w:val="Heading1"/>
      </w:pPr>
      <w:bookmarkStart w:id="5" w:name="O_998532"/>
      <w:bookmarkEnd w:id="5"/>
      <w:r w:rsidRPr="00724EAE">
        <w:t>Unit Sector</w:t>
      </w:r>
    </w:p>
    <w:p w:rsidR="00000000" w:rsidRPr="00724EAE" w:rsidP="00724EAE">
      <w:pPr>
        <w:pStyle w:val="Heading1"/>
      </w:pPr>
      <w:bookmarkStart w:id="6" w:name="O_998531"/>
      <w:bookmarkEnd w:id="6"/>
      <w:r w:rsidRPr="00724EAE">
        <w:t>Elements and Performance Criteria</w:t>
      </w:r>
    </w:p>
    <w:tbl>
      <w:tblPr>
        <w:tblW w:w="0" w:type="auto"/>
        <w:tblLayout w:type="fixed"/>
        <w:tblCellMar>
          <w:left w:w="62" w:type="dxa"/>
          <w:right w:w="62" w:type="dxa"/>
        </w:tblCellMar>
        <w:tblLook w:val="0000"/>
      </w:tblPr>
      <w:tblGrid>
        <w:gridCol w:w="630"/>
        <w:gridCol w:w="2382"/>
        <w:gridCol w:w="717"/>
        <w:gridCol w:w="5451"/>
      </w:tblGrid>
      <w:tr w:rsidTr="00724EAE">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 xml:space="preserve">Performance criteria describe the performance needed to demonstrate achievement of the element. </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1.</w:t>
            </w:r>
          </w:p>
        </w:tc>
        <w:tc>
          <w:tcPr>
            <w:tcW w:w="2382"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Inspect hydro-mechanical systems and components</w:t>
            </w: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1.1</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Isolation tags al</w:t>
            </w:r>
            <w:r w:rsidRPr="00724EAE">
              <w:t>ready attached to the system or related systems are checked and aircraft configured for safe system inspection and operation in accordance with specified procedures</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1.2</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Hydro-mechanical system and system components are visually or physically checked for external signs of defects in accordance with specified procedures while observing all relevant work health and safety (WHS) requirements, including the use of material saf</w:t>
            </w:r>
            <w:r w:rsidRPr="00724EAE">
              <w:t>ety data sheets (MSDS) and items of personal protective equipment (PPE)</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2.</w:t>
            </w:r>
          </w:p>
        </w:tc>
        <w:tc>
          <w:tcPr>
            <w:tcW w:w="2382"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Inspect landing gear systems and components</w:t>
            </w: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2.1</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Isolation tags already attached to the system or related systems are checked and aircraft configured, including jacking where necess</w:t>
            </w:r>
            <w:r w:rsidRPr="00724EAE">
              <w:t>ary, for safe system inspection and operation in accordance with specified procedures</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2.2</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 xml:space="preserve">Landing gear system and system components are visually or physically checked for external signs of defects in accordance with specified procedures while observing </w:t>
            </w:r>
            <w:r w:rsidRPr="00724EAE">
              <w:t>all relevant WHS requirements, including the use of MSDS and PPE</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3.</w:t>
            </w:r>
          </w:p>
        </w:tc>
        <w:tc>
          <w:tcPr>
            <w:tcW w:w="2382"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Test hydro-mechanical and landing gear systems</w:t>
            </w: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3.1</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The aircraft and hydro-mechanical systems are correctly prepared, in accordance with specified procedures, for the application of power</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3.2</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Power is applied and system functionally tested, in accordance with specified procedures, for evidence of malfunction or leaks</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3.3</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System calibration or adjustments are performed in accordance with specified procedures</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4.</w:t>
            </w:r>
          </w:p>
        </w:tc>
        <w:tc>
          <w:tcPr>
            <w:tcW w:w="2382"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Prepare for troubleshooting</w:t>
            </w: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4.1</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Relevant maintenance documentation and modification status, including system defect/ service difficulty reports where relevant, are interpreted to identify an unserviceability</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5.</w:t>
            </w:r>
          </w:p>
        </w:tc>
        <w:tc>
          <w:tcPr>
            <w:tcW w:w="2382"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 xml:space="preserve">Troubleshoot hydro-mechanical and </w:t>
            </w:r>
            <w:r w:rsidRPr="00724EAE">
              <w:t>landing ge</w:t>
            </w:r>
            <w:r w:rsidRPr="00724EAE">
              <w:t>ar systems</w:t>
            </w: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5.1</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 xml:space="preserve">Available information from maintenance documentation and inspection and test results is used, </w:t>
            </w:r>
            <w:r w:rsidRPr="00724EAE">
              <w:t>where necessary, to assist in fault determination</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5.2</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Maintenance manual fault diagnosis guide and logical processes are used to ensure efficien</w:t>
            </w:r>
            <w:r w:rsidRPr="00724EAE">
              <w:t>t and accurate troubleshooting to line replacement level</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5.3</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Specialist advice is obtained, where required, to assist with the troubleshooting process</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5.4</w:t>
            </w:r>
          </w:p>
        </w:tc>
        <w:tc>
          <w:tcPr>
            <w:tcW w:w="5451"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Hydro-mechanical and landing gear system faults are located and the causes of the faults are clearly identified and correctly recorded in maintenance documentation, where required</w:t>
            </w:r>
          </w:p>
        </w:tc>
      </w:tr>
      <w:tr w:rsidTr="00724EAE">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5.5</w:t>
            </w:r>
          </w:p>
        </w:tc>
        <w:tc>
          <w:tcPr>
            <w:tcW w:w="5451" w:type="dxa"/>
            <w:tcBorders>
              <w:top w:val="nil"/>
              <w:left w:val="nil"/>
              <w:bottom w:val="nil"/>
              <w:right w:val="nil"/>
            </w:tcBorders>
            <w:tcMar>
              <w:top w:w="0" w:type="dxa"/>
              <w:left w:w="62" w:type="dxa"/>
              <w:bottom w:w="0" w:type="dxa"/>
              <w:right w:w="62" w:type="dxa"/>
            </w:tcMar>
          </w:tcPr>
          <w:p w:rsidR="00000000" w:rsidRPr="00724EAE" w:rsidP="00724EAE">
            <w:pPr>
              <w:pStyle w:val="BodyText"/>
            </w:pPr>
            <w:r w:rsidRPr="00724EAE">
              <w:t>Fault rectification requirements are determined to assist in planning</w:t>
            </w:r>
            <w:r w:rsidRPr="00724EAE">
              <w:t xml:space="preserve"> the repair or adjustment</w:t>
            </w:r>
          </w:p>
        </w:tc>
      </w:tr>
    </w:tbl>
    <w:p w:rsidR="00000000" w:rsidRPr="00724EAE" w:rsidP="00724EAE">
      <w:pPr>
        <w:pStyle w:val="BodyText"/>
      </w:pPr>
    </w:p>
    <w:p w:rsidR="00000000" w:rsidRPr="00724EAE" w:rsidP="00724EAE">
      <w:pPr>
        <w:pStyle w:val="AllowPageBreak"/>
      </w:pPr>
    </w:p>
    <w:p w:rsidR="00000000" w:rsidRPr="00724EAE" w:rsidP="00724EAE">
      <w:pPr>
        <w:pStyle w:val="Heading1"/>
      </w:pPr>
      <w:bookmarkStart w:id="7" w:name="O_998530"/>
      <w:bookmarkEnd w:id="7"/>
      <w:r w:rsidRPr="00724EAE">
        <w:t>Foundation Skills</w:t>
      </w:r>
    </w:p>
    <w:p w:rsidR="00000000" w:rsidRPr="00724EAE" w:rsidP="00C00533">
      <w:pPr>
        <w:pStyle w:val="BodyText"/>
      </w:pPr>
      <w:r w:rsidRPr="00724EAE">
        <w:t>Foundation skills essential to performance are explicit in the performance criteria of this unit of competency.</w:t>
      </w:r>
    </w:p>
    <w:p w:rsidR="00000000" w:rsidRPr="00724EAE" w:rsidP="00724EAE">
      <w:pPr>
        <w:pStyle w:val="Heading1"/>
      </w:pPr>
      <w:bookmarkStart w:id="8" w:name="O_998529"/>
      <w:bookmarkEnd w:id="8"/>
      <w:r w:rsidRPr="00724EAE">
        <w:t>Range of Conditions</w:t>
      </w:r>
    </w:p>
    <w:tbl>
      <w:tblPr>
        <w:tblW w:w="0" w:type="auto"/>
        <w:tblLayout w:type="fixed"/>
        <w:tblCellMar>
          <w:left w:w="62" w:type="dxa"/>
          <w:right w:w="62" w:type="dxa"/>
        </w:tblCellMar>
        <w:tblLook w:val="0000"/>
      </w:tblPr>
      <w:tblGrid>
        <w:gridCol w:w="3060"/>
        <w:gridCol w:w="6012"/>
      </w:tblGrid>
      <w:tr w:rsidTr="00724E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t>This field allows for different work environ</w:t>
            </w:r>
            <w:r w:rsidRPr="00724EAE">
              <w:t>ments and conditions that may affect performance. Essential operating conditions that may be present (depending on the work situation, needs of the candidate, accessibility of the item, and local industry and regional contexts) are included.</w:t>
            </w:r>
          </w:p>
        </w:tc>
      </w:tr>
      <w:tr w:rsidTr="00724E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rPr>
                <w:rStyle w:val="SpecialBold"/>
              </w:rPr>
              <w:t xml:space="preserve">Hydro-mechanical systems include: </w:t>
            </w:r>
          </w:p>
        </w:tc>
        <w:tc>
          <w:tcPr>
            <w:tcW w:w="6012" w:type="dxa"/>
            <w:tcBorders>
              <w:top w:val="nil"/>
              <w:left w:val="nil"/>
              <w:bottom w:val="nil"/>
              <w:right w:val="nil"/>
            </w:tcBorders>
            <w:tcMar>
              <w:top w:w="0" w:type="dxa"/>
              <w:left w:w="62" w:type="dxa"/>
              <w:bottom w:w="0" w:type="dxa"/>
              <w:right w:w="62" w:type="dxa"/>
            </w:tcMar>
          </w:tcPr>
          <w:p w:rsidR="00000000" w:rsidRPr="00724EAE" w:rsidP="00724EAE">
            <w:pPr>
              <w:pStyle w:val="ListBullet"/>
            </w:pPr>
            <w:r w:rsidRPr="00724EAE">
              <w:t>Hydraulic systems</w:t>
            </w:r>
          </w:p>
          <w:p w:rsidR="00000000" w:rsidP="00724EAE">
            <w:pPr>
              <w:pStyle w:val="ListBullet"/>
              <w:rPr>
                <w:lang w:val="en-NZ"/>
              </w:rPr>
            </w:pPr>
            <w:r w:rsidRPr="00724EAE">
              <w:t>Fuel systems</w:t>
            </w:r>
          </w:p>
        </w:tc>
      </w:tr>
      <w:tr w:rsidTr="00724E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rPr>
                <w:rStyle w:val="SpecialBold"/>
              </w:rPr>
              <w:t>Components of hydro-mechanical systems include:</w:t>
            </w:r>
          </w:p>
        </w:tc>
        <w:tc>
          <w:tcPr>
            <w:tcW w:w="6012" w:type="dxa"/>
            <w:tcBorders>
              <w:top w:val="nil"/>
              <w:left w:val="nil"/>
              <w:bottom w:val="nil"/>
              <w:right w:val="nil"/>
            </w:tcBorders>
            <w:tcMar>
              <w:top w:w="0" w:type="dxa"/>
              <w:left w:w="62" w:type="dxa"/>
              <w:bottom w:w="0" w:type="dxa"/>
              <w:right w:w="62" w:type="dxa"/>
            </w:tcMar>
          </w:tcPr>
          <w:p w:rsidR="00000000" w:rsidRPr="00724EAE" w:rsidP="00724EAE">
            <w:pPr>
              <w:pStyle w:val="ListBullet"/>
            </w:pPr>
            <w:r w:rsidRPr="00724EAE">
              <w:t>Hydraulic accumulators, filters, reservoirs, valves, pumps, motors, actuators, regulators and direct reading gauges</w:t>
            </w:r>
          </w:p>
          <w:p w:rsidR="00000000" w:rsidRPr="00724EAE" w:rsidP="00724EAE">
            <w:pPr>
              <w:pStyle w:val="ListBullet"/>
            </w:pPr>
            <w:r w:rsidRPr="00724EAE">
              <w:t>Fuel system filters, va</w:t>
            </w:r>
            <w:r w:rsidRPr="00724EAE">
              <w:t>lves, pumps, rigid and flexible storage cells/tanks</w:t>
            </w:r>
          </w:p>
          <w:p w:rsidR="00000000" w:rsidP="00724EAE">
            <w:pPr>
              <w:pStyle w:val="ListBullet"/>
              <w:rPr>
                <w:lang w:val="en-NZ"/>
              </w:rPr>
            </w:pPr>
            <w:r w:rsidRPr="00724EAE">
              <w:t>Rigid and flexible pipelines, hoses and fittings</w:t>
            </w:r>
          </w:p>
        </w:tc>
      </w:tr>
      <w:tr w:rsidTr="00724E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rPr>
                <w:rStyle w:val="SpecialBold"/>
              </w:rPr>
              <w:t>Landing gear systems include:</w:t>
            </w:r>
          </w:p>
        </w:tc>
        <w:tc>
          <w:tcPr>
            <w:tcW w:w="6012" w:type="dxa"/>
            <w:tcBorders>
              <w:top w:val="nil"/>
              <w:left w:val="nil"/>
              <w:bottom w:val="nil"/>
              <w:right w:val="nil"/>
            </w:tcBorders>
            <w:tcMar>
              <w:top w:w="0" w:type="dxa"/>
              <w:left w:w="62" w:type="dxa"/>
              <w:bottom w:w="0" w:type="dxa"/>
              <w:right w:w="62" w:type="dxa"/>
            </w:tcMar>
          </w:tcPr>
          <w:p w:rsidR="00000000" w:rsidRPr="00724EAE" w:rsidP="00724EAE">
            <w:pPr>
              <w:pStyle w:val="ListBullet"/>
            </w:pPr>
            <w:r w:rsidRPr="00724EAE">
              <w:t>Retraction systems</w:t>
            </w:r>
          </w:p>
          <w:p w:rsidR="00000000" w:rsidRPr="00724EAE" w:rsidP="00724EAE">
            <w:pPr>
              <w:pStyle w:val="ListBullet"/>
            </w:pPr>
            <w:r w:rsidRPr="00724EAE">
              <w:t>Steering systems</w:t>
            </w:r>
          </w:p>
          <w:p w:rsidR="00000000" w:rsidP="00724EAE">
            <w:pPr>
              <w:pStyle w:val="ListBullet"/>
              <w:rPr>
                <w:lang w:val="en-NZ"/>
              </w:rPr>
            </w:pPr>
            <w:r w:rsidRPr="00724EAE">
              <w:t>Brake systems, including anti-skid, where applicable</w:t>
            </w:r>
          </w:p>
        </w:tc>
      </w:tr>
      <w:tr w:rsidTr="00724E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24EAE" w:rsidP="00724EAE">
            <w:pPr>
              <w:pStyle w:val="BodyText"/>
            </w:pPr>
            <w:r w:rsidRPr="00724EAE">
              <w:rPr>
                <w:rStyle w:val="SpecialBold"/>
              </w:rPr>
              <w:t>Landing gear components include:</w:t>
            </w:r>
          </w:p>
          <w:p w:rsidR="00000000" w:rsidP="00724EAE">
            <w:pPr>
              <w:pStyle w:val="BodyText"/>
              <w:rPr>
                <w:lang w:val="en-NZ"/>
              </w:rPr>
            </w:pPr>
            <w:r w:rsidRPr="00724EAE">
              <w:rPr>
                <w:rStyle w:val="SpecialBold"/>
              </w:rPr>
              <w:t>(Components of landing gear systems are included in hydro-mechanical system components)</w:t>
            </w:r>
          </w:p>
        </w:tc>
        <w:tc>
          <w:tcPr>
            <w:tcW w:w="6012" w:type="dxa"/>
            <w:tcBorders>
              <w:top w:val="nil"/>
              <w:left w:val="nil"/>
              <w:bottom w:val="nil"/>
              <w:right w:val="nil"/>
            </w:tcBorders>
            <w:tcMar>
              <w:top w:w="0" w:type="dxa"/>
              <w:left w:w="62" w:type="dxa"/>
              <w:bottom w:w="0" w:type="dxa"/>
              <w:right w:w="62" w:type="dxa"/>
            </w:tcMar>
          </w:tcPr>
          <w:p w:rsidR="00000000" w:rsidRPr="00724EAE" w:rsidP="00724EAE">
            <w:pPr>
              <w:pStyle w:val="ListBullet"/>
            </w:pPr>
            <w:r w:rsidRPr="00724EAE">
              <w:t>Wheel assemblies, skids and floats</w:t>
            </w:r>
          </w:p>
          <w:p w:rsidR="00000000" w:rsidRPr="00724EAE" w:rsidP="00724EAE">
            <w:pPr>
              <w:pStyle w:val="ListBullet"/>
            </w:pPr>
            <w:r w:rsidRPr="00724EAE">
              <w:t>Brake units</w:t>
            </w:r>
          </w:p>
          <w:p w:rsidR="00000000" w:rsidP="00724EAE">
            <w:pPr>
              <w:pStyle w:val="ListBullet"/>
              <w:rPr>
                <w:lang w:val="en-NZ"/>
              </w:rPr>
            </w:pPr>
            <w:r w:rsidRPr="00724EAE">
              <w:t>Struts/oleos</w:t>
            </w:r>
          </w:p>
        </w:tc>
      </w:tr>
      <w:tr w:rsidTr="00724E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724EAE">
            <w:pPr>
              <w:pStyle w:val="ListBullet"/>
              <w:rPr>
                <w:lang w:val="en-NZ"/>
              </w:rPr>
            </w:pPr>
            <w:r w:rsidRPr="00724EAE">
              <w:t xml:space="preserve">Industry standard procedures specified by manufacturers, regulatory </w:t>
            </w:r>
            <w:r w:rsidRPr="00724EAE">
              <w:t>authorities or the enterprise</w:t>
            </w:r>
          </w:p>
        </w:tc>
      </w:tr>
      <w:tr w:rsidTr="00724E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24EAE">
            <w:pPr>
              <w:pStyle w:val="BodyText"/>
              <w:rPr>
                <w:lang w:val="en-NZ"/>
              </w:rPr>
            </w:pPr>
            <w:r w:rsidRPr="00724EAE">
              <w:rPr>
                <w:rStyle w:val="SpecialBold"/>
              </w:rPr>
              <w:t>Electrical interface includes:</w:t>
            </w:r>
          </w:p>
        </w:tc>
        <w:tc>
          <w:tcPr>
            <w:tcW w:w="6012" w:type="dxa"/>
            <w:tcBorders>
              <w:top w:val="nil"/>
              <w:left w:val="nil"/>
              <w:bottom w:val="nil"/>
              <w:right w:val="nil"/>
            </w:tcBorders>
            <w:tcMar>
              <w:top w:w="0" w:type="dxa"/>
              <w:left w:w="62" w:type="dxa"/>
              <w:bottom w:w="0" w:type="dxa"/>
              <w:right w:w="62" w:type="dxa"/>
            </w:tcMar>
          </w:tcPr>
          <w:p w:rsidR="00000000" w:rsidRPr="00724EAE" w:rsidP="00724EAE">
            <w:pPr>
              <w:pStyle w:val="ListBullet"/>
            </w:pPr>
            <w:r w:rsidRPr="00724EAE">
              <w:t>Associated electrical loom terminations and/or plugs</w:t>
            </w:r>
          </w:p>
        </w:tc>
      </w:tr>
    </w:tbl>
    <w:p w:rsidR="00000000" w:rsidRPr="00724EAE" w:rsidP="00724EAE">
      <w:pPr>
        <w:pStyle w:val="BodyText"/>
      </w:pPr>
    </w:p>
    <w:p w:rsidR="00000000" w:rsidRPr="00724EAE" w:rsidP="00724EAE">
      <w:pPr>
        <w:pStyle w:val="AllowPageBreak"/>
      </w:pPr>
    </w:p>
    <w:p w:rsidR="00000000" w:rsidRPr="00724EAE" w:rsidP="00724EAE">
      <w:pPr>
        <w:pStyle w:val="Heading1"/>
      </w:pPr>
      <w:bookmarkStart w:id="9" w:name="O_998528"/>
      <w:bookmarkEnd w:id="9"/>
      <w:r w:rsidRPr="00724EAE">
        <w:t>Unit Mapping Information</w:t>
      </w:r>
    </w:p>
    <w:p w:rsidR="00000000" w:rsidRPr="00724EAE" w:rsidP="00C00533">
      <w:pPr>
        <w:pStyle w:val="BodyText"/>
      </w:pPr>
      <w:r w:rsidRPr="00724EAE">
        <w:t>Release 2. Equivalent to MEA309 Inspect, test and troubleshoot aircraft hydro-mechanical and landing gear systems and components</w:t>
      </w:r>
    </w:p>
    <w:p w:rsidR="00000000" w:rsidRPr="00724EAE" w:rsidP="00724EAE">
      <w:pPr>
        <w:pStyle w:val="Heading1"/>
      </w:pPr>
      <w:bookmarkStart w:id="10" w:name="O_998537"/>
      <w:bookmarkEnd w:id="10"/>
      <w:r w:rsidRPr="00724EAE">
        <w:t>Links</w:t>
      </w:r>
    </w:p>
    <w:p w:rsidR="00000000" w:rsidRPr="00724EAE" w:rsidP="00C00533">
      <w:pPr>
        <w:pStyle w:val="BodyText"/>
      </w:pPr>
      <w:r w:rsidRPr="00724E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34AA3">
        <w:rPr>
          <w:rStyle w:val="Hyperlink"/>
        </w:rPr>
        <w:t>https://vetnet.gov.au/Pages/TrainingDocs.aspx?q=ce216c9c-04d5-4b3b-9bcf-4e81d0950371</w:t>
      </w:r>
      <w:r>
        <w:fldChar w:fldCharType="end"/>
      </w:r>
    </w:p>
    <w:p w:rsidR="00000000" w:rsidRPr="00724EAE" w:rsidP="00724EAE"/>
    <w:sectPr w:rsidSect="00724E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AE" w:rsidRPr="00C00533" w:rsidP="00C00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33" w:rsidP="00724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0533" w:rsidP="00724E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0533" w:rsidP="00724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EAE" w:rsidRPr="00C00533" w:rsidP="00C00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533" w:rsidRPr="002D2AF8" w:rsidP="00724EAE">
    <w:pPr>
      <w:pStyle w:val="Header"/>
      <w:framePr w:wrap="around"/>
    </w:pPr>
    <w:r>
      <w:fldChar w:fldCharType="begin"/>
    </w:r>
    <w:r>
      <w:instrText xml:space="preserve"> TITLE   \* MERGEFORMAT </w:instrText>
    </w:r>
    <w:r>
      <w:fldChar w:fldCharType="separate"/>
    </w:r>
    <w:r>
      <w:t>MEA309 Inspect, test and troubleshoot aircraft hydro-mechanical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C00533" w:rsidP="00724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26D7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CAE5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EAE"/>
    <w:pPr>
      <w:spacing w:before="360" w:after="60"/>
      <w:outlineLvl w:val="0"/>
    </w:pPr>
    <w:rPr>
      <w:sz w:val="32"/>
    </w:rPr>
  </w:style>
  <w:style w:type="paragraph" w:styleId="Heading2">
    <w:name w:val="heading 2"/>
    <w:basedOn w:val="HeadingBase"/>
    <w:next w:val="BodyText"/>
    <w:link w:val="Heading2Char"/>
    <w:qFormat/>
    <w:rsid w:val="00724EAE"/>
    <w:pPr>
      <w:keepLines/>
      <w:spacing w:before="240" w:after="120"/>
      <w:outlineLvl w:val="1"/>
    </w:pPr>
    <w:rPr>
      <w:sz w:val="28"/>
      <w:szCs w:val="40"/>
    </w:rPr>
  </w:style>
  <w:style w:type="paragraph" w:styleId="Heading3">
    <w:name w:val="heading 3"/>
    <w:basedOn w:val="HeadingBase"/>
    <w:next w:val="BodyText"/>
    <w:link w:val="Heading3Char"/>
    <w:qFormat/>
    <w:rsid w:val="00724EAE"/>
    <w:pPr>
      <w:spacing w:before="180" w:after="120"/>
      <w:outlineLvl w:val="2"/>
    </w:pPr>
    <w:rPr>
      <w:spacing w:val="-10"/>
      <w:kern w:val="32"/>
    </w:rPr>
  </w:style>
  <w:style w:type="paragraph" w:styleId="Heading4">
    <w:name w:val="heading 4"/>
    <w:basedOn w:val="HeadingBase"/>
    <w:next w:val="BodyText"/>
    <w:link w:val="Heading4Char"/>
    <w:qFormat/>
    <w:rsid w:val="00724EAE"/>
    <w:pPr>
      <w:spacing w:before="160" w:after="120"/>
      <w:outlineLvl w:val="3"/>
    </w:pPr>
    <w:rPr>
      <w:sz w:val="22"/>
    </w:rPr>
  </w:style>
  <w:style w:type="paragraph" w:styleId="Heading5">
    <w:name w:val="heading 5"/>
    <w:basedOn w:val="HeadingBase"/>
    <w:next w:val="Normal"/>
    <w:link w:val="Heading5Char"/>
    <w:qFormat/>
    <w:rsid w:val="00724EAE"/>
    <w:pPr>
      <w:spacing w:before="80"/>
      <w:outlineLvl w:val="4"/>
    </w:pPr>
    <w:rPr>
      <w:color w:val="918585"/>
      <w:sz w:val="20"/>
    </w:rPr>
  </w:style>
  <w:style w:type="paragraph" w:styleId="Heading6">
    <w:name w:val="heading 6"/>
    <w:basedOn w:val="HeadingBase"/>
    <w:next w:val="Normal"/>
    <w:link w:val="Heading6Char"/>
    <w:qFormat/>
    <w:rsid w:val="00724EAE"/>
    <w:pPr>
      <w:spacing w:before="60"/>
      <w:outlineLvl w:val="5"/>
    </w:pPr>
    <w:rPr>
      <w:color w:val="918585"/>
      <w:sz w:val="20"/>
    </w:rPr>
  </w:style>
  <w:style w:type="paragraph" w:styleId="Heading7">
    <w:name w:val="heading 7"/>
    <w:basedOn w:val="Normal"/>
    <w:next w:val="Normal"/>
    <w:link w:val="Heading7Char"/>
    <w:qFormat/>
    <w:rsid w:val="00724EAE"/>
    <w:pPr>
      <w:ind w:left="720"/>
      <w:outlineLvl w:val="6"/>
    </w:pPr>
    <w:rPr>
      <w:i/>
    </w:rPr>
  </w:style>
  <w:style w:type="paragraph" w:styleId="Heading8">
    <w:name w:val="heading 8"/>
    <w:basedOn w:val="Normal"/>
    <w:next w:val="Normal"/>
    <w:link w:val="Heading8Char"/>
    <w:qFormat/>
    <w:rsid w:val="00724EAE"/>
    <w:pPr>
      <w:ind w:left="720"/>
      <w:outlineLvl w:val="7"/>
    </w:pPr>
    <w:rPr>
      <w:i/>
    </w:rPr>
  </w:style>
  <w:style w:type="paragraph" w:styleId="Heading9">
    <w:name w:val="heading 9"/>
    <w:basedOn w:val="Normal"/>
    <w:next w:val="Normal"/>
    <w:link w:val="Heading9Char"/>
    <w:qFormat/>
    <w:rsid w:val="00724EAE"/>
    <w:pPr>
      <w:ind w:left="720"/>
      <w:outlineLvl w:val="8"/>
    </w:pPr>
    <w:rPr>
      <w:i/>
    </w:rPr>
  </w:style>
  <w:style w:type="character" w:default="1" w:styleId="DefaultParagraphFont">
    <w:name w:val="Default Paragraph Font"/>
    <w:uiPriority w:val="1"/>
    <w:unhideWhenUsed/>
    <w:rsid w:val="00724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EAE"/>
  </w:style>
  <w:style w:type="character" w:customStyle="1" w:styleId="Heading1Char">
    <w:name w:val="Heading 1 Char"/>
    <w:basedOn w:val="DefaultParagraphFont"/>
    <w:link w:val="Heading1"/>
    <w:rsid w:val="00724EAE"/>
    <w:rPr>
      <w:rFonts w:ascii="Times New Roman" w:eastAsia="Times New Roman" w:hAnsi="Times New Roman" w:cs="Times New Roman"/>
      <w:b/>
      <w:sz w:val="32"/>
      <w:szCs w:val="20"/>
      <w:lang w:eastAsia="en-US"/>
    </w:rPr>
  </w:style>
  <w:style w:type="paragraph" w:styleId="BodyText">
    <w:name w:val="Body Text"/>
    <w:basedOn w:val="Normal"/>
    <w:link w:val="BodyTextChar"/>
    <w:rsid w:val="00724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EAE"/>
    <w:rPr>
      <w:rFonts w:ascii="Times New Roman" w:eastAsia="Times New Roman" w:hAnsi="Times New Roman" w:cs="Times New Roman"/>
      <w:sz w:val="24"/>
      <w:lang w:eastAsia="en-US"/>
    </w:rPr>
  </w:style>
  <w:style w:type="paragraph" w:styleId="ListBullet">
    <w:name w:val="List Bullet"/>
    <w:basedOn w:val="List"/>
    <w:rsid w:val="00724EAE"/>
    <w:pPr>
      <w:numPr>
        <w:numId w:val="11"/>
      </w:numPr>
      <w:tabs>
        <w:tab w:val="clear" w:pos="340"/>
      </w:tabs>
      <w:spacing w:before="40" w:after="40"/>
    </w:pPr>
  </w:style>
  <w:style w:type="character" w:customStyle="1" w:styleId="SpecialBold">
    <w:name w:val="Special Bold"/>
    <w:basedOn w:val="DefaultParagraphFont"/>
    <w:rsid w:val="00724EAE"/>
    <w:rPr>
      <w:b/>
      <w:spacing w:val="0"/>
    </w:rPr>
  </w:style>
  <w:style w:type="paragraph" w:customStyle="1" w:styleId="SuperHeading">
    <w:name w:val="SuperHeading"/>
    <w:basedOn w:val="Normal"/>
    <w:rsid w:val="00724EAE"/>
    <w:pPr>
      <w:spacing w:before="240" w:after="120"/>
      <w:outlineLvl w:val="0"/>
    </w:pPr>
    <w:rPr>
      <w:rFonts w:ascii="Times New Roman" w:hAnsi="Times New Roman"/>
      <w:b/>
      <w:sz w:val="32"/>
    </w:rPr>
  </w:style>
  <w:style w:type="paragraph" w:customStyle="1" w:styleId="AllowPageBreak">
    <w:name w:val="AllowPageBreak"/>
    <w:rsid w:val="00724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EAE"/>
    <w:rPr>
      <w:rFonts w:ascii="Courier New" w:eastAsia="Times New Roman" w:hAnsi="Courier New" w:cs="Times New Roman"/>
      <w:i/>
      <w:szCs w:val="20"/>
      <w:lang w:eastAsia="en-US"/>
    </w:rPr>
  </w:style>
  <w:style w:type="paragraph" w:customStyle="1" w:styleId="HeadingBase">
    <w:name w:val="Heading Base"/>
    <w:rsid w:val="00724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EAE"/>
    <w:pPr>
      <w:tabs>
        <w:tab w:val="right" w:leader="dot" w:pos="9072"/>
      </w:tabs>
      <w:ind w:left="567"/>
    </w:pPr>
    <w:rPr>
      <w:szCs w:val="22"/>
    </w:rPr>
  </w:style>
  <w:style w:type="paragraph" w:customStyle="1" w:styleId="TOCBase">
    <w:name w:val="TOC Base"/>
    <w:rsid w:val="00724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EAE"/>
    <w:pPr>
      <w:tabs>
        <w:tab w:val="right" w:leader="dot" w:pos="9072"/>
      </w:tabs>
      <w:spacing w:before="40" w:after="40"/>
      <w:ind w:left="284"/>
    </w:pPr>
    <w:rPr>
      <w:rFonts w:ascii="Times New Roman" w:hAnsi="Times New Roman"/>
    </w:rPr>
  </w:style>
  <w:style w:type="paragraph" w:styleId="TOC1">
    <w:name w:val="toc 1"/>
    <w:basedOn w:val="TOCBase"/>
    <w:next w:val="Normal"/>
    <w:rsid w:val="00724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EAE"/>
    <w:rPr>
      <w:rFonts w:ascii="Times New Roman" w:eastAsia="Times New Roman" w:hAnsi="Times New Roman" w:cs="Times New Roman"/>
      <w:sz w:val="16"/>
      <w:lang w:eastAsia="en-US"/>
    </w:rPr>
  </w:style>
  <w:style w:type="paragraph" w:styleId="Title">
    <w:name w:val="Title"/>
    <w:basedOn w:val="HeadingBase"/>
    <w:link w:val="TitleChar"/>
    <w:qFormat/>
    <w:rsid w:val="00724EAE"/>
    <w:pPr>
      <w:spacing w:before="5040"/>
      <w:jc w:val="center"/>
    </w:pPr>
    <w:rPr>
      <w:sz w:val="48"/>
      <w:szCs w:val="72"/>
      <w:lang w:val="en-US"/>
    </w:rPr>
  </w:style>
  <w:style w:type="character" w:customStyle="1" w:styleId="TitleChar">
    <w:name w:val="Title Char"/>
    <w:basedOn w:val="DefaultParagraphFont"/>
    <w:link w:val="Title"/>
    <w:rsid w:val="00724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EAE"/>
    <w:pPr>
      <w:tabs>
        <w:tab w:val="left" w:pos="3600"/>
        <w:tab w:val="left" w:pos="3958"/>
      </w:tabs>
    </w:pPr>
  </w:style>
  <w:style w:type="paragraph" w:styleId="List">
    <w:name w:val="List"/>
    <w:basedOn w:val="BodyText"/>
    <w:next w:val="BodyText"/>
    <w:rsid w:val="00724EAE"/>
    <w:pPr>
      <w:tabs>
        <w:tab w:val="left" w:pos="340"/>
      </w:tabs>
      <w:spacing w:before="60" w:after="60"/>
      <w:ind w:left="340" w:hanging="340"/>
    </w:pPr>
  </w:style>
  <w:style w:type="paragraph" w:customStyle="1" w:styleId="Note">
    <w:name w:val="Note"/>
    <w:basedOn w:val="BodyText"/>
    <w:rsid w:val="00724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EAE"/>
    <w:pPr>
      <w:framePr w:wrap="auto" w:hAnchor="text" w:y="6049"/>
    </w:pPr>
    <w:rPr>
      <w:color w:val="000000"/>
      <w:sz w:val="40"/>
    </w:rPr>
  </w:style>
  <w:style w:type="paragraph" w:customStyle="1" w:styleId="TOCTitle">
    <w:name w:val="TOCTitle"/>
    <w:basedOn w:val="Heading1"/>
    <w:rsid w:val="00724EAE"/>
    <w:pPr>
      <w:spacing w:after="240"/>
      <w:jc w:val="center"/>
      <w:outlineLvl w:val="9"/>
    </w:pPr>
    <w:rPr>
      <w:caps/>
    </w:rPr>
  </w:style>
  <w:style w:type="paragraph" w:customStyle="1" w:styleId="Version">
    <w:name w:val="Version"/>
    <w:rsid w:val="00724E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4EAE"/>
    <w:pPr>
      <w:numPr>
        <w:numId w:val="12"/>
      </w:numPr>
      <w:tabs>
        <w:tab w:val="clear" w:pos="680"/>
      </w:tabs>
    </w:pPr>
  </w:style>
  <w:style w:type="paragraph" w:styleId="Index1">
    <w:name w:val="index 1"/>
    <w:basedOn w:val="Normal"/>
    <w:next w:val="Normal"/>
    <w:semiHidden/>
    <w:rsid w:val="00724EAE"/>
    <w:pPr>
      <w:keepNext w:val="0"/>
      <w:tabs>
        <w:tab w:val="right" w:pos="4176"/>
      </w:tabs>
      <w:ind w:left="198" w:hanging="198"/>
    </w:pPr>
    <w:rPr>
      <w:rFonts w:ascii="Garamond" w:hAnsi="Garamond"/>
    </w:rPr>
  </w:style>
  <w:style w:type="paragraph" w:styleId="IndexHeading">
    <w:name w:val="index heading"/>
    <w:basedOn w:val="Normal"/>
    <w:next w:val="Index1"/>
    <w:semiHidden/>
    <w:rsid w:val="00724EAE"/>
    <w:pPr>
      <w:spacing w:before="120" w:after="120"/>
    </w:pPr>
    <w:rPr>
      <w:rFonts w:ascii="Arial" w:hAnsi="Arial"/>
      <w:b/>
      <w:color w:val="918585"/>
      <w:sz w:val="24"/>
    </w:rPr>
  </w:style>
  <w:style w:type="paragraph" w:styleId="Header">
    <w:name w:val="header"/>
    <w:basedOn w:val="Normal"/>
    <w:link w:val="HeaderChar"/>
    <w:rsid w:val="00724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EAE"/>
    <w:rPr>
      <w:rFonts w:ascii="Times New Roman" w:eastAsia="Times New Roman" w:hAnsi="Times New Roman" w:cs="Times New Roman"/>
      <w:sz w:val="16"/>
      <w:szCs w:val="20"/>
      <w:lang w:val="en-GB" w:eastAsia="en-US"/>
    </w:rPr>
  </w:style>
  <w:style w:type="paragraph" w:customStyle="1" w:styleId="Chapter">
    <w:name w:val="Chapter"/>
    <w:basedOn w:val="Normal"/>
    <w:rsid w:val="00724EAE"/>
    <w:pPr>
      <w:spacing w:before="240"/>
    </w:pPr>
    <w:rPr>
      <w:rFonts w:ascii="Times New Roman" w:hAnsi="Times New Roman"/>
      <w:smallCaps/>
      <w:spacing w:val="80"/>
      <w:sz w:val="28"/>
    </w:rPr>
  </w:style>
  <w:style w:type="paragraph" w:customStyle="1" w:styleId="InChapter">
    <w:name w:val="InChapter"/>
    <w:basedOn w:val="Heading3"/>
    <w:rsid w:val="00724EAE"/>
    <w:pPr>
      <w:spacing w:after="240"/>
      <w:outlineLvl w:val="9"/>
    </w:pPr>
    <w:rPr>
      <w:noProof/>
    </w:rPr>
  </w:style>
  <w:style w:type="paragraph" w:styleId="Index2">
    <w:name w:val="index 2"/>
    <w:basedOn w:val="Normal"/>
    <w:next w:val="Normal"/>
    <w:semiHidden/>
    <w:rsid w:val="00724EAE"/>
    <w:pPr>
      <w:tabs>
        <w:tab w:val="right" w:pos="4176"/>
      </w:tabs>
      <w:ind w:left="568" w:hanging="284"/>
    </w:pPr>
    <w:rPr>
      <w:rFonts w:ascii="Garamond" w:hAnsi="Garamond"/>
    </w:rPr>
  </w:style>
  <w:style w:type="paragraph" w:customStyle="1" w:styleId="Byline">
    <w:name w:val="Byline"/>
    <w:rsid w:val="00724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EAE"/>
    <w:pPr>
      <w:tabs>
        <w:tab w:val="clear" w:pos="3600"/>
        <w:tab w:val="clear" w:pos="3958"/>
      </w:tabs>
      <w:jc w:val="right"/>
    </w:pPr>
  </w:style>
  <w:style w:type="character" w:styleId="Emphasis">
    <w:name w:val="Emphasis"/>
    <w:basedOn w:val="DefaultParagraphFont"/>
    <w:qFormat/>
    <w:rsid w:val="00724EAE"/>
    <w:rPr>
      <w:i/>
    </w:rPr>
  </w:style>
  <w:style w:type="paragraph" w:styleId="Caption">
    <w:name w:val="caption"/>
    <w:basedOn w:val="BodyText"/>
    <w:next w:val="Normal"/>
    <w:qFormat/>
    <w:rsid w:val="00724EAE"/>
    <w:pPr>
      <w:framePr w:w="2268" w:hSpace="181" w:vSpace="181" w:wrap="around" w:vAnchor="text" w:hAnchor="page" w:x="1135" w:y="285" w:anchorLock="1"/>
    </w:pPr>
    <w:rPr>
      <w:i/>
    </w:rPr>
  </w:style>
  <w:style w:type="paragraph" w:customStyle="1" w:styleId="MiniTOCTitle">
    <w:name w:val="MiniTOCTitle"/>
    <w:basedOn w:val="Heading4"/>
    <w:rsid w:val="00724EAE"/>
    <w:pPr>
      <w:spacing w:before="240"/>
      <w:outlineLvl w:val="9"/>
    </w:pPr>
    <w:rPr>
      <w:noProof/>
      <w:sz w:val="24"/>
    </w:rPr>
  </w:style>
  <w:style w:type="paragraph" w:customStyle="1" w:styleId="MiniTOCItem">
    <w:name w:val="MiniTOCItem"/>
    <w:basedOn w:val="ListBullet"/>
    <w:rsid w:val="00724EAE"/>
    <w:pPr>
      <w:numPr>
        <w:numId w:val="0"/>
      </w:numPr>
      <w:tabs>
        <w:tab w:val="right" w:leader="dot" w:pos="6521"/>
      </w:tabs>
      <w:spacing w:before="0" w:after="0"/>
    </w:pPr>
  </w:style>
  <w:style w:type="paragraph" w:customStyle="1" w:styleId="TOFTitle">
    <w:name w:val="TOFTitle"/>
    <w:basedOn w:val="TOCTitle"/>
    <w:rsid w:val="00724EAE"/>
  </w:style>
  <w:style w:type="paragraph" w:styleId="TableofFigures">
    <w:name w:val="table of figures"/>
    <w:basedOn w:val="Normal"/>
    <w:next w:val="Normal"/>
    <w:semiHidden/>
    <w:rsid w:val="00724EAE"/>
    <w:pPr>
      <w:tabs>
        <w:tab w:val="right" w:leader="dot" w:pos="9072"/>
      </w:tabs>
      <w:ind w:left="970" w:hanging="403"/>
    </w:pPr>
    <w:rPr>
      <w:rFonts w:ascii="Times New Roman" w:hAnsi="Times New Roman"/>
      <w:b/>
    </w:rPr>
  </w:style>
  <w:style w:type="paragraph" w:styleId="ListNumber">
    <w:name w:val="List Number"/>
    <w:basedOn w:val="List"/>
    <w:rsid w:val="00724EAE"/>
    <w:pPr>
      <w:numPr>
        <w:numId w:val="14"/>
      </w:numPr>
      <w:tabs>
        <w:tab w:val="clear" w:pos="340"/>
      </w:tabs>
    </w:pPr>
  </w:style>
  <w:style w:type="character" w:customStyle="1" w:styleId="WingdingSymbols">
    <w:name w:val="Wingding Symbols"/>
    <w:rsid w:val="00724EAE"/>
    <w:rPr>
      <w:rFonts w:ascii="Wingdings" w:hAnsi="Wingdings"/>
    </w:rPr>
  </w:style>
  <w:style w:type="paragraph" w:customStyle="1" w:styleId="TableHeading">
    <w:name w:val="Table Heading"/>
    <w:basedOn w:val="HeadingBase"/>
    <w:rsid w:val="00724EAE"/>
    <w:pPr>
      <w:keepLines/>
      <w:pBdr>
        <w:bottom w:val="single" w:sz="6" w:space="1" w:color="918585"/>
      </w:pBdr>
      <w:spacing w:before="240"/>
    </w:pPr>
  </w:style>
  <w:style w:type="character" w:customStyle="1" w:styleId="HotSpot">
    <w:name w:val="HotSpot"/>
    <w:rsid w:val="00724EAE"/>
    <w:rPr>
      <w:color w:val="0033CC"/>
      <w:u w:val="none"/>
    </w:rPr>
  </w:style>
  <w:style w:type="paragraph" w:customStyle="1" w:styleId="BodyTextRight">
    <w:name w:val="Body Text Right"/>
    <w:basedOn w:val="BodyText"/>
    <w:rsid w:val="00724EAE"/>
    <w:pPr>
      <w:spacing w:before="0" w:after="0"/>
      <w:jc w:val="right"/>
    </w:pPr>
  </w:style>
  <w:style w:type="paragraph" w:styleId="Index3">
    <w:name w:val="index 3"/>
    <w:basedOn w:val="ListNumber2"/>
    <w:next w:val="Normal"/>
    <w:semiHidden/>
    <w:rsid w:val="00724EAE"/>
    <w:pPr>
      <w:numPr>
        <w:numId w:val="0"/>
      </w:numPr>
      <w:tabs>
        <w:tab w:val="right" w:leader="dot" w:pos="4176"/>
      </w:tabs>
    </w:pPr>
  </w:style>
  <w:style w:type="paragraph" w:styleId="ListNumber2">
    <w:name w:val="List Number 2"/>
    <w:basedOn w:val="List2"/>
    <w:rsid w:val="00724EAE"/>
    <w:pPr>
      <w:numPr>
        <w:numId w:val="9"/>
      </w:numPr>
      <w:tabs>
        <w:tab w:val="clear" w:pos="1060"/>
      </w:tabs>
    </w:pPr>
  </w:style>
  <w:style w:type="paragraph" w:customStyle="1" w:styleId="MarginNote">
    <w:name w:val="Margin Note"/>
    <w:basedOn w:val="BodyText"/>
    <w:rsid w:val="00724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EAE"/>
    <w:rPr>
      <w:sz w:val="32"/>
    </w:rPr>
  </w:style>
  <w:style w:type="paragraph" w:customStyle="1" w:styleId="HeadingProcedure">
    <w:name w:val="Heading Procedure"/>
    <w:basedOn w:val="HeadingBase"/>
    <w:next w:val="Normal"/>
    <w:rsid w:val="00724EAE"/>
    <w:pPr>
      <w:tabs>
        <w:tab w:val="left" w:pos="0"/>
      </w:tabs>
      <w:spacing w:before="120" w:after="60"/>
    </w:pPr>
    <w:rPr>
      <w:i/>
      <w:color w:val="918585"/>
      <w:sz w:val="22"/>
    </w:rPr>
  </w:style>
  <w:style w:type="paragraph" w:customStyle="1" w:styleId="TableBodyText">
    <w:name w:val="Table Body Text"/>
    <w:basedOn w:val="BodyText"/>
    <w:rsid w:val="00724EAE"/>
    <w:pPr>
      <w:spacing w:before="60" w:after="60"/>
    </w:pPr>
  </w:style>
  <w:style w:type="paragraph" w:styleId="ListContinue">
    <w:name w:val="List Continue"/>
    <w:basedOn w:val="List"/>
    <w:rsid w:val="00724EAE"/>
    <w:pPr>
      <w:ind w:firstLine="0"/>
    </w:pPr>
  </w:style>
  <w:style w:type="paragraph" w:customStyle="1" w:styleId="ListNote">
    <w:name w:val="List Note"/>
    <w:basedOn w:val="List"/>
    <w:rsid w:val="00724EAE"/>
    <w:pPr>
      <w:pBdr>
        <w:top w:val="single" w:sz="6" w:space="2" w:color="918585"/>
        <w:bottom w:val="single" w:sz="6" w:space="2" w:color="918585"/>
      </w:pBdr>
      <w:tabs>
        <w:tab w:val="left" w:pos="1021"/>
      </w:tabs>
      <w:ind w:firstLine="0"/>
    </w:pPr>
  </w:style>
  <w:style w:type="paragraph" w:customStyle="1" w:styleId="Warning">
    <w:name w:val="Warning"/>
    <w:basedOn w:val="BodyText"/>
    <w:rsid w:val="00724EAE"/>
    <w:pPr>
      <w:shd w:val="clear" w:color="auto" w:fill="D9D9D9"/>
      <w:tabs>
        <w:tab w:val="left" w:pos="992"/>
      </w:tabs>
      <w:ind w:left="119" w:right="119"/>
    </w:pPr>
    <w:rPr>
      <w:sz w:val="20"/>
    </w:rPr>
  </w:style>
  <w:style w:type="paragraph" w:customStyle="1" w:styleId="MarginIcons">
    <w:name w:val="Margin Icons"/>
    <w:basedOn w:val="BodyText"/>
    <w:rsid w:val="00724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EAE"/>
    <w:rPr>
      <w:rFonts w:ascii="Courier New" w:hAnsi="Courier New"/>
    </w:rPr>
  </w:style>
  <w:style w:type="paragraph" w:customStyle="1" w:styleId="NoteBullet">
    <w:name w:val="Note Bullet"/>
    <w:basedOn w:val="Note"/>
    <w:rsid w:val="00724EAE"/>
    <w:pPr>
      <w:tabs>
        <w:tab w:val="clear" w:pos="680"/>
      </w:tabs>
      <w:spacing w:before="60" w:after="60"/>
    </w:pPr>
  </w:style>
  <w:style w:type="paragraph" w:customStyle="1" w:styleId="SubHeading2">
    <w:name w:val="SubHeading2"/>
    <w:basedOn w:val="HeadingBase"/>
    <w:rsid w:val="00724EAE"/>
    <w:pPr>
      <w:spacing w:before="240" w:after="60"/>
    </w:pPr>
    <w:rPr>
      <w:sz w:val="20"/>
    </w:rPr>
  </w:style>
  <w:style w:type="paragraph" w:customStyle="1" w:styleId="SubHeading1">
    <w:name w:val="SubHeading1"/>
    <w:basedOn w:val="HeadingBase"/>
    <w:rsid w:val="00724EAE"/>
    <w:pPr>
      <w:spacing w:before="240" w:after="60"/>
    </w:pPr>
    <w:rPr>
      <w:color w:val="918585"/>
      <w:sz w:val="22"/>
    </w:rPr>
  </w:style>
  <w:style w:type="paragraph" w:customStyle="1" w:styleId="SideHeading">
    <w:name w:val="Side Heading"/>
    <w:basedOn w:val="HeadingBase"/>
    <w:rsid w:val="00724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EAE"/>
    <w:pPr>
      <w:numPr>
        <w:numId w:val="10"/>
      </w:numPr>
    </w:pPr>
  </w:style>
  <w:style w:type="paragraph" w:styleId="PlainText">
    <w:name w:val="Plain Text"/>
    <w:basedOn w:val="Normal"/>
    <w:link w:val="PlainTextChar"/>
    <w:rsid w:val="00724EAE"/>
    <w:rPr>
      <w:sz w:val="20"/>
    </w:rPr>
  </w:style>
  <w:style w:type="character" w:customStyle="1" w:styleId="PlainTextChar">
    <w:name w:val="Plain Text Char"/>
    <w:basedOn w:val="DefaultParagraphFont"/>
    <w:link w:val="PlainText"/>
    <w:rsid w:val="00724EAE"/>
    <w:rPr>
      <w:rFonts w:ascii="Courier New" w:eastAsia="Times New Roman" w:hAnsi="Courier New" w:cs="Times New Roman"/>
      <w:sz w:val="20"/>
      <w:szCs w:val="20"/>
      <w:lang w:eastAsia="en-US"/>
    </w:rPr>
  </w:style>
  <w:style w:type="character" w:customStyle="1" w:styleId="MenuOption">
    <w:name w:val="Menu Option"/>
    <w:basedOn w:val="DefaultParagraphFont"/>
    <w:rsid w:val="00724EAE"/>
    <w:rPr>
      <w:b/>
      <w:smallCaps/>
    </w:rPr>
  </w:style>
  <w:style w:type="paragraph" w:customStyle="1" w:styleId="TableListNumber">
    <w:name w:val="Table List Number"/>
    <w:basedOn w:val="ListNumber"/>
    <w:rsid w:val="00724EAE"/>
    <w:pPr>
      <w:numPr>
        <w:numId w:val="0"/>
      </w:numPr>
    </w:pPr>
  </w:style>
  <w:style w:type="paragraph" w:styleId="TOC4">
    <w:name w:val="toc 4"/>
    <w:basedOn w:val="TOCBase"/>
    <w:next w:val="Normal"/>
    <w:semiHidden/>
    <w:rsid w:val="00724EAE"/>
    <w:pPr>
      <w:tabs>
        <w:tab w:val="right" w:leader="dot" w:pos="9071"/>
      </w:tabs>
      <w:ind w:left="1701"/>
    </w:pPr>
  </w:style>
  <w:style w:type="paragraph" w:customStyle="1" w:styleId="ListAlpha">
    <w:name w:val="List Alpha"/>
    <w:basedOn w:val="List"/>
    <w:rsid w:val="00724EAE"/>
    <w:pPr>
      <w:numPr>
        <w:numId w:val="8"/>
      </w:numPr>
    </w:pPr>
  </w:style>
  <w:style w:type="paragraph" w:customStyle="1" w:styleId="ListAlpha2">
    <w:name w:val="List Alpha 2"/>
    <w:basedOn w:val="List2"/>
    <w:rsid w:val="00724EAE"/>
    <w:pPr>
      <w:numPr>
        <w:numId w:val="7"/>
      </w:numPr>
    </w:pPr>
  </w:style>
  <w:style w:type="paragraph" w:styleId="List2">
    <w:name w:val="List 2"/>
    <w:basedOn w:val="BodyText"/>
    <w:rsid w:val="00724EAE"/>
    <w:pPr>
      <w:tabs>
        <w:tab w:val="left" w:pos="680"/>
      </w:tabs>
      <w:spacing w:before="60" w:after="60"/>
      <w:ind w:left="680" w:hanging="340"/>
    </w:pPr>
  </w:style>
  <w:style w:type="paragraph" w:styleId="List3">
    <w:name w:val="List 3"/>
    <w:basedOn w:val="BodyText"/>
    <w:rsid w:val="00724EAE"/>
    <w:pPr>
      <w:tabs>
        <w:tab w:val="left" w:pos="1021"/>
      </w:tabs>
      <w:spacing w:before="60" w:after="60"/>
      <w:ind w:left="1020" w:hanging="340"/>
    </w:pPr>
  </w:style>
  <w:style w:type="paragraph" w:styleId="List4">
    <w:name w:val="List 4"/>
    <w:basedOn w:val="BodyText"/>
    <w:rsid w:val="00724EAE"/>
    <w:pPr>
      <w:tabs>
        <w:tab w:val="left" w:pos="1361"/>
      </w:tabs>
      <w:spacing w:before="60" w:after="60"/>
      <w:ind w:left="1361" w:hanging="340"/>
    </w:pPr>
  </w:style>
  <w:style w:type="paragraph" w:styleId="List5">
    <w:name w:val="List 5"/>
    <w:basedOn w:val="BodyText"/>
    <w:rsid w:val="00724EAE"/>
    <w:pPr>
      <w:tabs>
        <w:tab w:val="left" w:pos="1701"/>
      </w:tabs>
      <w:spacing w:before="60" w:after="60"/>
      <w:ind w:left="1701" w:hanging="340"/>
    </w:pPr>
  </w:style>
  <w:style w:type="paragraph" w:styleId="ListBullet3">
    <w:name w:val="List Bullet 3"/>
    <w:basedOn w:val="List3"/>
    <w:rsid w:val="00724EAE"/>
    <w:pPr>
      <w:numPr>
        <w:numId w:val="13"/>
      </w:numPr>
      <w:tabs>
        <w:tab w:val="clear" w:pos="1021"/>
      </w:tabs>
      <w:ind w:left="1037" w:hanging="357"/>
    </w:pPr>
  </w:style>
  <w:style w:type="paragraph" w:styleId="ListBullet4">
    <w:name w:val="List Bullet 4"/>
    <w:basedOn w:val="List4"/>
    <w:rsid w:val="00724EAE"/>
    <w:pPr>
      <w:numPr>
        <w:numId w:val="2"/>
      </w:numPr>
      <w:tabs>
        <w:tab w:val="clear" w:pos="1361"/>
      </w:tabs>
    </w:pPr>
  </w:style>
  <w:style w:type="paragraph" w:styleId="ListBullet5">
    <w:name w:val="List Bullet 5"/>
    <w:basedOn w:val="List5"/>
    <w:rsid w:val="00724EAE"/>
    <w:pPr>
      <w:numPr>
        <w:numId w:val="3"/>
      </w:numPr>
    </w:pPr>
  </w:style>
  <w:style w:type="paragraph" w:styleId="ListContinue2">
    <w:name w:val="List Continue 2"/>
    <w:basedOn w:val="List2"/>
    <w:rsid w:val="00724EAE"/>
    <w:pPr>
      <w:ind w:firstLine="0"/>
    </w:pPr>
  </w:style>
  <w:style w:type="paragraph" w:styleId="ListContinue3">
    <w:name w:val="List Continue 3"/>
    <w:basedOn w:val="List3"/>
    <w:rsid w:val="00724EAE"/>
    <w:pPr>
      <w:ind w:left="1021" w:firstLine="0"/>
    </w:pPr>
  </w:style>
  <w:style w:type="paragraph" w:styleId="ListContinue4">
    <w:name w:val="List Continue 4"/>
    <w:basedOn w:val="List4"/>
    <w:rsid w:val="00724EAE"/>
    <w:pPr>
      <w:ind w:firstLine="0"/>
    </w:pPr>
  </w:style>
  <w:style w:type="paragraph" w:styleId="ListContinue5">
    <w:name w:val="List Continue 5"/>
    <w:basedOn w:val="List5"/>
    <w:rsid w:val="00724EAE"/>
    <w:pPr>
      <w:ind w:firstLine="0"/>
    </w:pPr>
  </w:style>
  <w:style w:type="paragraph" w:styleId="ListNumber3">
    <w:name w:val="List Number 3"/>
    <w:basedOn w:val="List3"/>
    <w:rsid w:val="00724EAE"/>
    <w:pPr>
      <w:numPr>
        <w:numId w:val="4"/>
      </w:numPr>
    </w:pPr>
  </w:style>
  <w:style w:type="paragraph" w:styleId="ListNumber4">
    <w:name w:val="List Number 4"/>
    <w:basedOn w:val="List4"/>
    <w:rsid w:val="00724EAE"/>
    <w:pPr>
      <w:numPr>
        <w:numId w:val="5"/>
      </w:numPr>
    </w:pPr>
  </w:style>
  <w:style w:type="paragraph" w:styleId="ListNumber5">
    <w:name w:val="List Number 5"/>
    <w:basedOn w:val="List5"/>
    <w:rsid w:val="00724EAE"/>
    <w:pPr>
      <w:numPr>
        <w:numId w:val="6"/>
      </w:numPr>
    </w:pPr>
  </w:style>
  <w:style w:type="paragraph" w:styleId="BlockText">
    <w:name w:val="Block Text"/>
    <w:basedOn w:val="Normal"/>
    <w:rsid w:val="00724EAE"/>
    <w:pPr>
      <w:spacing w:after="120"/>
      <w:ind w:left="1440" w:right="1440"/>
    </w:pPr>
  </w:style>
  <w:style w:type="character" w:customStyle="1" w:styleId="Subscript">
    <w:name w:val="Subscript"/>
    <w:basedOn w:val="DefaultParagraphFont"/>
    <w:rsid w:val="00724EAE"/>
    <w:rPr>
      <w:sz w:val="16"/>
      <w:vertAlign w:val="subscript"/>
    </w:rPr>
  </w:style>
  <w:style w:type="character" w:customStyle="1" w:styleId="Superscript">
    <w:name w:val="Superscript"/>
    <w:basedOn w:val="DefaultParagraphFont"/>
    <w:rsid w:val="00724EAE"/>
    <w:rPr>
      <w:sz w:val="16"/>
      <w:vertAlign w:val="superscript"/>
    </w:rPr>
  </w:style>
  <w:style w:type="character" w:customStyle="1" w:styleId="Symbols">
    <w:name w:val="Symbols"/>
    <w:basedOn w:val="DefaultParagraphFont"/>
    <w:rsid w:val="00724EAE"/>
    <w:rPr>
      <w:rFonts w:ascii="Symbol" w:hAnsi="Symbol"/>
    </w:rPr>
  </w:style>
  <w:style w:type="character" w:customStyle="1" w:styleId="MenuOptions">
    <w:name w:val="Menu Options"/>
    <w:basedOn w:val="DefaultParagraphFont"/>
    <w:rsid w:val="00724EAE"/>
    <w:rPr>
      <w:rFonts w:ascii="Arial Narrow" w:hAnsi="Arial Narrow"/>
      <w:smallCaps/>
    </w:rPr>
  </w:style>
  <w:style w:type="character" w:customStyle="1" w:styleId="Buttons">
    <w:name w:val="Buttons"/>
    <w:basedOn w:val="DefaultParagraphFont"/>
    <w:rsid w:val="00724EAE"/>
    <w:rPr>
      <w:b/>
    </w:rPr>
  </w:style>
  <w:style w:type="character" w:customStyle="1" w:styleId="Underlined">
    <w:name w:val="Underlined"/>
    <w:basedOn w:val="DefaultParagraphFont"/>
    <w:rsid w:val="00724EAE"/>
    <w:rPr>
      <w:u w:val="single"/>
    </w:rPr>
  </w:style>
  <w:style w:type="paragraph" w:customStyle="1" w:styleId="TableBodyTextRight">
    <w:name w:val="Table Body Text Right"/>
    <w:basedOn w:val="TableBodyText"/>
    <w:rsid w:val="00724EAE"/>
    <w:pPr>
      <w:widowControl w:val="0"/>
      <w:autoSpaceDE w:val="0"/>
      <w:autoSpaceDN w:val="0"/>
      <w:adjustRightInd w:val="0"/>
      <w:jc w:val="right"/>
    </w:pPr>
    <w:rPr>
      <w:rFonts w:cs="Arial"/>
      <w:szCs w:val="18"/>
    </w:rPr>
  </w:style>
  <w:style w:type="paragraph" w:customStyle="1" w:styleId="CopyrightText">
    <w:name w:val="Copyright Text"/>
    <w:basedOn w:val="BodyText"/>
    <w:rsid w:val="00724EAE"/>
    <w:rPr>
      <w:sz w:val="18"/>
    </w:rPr>
  </w:style>
  <w:style w:type="paragraph" w:customStyle="1" w:styleId="BodySmallRight">
    <w:name w:val="Body Small Right"/>
    <w:basedOn w:val="BodyTextRight"/>
    <w:rsid w:val="00724EAE"/>
    <w:rPr>
      <w:sz w:val="18"/>
      <w:szCs w:val="18"/>
    </w:rPr>
  </w:style>
  <w:style w:type="paragraph" w:customStyle="1" w:styleId="MarginEdition">
    <w:name w:val="Margin Edition"/>
    <w:basedOn w:val="MarginNote"/>
    <w:rsid w:val="00724EAE"/>
    <w:pPr>
      <w:spacing w:before="0" w:after="0"/>
    </w:pPr>
    <w:rPr>
      <w:rFonts w:ascii="Times New Roman" w:hAnsi="Times New Roman"/>
      <w:color w:val="999999"/>
    </w:rPr>
  </w:style>
  <w:style w:type="paragraph" w:customStyle="1" w:styleId="Spacer">
    <w:name w:val="Spacer"/>
    <w:basedOn w:val="Normal"/>
    <w:rsid w:val="00724EAE"/>
    <w:rPr>
      <w:sz w:val="2"/>
      <w:szCs w:val="2"/>
    </w:rPr>
  </w:style>
  <w:style w:type="character" w:customStyle="1" w:styleId="Small">
    <w:name w:val="Small"/>
    <w:basedOn w:val="DefaultParagraphFont"/>
    <w:rsid w:val="00724EAE"/>
    <w:rPr>
      <w:sz w:val="16"/>
    </w:rPr>
  </w:style>
  <w:style w:type="paragraph" w:customStyle="1" w:styleId="WideTable">
    <w:name w:val="Wide Table"/>
    <w:basedOn w:val="Normal"/>
    <w:rsid w:val="00724EAE"/>
    <w:pPr>
      <w:ind w:left="-1418"/>
    </w:pPr>
    <w:rPr>
      <w:sz w:val="2"/>
      <w:szCs w:val="2"/>
    </w:rPr>
  </w:style>
  <w:style w:type="character" w:styleId="PageNumber">
    <w:name w:val="page number"/>
    <w:basedOn w:val="DefaultParagraphFont"/>
    <w:rsid w:val="00724EAE"/>
  </w:style>
  <w:style w:type="paragraph" w:styleId="Quote">
    <w:name w:val="Quote"/>
    <w:basedOn w:val="Heading1"/>
    <w:link w:val="QuoteChar"/>
    <w:qFormat/>
    <w:rsid w:val="00724EAE"/>
    <w:rPr>
      <w:b w:val="0"/>
      <w:sz w:val="72"/>
      <w:szCs w:val="72"/>
      <w:lang w:val="en-NZ"/>
    </w:rPr>
  </w:style>
  <w:style w:type="character" w:customStyle="1" w:styleId="QuoteChar">
    <w:name w:val="Quote Char"/>
    <w:basedOn w:val="DefaultParagraphFont"/>
    <w:link w:val="Quote"/>
    <w:rsid w:val="00724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EAE"/>
    <w:pPr>
      <w:pageBreakBefore/>
    </w:pPr>
  </w:style>
  <w:style w:type="paragraph" w:customStyle="1" w:styleId="Border">
    <w:name w:val="Border"/>
    <w:basedOn w:val="Normal"/>
    <w:qFormat/>
    <w:rsid w:val="00724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EAE"/>
    <w:rPr>
      <w:b/>
      <w:bCs/>
      <w:i/>
      <w:iCs/>
      <w:color w:val="auto"/>
    </w:rPr>
  </w:style>
  <w:style w:type="paragraph" w:styleId="IntenseQuote">
    <w:name w:val="Intense Quote"/>
    <w:basedOn w:val="Normal"/>
    <w:next w:val="Normal"/>
    <w:link w:val="IntenseQuoteChar"/>
    <w:uiPriority w:val="30"/>
    <w:qFormat/>
    <w:rsid w:val="00724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EAE"/>
    <w:rPr>
      <w:smallCaps/>
      <w:color w:val="auto"/>
      <w:u w:val="single"/>
    </w:rPr>
  </w:style>
  <w:style w:type="character" w:styleId="IntenseReference">
    <w:name w:val="Intense Reference"/>
    <w:basedOn w:val="DefaultParagraphFont"/>
    <w:uiPriority w:val="32"/>
    <w:qFormat/>
    <w:rsid w:val="00724EAE"/>
    <w:rPr>
      <w:b/>
      <w:bCs/>
      <w:smallCaps/>
      <w:color w:val="auto"/>
      <w:spacing w:val="5"/>
      <w:u w:val="single"/>
    </w:rPr>
  </w:style>
  <w:style w:type="paragraph" w:customStyle="1" w:styleId="2ColumnHeading">
    <w:name w:val="2Column Heading"/>
    <w:basedOn w:val="BodyText"/>
    <w:qFormat/>
    <w:rsid w:val="00724EAE"/>
    <w:pPr>
      <w:spacing w:after="60"/>
      <w:ind w:left="-2268"/>
    </w:pPr>
    <w:rPr>
      <w:b/>
    </w:rPr>
  </w:style>
  <w:style w:type="paragraph" w:customStyle="1" w:styleId="Heading1TOC">
    <w:name w:val="Heading1 TOC"/>
    <w:basedOn w:val="Normal"/>
    <w:qFormat/>
    <w:rsid w:val="00724EAE"/>
    <w:pPr>
      <w:spacing w:before="240" w:after="120"/>
    </w:pPr>
    <w:rPr>
      <w:rFonts w:ascii="Times New Roman" w:hAnsi="Times New Roman"/>
      <w:b/>
      <w:sz w:val="32"/>
    </w:rPr>
  </w:style>
  <w:style w:type="paragraph" w:customStyle="1" w:styleId="Heading2TOC">
    <w:name w:val="Heading2 TOC"/>
    <w:basedOn w:val="Normal"/>
    <w:qFormat/>
    <w:rsid w:val="00724EAE"/>
    <w:pPr>
      <w:spacing w:before="240" w:after="60"/>
    </w:pPr>
    <w:rPr>
      <w:rFonts w:ascii="Times New Roman" w:hAnsi="Times New Roman"/>
      <w:b/>
      <w:sz w:val="28"/>
    </w:rPr>
  </w:style>
  <w:style w:type="character" w:customStyle="1" w:styleId="Underline">
    <w:name w:val="Underline"/>
    <w:basedOn w:val="DefaultParagraphFont"/>
    <w:qFormat/>
    <w:rsid w:val="00724EAE"/>
    <w:rPr>
      <w:u w:val="single"/>
    </w:rPr>
  </w:style>
  <w:style w:type="character" w:customStyle="1" w:styleId="BoldandItalics">
    <w:name w:val="Bold and Italics"/>
    <w:qFormat/>
    <w:rsid w:val="00724EAE"/>
    <w:rPr>
      <w:b/>
      <w:i/>
      <w:u w:val="none"/>
    </w:rPr>
  </w:style>
  <w:style w:type="paragraph" w:styleId="BalloonText">
    <w:name w:val="Balloon Text"/>
    <w:basedOn w:val="Normal"/>
    <w:link w:val="BalloonTextChar"/>
    <w:rsid w:val="00724EAE"/>
    <w:rPr>
      <w:rFonts w:ascii="Tahoma" w:hAnsi="Tahoma" w:cs="Tahoma"/>
      <w:sz w:val="16"/>
      <w:szCs w:val="16"/>
    </w:rPr>
  </w:style>
  <w:style w:type="character" w:customStyle="1" w:styleId="BalloonTextChar">
    <w:name w:val="Balloon Text Char"/>
    <w:basedOn w:val="DefaultParagraphFont"/>
    <w:link w:val="BalloonText"/>
    <w:rsid w:val="00724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EAE"/>
    <w:rPr>
      <w:b/>
      <w:color w:val="660033"/>
      <w:spacing w:val="0"/>
    </w:rPr>
  </w:style>
  <w:style w:type="paragraph" w:customStyle="1" w:styleId="Nameditemlist">
    <w:name w:val="Named item list"/>
    <w:basedOn w:val="BodyText"/>
    <w:qFormat/>
    <w:rsid w:val="00724EAE"/>
    <w:pPr>
      <w:tabs>
        <w:tab w:val="left" w:pos="2835"/>
      </w:tabs>
      <w:ind w:left="2835" w:hanging="2835"/>
    </w:pPr>
  </w:style>
  <w:style w:type="paragraph" w:customStyle="1" w:styleId="BodyTextnopadding">
    <w:name w:val="Body Text no padding"/>
    <w:basedOn w:val="BodyText"/>
    <w:qFormat/>
    <w:rsid w:val="00724EAE"/>
    <w:pPr>
      <w:spacing w:before="0" w:after="0"/>
    </w:pPr>
  </w:style>
  <w:style w:type="paragraph" w:customStyle="1" w:styleId="BodyTextBold">
    <w:name w:val="Body Text Bold"/>
    <w:basedOn w:val="BodyText"/>
    <w:qFormat/>
    <w:rsid w:val="00724EAE"/>
    <w:rPr>
      <w:b/>
    </w:rPr>
  </w:style>
  <w:style w:type="character" w:styleId="Hyperlink">
    <w:name w:val="Hyperlink"/>
    <w:basedOn w:val="DefaultParagraphFont"/>
    <w:uiPriority w:val="99"/>
    <w:unhideWhenUsed/>
    <w:rsid w:val="00C00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5159</Characters>
  <Application>Microsoft Office Word</Application>
  <DocSecurity>0</DocSecurity>
  <Lines>206</Lines>
  <Paragraphs>97</Paragraphs>
  <ScaleCrop>false</ScaleCrop>
  <Company>Author-it Software Corporation Ltd.</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MEA309 Inspect, test and troubleshoot aircraft hydro-mechanical and landing gear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