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3CD" w:rsidP="002A33CD">
      <w:pPr>
        <w:pStyle w:val="Title"/>
      </w:pPr>
      <w:r>
        <w:fldChar w:fldCharType="begin"/>
      </w:r>
      <w:r>
        <w:instrText xml:space="preserve"> TITLE   \* MERGEFORMAT </w:instrText>
      </w:r>
      <w:r>
        <w:fldChar w:fldCharType="separate"/>
      </w:r>
      <w:r>
        <w:t>MEA305 Remove and install aircraft fixed wing flight control system components</w:t>
      </w:r>
      <w:r>
        <w:fldChar w:fldCharType="end"/>
      </w:r>
    </w:p>
    <w:p w:rsidR="002A33CD" w:rsidP="002A33CD">
      <w:pPr>
        <w:pStyle w:val="Version"/>
        <w:sectPr w:rsidSect="00DC10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10FA" w:rsidP="00DC10FA">
      <w:pPr>
        <w:pStyle w:val="SuperHeading"/>
      </w:pPr>
      <w:r w:rsidRPr="00DC10FA">
        <w:t>MEA305 Remove</w:t>
      </w:r>
      <w:r w:rsidRPr="00DC10FA">
        <w:t xml:space="preserve"> and install aircraft fixed wing flight control system components</w:t>
      </w:r>
    </w:p>
    <w:p w:rsidR="00000000" w:rsidRPr="00DC10FA" w:rsidP="00DC10FA">
      <w:pPr>
        <w:pStyle w:val="Heading1"/>
      </w:pPr>
      <w:bookmarkStart w:id="1" w:name="O_998464"/>
      <w:bookmarkEnd w:id="1"/>
      <w:r w:rsidRPr="00DC10FA">
        <w:t>Modification History</w:t>
      </w:r>
    </w:p>
    <w:p w:rsidR="00000000" w:rsidRPr="00DC10FA" w:rsidP="002A33CD">
      <w:pPr>
        <w:pStyle w:val="BodyText"/>
      </w:pPr>
      <w:r w:rsidRPr="00DC10FA">
        <w:t>Release 2. Equivalent to MEA305 Remove and install aircraft fixed wing flight control system components with amended prerequisite codes.</w:t>
      </w:r>
    </w:p>
    <w:p w:rsidR="00000000" w:rsidRPr="00DC10FA" w:rsidP="00DC10FA">
      <w:pPr>
        <w:pStyle w:val="Heading1"/>
      </w:pPr>
      <w:bookmarkStart w:id="2" w:name="O_998463"/>
      <w:bookmarkEnd w:id="2"/>
      <w:r w:rsidRPr="00DC10FA">
        <w:t>Application</w:t>
      </w:r>
    </w:p>
    <w:p w:rsidR="00000000" w:rsidRPr="00DC10FA" w:rsidP="002A33CD">
      <w:pPr>
        <w:pStyle w:val="BodyText"/>
      </w:pPr>
      <w:r w:rsidRPr="00DC10FA">
        <w:t>This unit of competency requires application of hand skills and the use of maintenance publications to remove and install aircraft flight control system components of fixed wing aircraft during scheduled and unscheduled maintenance. Wor</w:t>
      </w:r>
      <w:r w:rsidRPr="00DC10FA">
        <w:t>k may be performed individually or as part of a team.</w:t>
      </w:r>
    </w:p>
    <w:p w:rsidR="00000000" w:rsidRPr="00DC10FA" w:rsidP="002A33CD">
      <w:pPr>
        <w:pStyle w:val="BodyText"/>
      </w:pPr>
      <w:r w:rsidRPr="00DC10FA">
        <w:t xml:space="preserve">The unit is part of the Mechanical Certificate IV (Aircraft Maintenance Stream) training pathway. It may also be part of a Structures Maintenance Certificate IV training pathway. </w:t>
      </w:r>
    </w:p>
    <w:p w:rsidR="00000000" w:rsidRPr="00DC10FA" w:rsidP="002A33CD">
      <w:pPr>
        <w:pStyle w:val="BodyText"/>
      </w:pPr>
      <w:r w:rsidRPr="00DC10FA">
        <w:t xml:space="preserve">The unit is used in </w:t>
      </w:r>
      <w:r w:rsidRPr="00DC10FA">
        <w:t xml:space="preserve">workplaces that operate under the airworthiness regulatory systems of the Australian Defence Force (ADF) and the Civil Aviation safety Authority (CASA). </w:t>
      </w:r>
    </w:p>
    <w:p w:rsidR="00000000" w:rsidRPr="00DC10FA" w:rsidP="002A33CD">
      <w:pPr>
        <w:pStyle w:val="BodyText"/>
      </w:pPr>
      <w:r w:rsidRPr="00DC10FA">
        <w:t>Where a CASA licensing outcome is sought this unit forms part of the CASA requirement for the grantin</w:t>
      </w:r>
      <w:r w:rsidRPr="00DC10FA">
        <w:t>g of the chosen maintenance certification licence under Civil Aviation Safety Regulation (CASR) Part 66, in accordance with the licensing provisions in the Companion Volume Implementation Guide.</w:t>
      </w:r>
    </w:p>
    <w:p w:rsidR="00000000" w:rsidRPr="00DC10FA" w:rsidP="00DC10FA">
      <w:pPr>
        <w:pStyle w:val="Heading1"/>
      </w:pPr>
      <w:bookmarkStart w:id="3" w:name="O_998462"/>
      <w:bookmarkEnd w:id="3"/>
      <w:r w:rsidRPr="00DC10FA">
        <w:t>Pre-requisite Unit</w:t>
      </w:r>
    </w:p>
    <w:tbl>
      <w:tblPr>
        <w:tblW w:w="9278" w:type="dxa"/>
        <w:tblLayout w:type="fixed"/>
        <w:tblCellMar>
          <w:left w:w="62" w:type="dxa"/>
          <w:right w:w="62" w:type="dxa"/>
        </w:tblCellMar>
        <w:tblLook w:val="0000"/>
      </w:tblPr>
      <w:tblGrid>
        <w:gridCol w:w="1779"/>
        <w:gridCol w:w="7499"/>
      </w:tblGrid>
      <w:tr w:rsidTr="00DC10FA">
        <w:tblPrEx>
          <w:tblW w:w="9278" w:type="dxa"/>
          <w:tblLayout w:type="fixed"/>
          <w:tblCellMar>
            <w:left w:w="62" w:type="dxa"/>
            <w:right w:w="62" w:type="dxa"/>
          </w:tblCellMar>
          <w:tblLook w:val="0000"/>
        </w:tblPrEx>
        <w:tc>
          <w:tcPr>
            <w:tcW w:w="1779"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MEA398</w:t>
            </w:r>
          </w:p>
        </w:tc>
        <w:tc>
          <w:tcPr>
            <w:tcW w:w="7499" w:type="dxa"/>
            <w:tcBorders>
              <w:top w:val="nil"/>
              <w:left w:val="nil"/>
              <w:bottom w:val="nil"/>
              <w:right w:val="nil"/>
            </w:tcBorders>
            <w:tcMar>
              <w:top w:w="0" w:type="dxa"/>
              <w:left w:w="62" w:type="dxa"/>
              <w:bottom w:w="0" w:type="dxa"/>
              <w:right w:w="62" w:type="dxa"/>
            </w:tcMar>
          </w:tcPr>
          <w:p w:rsidR="00000000" w:rsidRPr="00DC10FA" w:rsidP="00DC10FA">
            <w:pPr>
              <w:pStyle w:val="BodyText"/>
            </w:pPr>
            <w:r w:rsidRPr="00DC10FA">
              <w:t>Remove and install</w:t>
            </w:r>
            <w:r w:rsidRPr="00DC10FA">
              <w:t xml:space="preserve"> aircraft hydro-mechanical and landing gear system components</w:t>
            </w:r>
          </w:p>
        </w:tc>
      </w:tr>
    </w:tbl>
    <w:p w:rsidR="00000000" w:rsidRPr="00DC10FA" w:rsidP="00DC10FA">
      <w:pPr>
        <w:pStyle w:val="BodyText"/>
      </w:pPr>
    </w:p>
    <w:p w:rsidR="00000000" w:rsidRPr="00DC10FA" w:rsidP="00DC10FA">
      <w:pPr>
        <w:pStyle w:val="AllowPageBreak"/>
      </w:pPr>
    </w:p>
    <w:p w:rsidR="00000000" w:rsidRPr="00DC10FA" w:rsidP="00DC10FA">
      <w:pPr>
        <w:pStyle w:val="Heading1"/>
      </w:pPr>
      <w:bookmarkStart w:id="4" w:name="O_998461"/>
      <w:bookmarkEnd w:id="4"/>
      <w:r w:rsidRPr="00DC10FA">
        <w:t>Competency Field</w:t>
      </w:r>
    </w:p>
    <w:p w:rsidR="00000000" w:rsidRPr="00DC10FA" w:rsidP="002A33CD">
      <w:pPr>
        <w:pStyle w:val="BodyText"/>
      </w:pPr>
      <w:r w:rsidRPr="00DC10FA">
        <w:t>Aviation maintenance</w:t>
      </w:r>
    </w:p>
    <w:p w:rsidR="00000000" w:rsidRPr="00DC10FA" w:rsidP="00DC10FA">
      <w:pPr>
        <w:pStyle w:val="Heading1"/>
      </w:pPr>
      <w:bookmarkStart w:id="5" w:name="O_998460"/>
      <w:bookmarkEnd w:id="5"/>
      <w:r w:rsidRPr="00DC10FA">
        <w:t>Unit Sector</w:t>
      </w:r>
    </w:p>
    <w:p w:rsidR="00000000" w:rsidRPr="00DC10FA" w:rsidP="00DC10FA">
      <w:pPr>
        <w:pStyle w:val="Heading1"/>
      </w:pPr>
      <w:bookmarkStart w:id="6" w:name="O_998459"/>
      <w:bookmarkEnd w:id="6"/>
      <w:r w:rsidRPr="00DC10FA">
        <w:t>Elements and Performance Criteria</w:t>
      </w:r>
    </w:p>
    <w:tbl>
      <w:tblPr>
        <w:tblW w:w="0" w:type="auto"/>
        <w:tblLayout w:type="fixed"/>
        <w:tblCellMar>
          <w:left w:w="62" w:type="dxa"/>
          <w:right w:w="62" w:type="dxa"/>
        </w:tblCellMar>
        <w:tblLook w:val="0000"/>
      </w:tblPr>
      <w:tblGrid>
        <w:gridCol w:w="574"/>
        <w:gridCol w:w="2421"/>
        <w:gridCol w:w="717"/>
        <w:gridCol w:w="5468"/>
      </w:tblGrid>
      <w:tr w:rsidTr="00DC10FA">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Elements describe the 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 xml:space="preserve">Performance criteria describe the performance needed to demonstrate achievement of the element. </w:t>
            </w:r>
          </w:p>
        </w:tc>
      </w:tr>
      <w:tr w:rsidTr="00DC10F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1.</w:t>
            </w:r>
          </w:p>
        </w:tc>
        <w:tc>
          <w:tcPr>
            <w:tcW w:w="2421"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Remove fixed wing flight control system components</w:t>
            </w:r>
          </w:p>
        </w:tc>
        <w:tc>
          <w:tcPr>
            <w:tcW w:w="717"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1.1</w:t>
            </w:r>
          </w:p>
        </w:tc>
        <w:tc>
          <w:tcPr>
            <w:tcW w:w="5468"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System is rendered safe in accordance with the applicable maintenance manual and isolation tags are</w:t>
            </w:r>
            <w:r w:rsidRPr="00DC10FA">
              <w:t xml:space="preserve"> fitted, where necessary, to ensure personnel safety</w:t>
            </w:r>
          </w:p>
        </w:tc>
      </w:tr>
      <w:tr w:rsidTr="00DC10F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1.2</w:t>
            </w:r>
          </w:p>
        </w:tc>
        <w:tc>
          <w:tcPr>
            <w:tcW w:w="5468"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Fixed wing flight control system component removal is carried out in accordance with the applicable maintenance manual while observing all relevant work health and safety (WHS) requirements</w:t>
            </w:r>
          </w:p>
        </w:tc>
      </w:tr>
      <w:tr w:rsidTr="00DC10F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1.3</w:t>
            </w:r>
          </w:p>
        </w:tc>
        <w:tc>
          <w:tcPr>
            <w:tcW w:w="5468"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Required maintenance documentation is accurately completed and correctly processed</w:t>
            </w:r>
          </w:p>
        </w:tc>
      </w:tr>
      <w:tr w:rsidTr="00DC10F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1.4</w:t>
            </w:r>
          </w:p>
        </w:tc>
        <w:tc>
          <w:tcPr>
            <w:tcW w:w="5468"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Removed components are tagged, sealed and packaged in accordance with specified procedures</w:t>
            </w:r>
          </w:p>
        </w:tc>
      </w:tr>
      <w:tr w:rsidTr="00DC10F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2.</w:t>
            </w:r>
          </w:p>
        </w:tc>
        <w:tc>
          <w:tcPr>
            <w:tcW w:w="2421"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Install fixed wing flight control system components</w:t>
            </w:r>
          </w:p>
        </w:tc>
        <w:tc>
          <w:tcPr>
            <w:tcW w:w="717"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2.1</w:t>
            </w:r>
          </w:p>
        </w:tc>
        <w:tc>
          <w:tcPr>
            <w:tcW w:w="5468"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 xml:space="preserve">Components to </w:t>
            </w:r>
            <w:r w:rsidRPr="00DC10FA">
              <w:t>be installed are checked to confirm correct part numbers, serviceability and modification status</w:t>
            </w:r>
          </w:p>
        </w:tc>
      </w:tr>
      <w:tr w:rsidTr="00DC10F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2.2</w:t>
            </w:r>
          </w:p>
        </w:tc>
        <w:tc>
          <w:tcPr>
            <w:tcW w:w="5468"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Mass balance of control surfaces to be installed is checked in accordance with the applicable maintenance manual, if required</w:t>
            </w:r>
          </w:p>
        </w:tc>
      </w:tr>
      <w:tr w:rsidTr="00DC10F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2.3</w:t>
            </w:r>
          </w:p>
        </w:tc>
        <w:tc>
          <w:tcPr>
            <w:tcW w:w="5468"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Installation is carried out in accordance with the applicable maintenance manual while observing all relevant WHS requirements</w:t>
            </w:r>
          </w:p>
        </w:tc>
      </w:tr>
      <w:tr w:rsidTr="00DC10F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2.4</w:t>
            </w:r>
          </w:p>
        </w:tc>
        <w:tc>
          <w:tcPr>
            <w:tcW w:w="5468" w:type="dxa"/>
            <w:tcBorders>
              <w:top w:val="nil"/>
              <w:left w:val="nil"/>
              <w:bottom w:val="nil"/>
              <w:right w:val="nil"/>
            </w:tcBorders>
            <w:tcMar>
              <w:top w:w="0" w:type="dxa"/>
              <w:left w:w="62" w:type="dxa"/>
              <w:bottom w:w="0" w:type="dxa"/>
              <w:right w:w="62" w:type="dxa"/>
            </w:tcMar>
          </w:tcPr>
          <w:p w:rsidR="00000000" w:rsidRPr="00DC10FA" w:rsidP="00DC10FA">
            <w:pPr>
              <w:pStyle w:val="BodyText"/>
            </w:pPr>
            <w:r w:rsidRPr="00DC10FA">
              <w:t>Required maintenance documentation is completed and processed in accordance with standard enterprise procedures</w:t>
            </w:r>
          </w:p>
        </w:tc>
      </w:tr>
    </w:tbl>
    <w:p w:rsidR="00000000" w:rsidRPr="00DC10FA" w:rsidP="00DC10FA">
      <w:pPr>
        <w:pStyle w:val="BodyText"/>
      </w:pPr>
    </w:p>
    <w:p w:rsidR="00000000" w:rsidRPr="00DC10FA" w:rsidP="00DC10FA">
      <w:pPr>
        <w:pStyle w:val="AllowPageBreak"/>
      </w:pPr>
    </w:p>
    <w:p w:rsidR="00000000" w:rsidRPr="00DC10FA" w:rsidP="00DC10FA">
      <w:pPr>
        <w:pStyle w:val="Heading1"/>
      </w:pPr>
      <w:bookmarkStart w:id="7" w:name="O_998458"/>
      <w:bookmarkEnd w:id="7"/>
      <w:r w:rsidRPr="00DC10FA">
        <w:t>Foundation Skills</w:t>
      </w:r>
    </w:p>
    <w:p w:rsidR="00000000" w:rsidRPr="00DC10FA" w:rsidP="002A33CD">
      <w:pPr>
        <w:pStyle w:val="BodyText"/>
      </w:pPr>
      <w:r w:rsidRPr="00DC10FA">
        <w:t>Foundation skills essential to performance are explicit in the performance criteria of this unit of competency.</w:t>
      </w:r>
    </w:p>
    <w:p w:rsidR="00000000" w:rsidRPr="00DC10FA" w:rsidP="00DC10FA">
      <w:pPr>
        <w:pStyle w:val="Heading1"/>
      </w:pPr>
      <w:bookmarkStart w:id="8" w:name="O_998457"/>
      <w:bookmarkEnd w:id="8"/>
      <w:r w:rsidRPr="00DC10FA">
        <w:t>Range of Conditions</w:t>
      </w:r>
    </w:p>
    <w:tbl>
      <w:tblPr>
        <w:tblW w:w="0" w:type="auto"/>
        <w:tblLayout w:type="fixed"/>
        <w:tblCellMar>
          <w:left w:w="62" w:type="dxa"/>
          <w:right w:w="62" w:type="dxa"/>
        </w:tblCellMar>
        <w:tblLook w:val="0000"/>
      </w:tblPr>
      <w:tblGrid>
        <w:gridCol w:w="3060"/>
        <w:gridCol w:w="6012"/>
      </w:tblGrid>
      <w:tr w:rsidTr="00DC10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t>This field allows for different work environments and conditions that may affect</w:t>
            </w:r>
            <w:r w:rsidRPr="00DC10FA">
              <w:t xml:space="preserve"> performance. Essential operating conditions that may be present (depending on the work situation, needs of the candidate, accessibility of the item, and local industry and regional contexts) are included.</w:t>
            </w:r>
          </w:p>
        </w:tc>
      </w:tr>
      <w:tr w:rsidTr="00DC10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rPr>
                <w:rStyle w:val="SpecialBold"/>
              </w:rPr>
              <w:t>Flight control system components include:</w:t>
            </w:r>
          </w:p>
        </w:tc>
        <w:tc>
          <w:tcPr>
            <w:tcW w:w="6012" w:type="dxa"/>
            <w:tcBorders>
              <w:top w:val="nil"/>
              <w:left w:val="nil"/>
              <w:bottom w:val="nil"/>
              <w:right w:val="nil"/>
            </w:tcBorders>
            <w:tcMar>
              <w:top w:w="0" w:type="dxa"/>
              <w:left w:w="62" w:type="dxa"/>
              <w:bottom w:w="0" w:type="dxa"/>
              <w:right w:w="62" w:type="dxa"/>
            </w:tcMar>
          </w:tcPr>
          <w:p w:rsidR="00000000" w:rsidRPr="00DC10FA" w:rsidP="00DC10FA">
            <w:pPr>
              <w:pStyle w:val="ListBullet"/>
            </w:pPr>
            <w:r w:rsidRPr="00DC10FA">
              <w:t>Ailerons, elevators, rudders, trim tabs, speed brakes, spoilers, flaps and slats</w:t>
            </w:r>
          </w:p>
          <w:p w:rsidR="00000000" w:rsidRPr="00DC10FA" w:rsidP="00DC10FA">
            <w:pPr>
              <w:pStyle w:val="ListBullet"/>
            </w:pPr>
            <w:r w:rsidRPr="00DC10FA">
              <w:t>Actuators – mechanical, hydraulic, pneumatic or electric</w:t>
            </w:r>
          </w:p>
          <w:p w:rsidR="00000000" w:rsidP="00DC10FA">
            <w:pPr>
              <w:pStyle w:val="ListBullet"/>
              <w:rPr>
                <w:lang w:val="en-NZ"/>
              </w:rPr>
            </w:pPr>
            <w:r w:rsidRPr="00DC10FA">
              <w:t>Mechanical flight control components (cables, pulleys, guides, fairleads, tension regulators, control rods, bellcranks</w:t>
            </w:r>
            <w:r w:rsidRPr="00DC10FA">
              <w:t>, torque tubes, chains, sprockets, control sticks, wheels or columns, trim wheels or handles, rudder pedals)</w:t>
            </w:r>
          </w:p>
        </w:tc>
      </w:tr>
      <w:tr w:rsidTr="00DC10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10FA">
            <w:pPr>
              <w:pStyle w:val="BodyText"/>
              <w:rPr>
                <w:lang w:val="en-NZ"/>
              </w:rPr>
            </w:pPr>
            <w:r w:rsidRPr="00DC10FA">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DC10FA" w:rsidP="00DC10FA">
            <w:pPr>
              <w:pStyle w:val="ListBullet"/>
            </w:pPr>
            <w:r w:rsidRPr="00DC10FA">
              <w:t>Industry standard procedures specified by manufacturers, regulatory authorities or the enterprise</w:t>
            </w:r>
          </w:p>
        </w:tc>
      </w:tr>
    </w:tbl>
    <w:p w:rsidR="00000000" w:rsidRPr="00DC10FA" w:rsidP="00DC10FA">
      <w:pPr>
        <w:pStyle w:val="BodyText"/>
      </w:pPr>
    </w:p>
    <w:p w:rsidR="00000000" w:rsidRPr="00DC10FA" w:rsidP="00DC10FA">
      <w:pPr>
        <w:pStyle w:val="AllowPageBreak"/>
      </w:pPr>
    </w:p>
    <w:p w:rsidR="00000000" w:rsidRPr="00DC10FA" w:rsidP="00DC10FA">
      <w:pPr>
        <w:pStyle w:val="Heading1"/>
      </w:pPr>
      <w:bookmarkStart w:id="9" w:name="O_998456"/>
      <w:bookmarkEnd w:id="9"/>
      <w:r w:rsidRPr="00DC10FA">
        <w:t>Unit Mapping Information</w:t>
      </w:r>
    </w:p>
    <w:p w:rsidR="00000000" w:rsidRPr="00DC10FA" w:rsidP="002A33CD">
      <w:pPr>
        <w:pStyle w:val="BodyText"/>
      </w:pPr>
      <w:r w:rsidRPr="00DC10FA">
        <w:t>Release 2. Equivalent to MEA305 Remove and install aircraft fixed wing flight control system components</w:t>
      </w:r>
    </w:p>
    <w:p w:rsidR="00000000" w:rsidRPr="00DC10FA" w:rsidP="00DC10FA">
      <w:pPr>
        <w:pStyle w:val="Heading1"/>
      </w:pPr>
      <w:bookmarkStart w:id="10" w:name="O_998465"/>
      <w:bookmarkEnd w:id="10"/>
      <w:r w:rsidRPr="00DC10FA">
        <w:t>Links</w:t>
      </w:r>
    </w:p>
    <w:p w:rsidR="00000000" w:rsidRPr="00DC10FA" w:rsidP="002A33CD">
      <w:pPr>
        <w:pStyle w:val="BodyText"/>
      </w:pPr>
      <w:r w:rsidRPr="00DC10F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F5ECA">
        <w:rPr>
          <w:rStyle w:val="Hyperlink"/>
        </w:rPr>
        <w:t>https://vetnet.gov.au/Pages/TrainingDocs.aspx?q=ce216c9c-04d5-4b3b-9bcf-4e81d0950371</w:t>
      </w:r>
      <w:r>
        <w:fldChar w:fldCharType="end"/>
      </w:r>
    </w:p>
    <w:p w:rsidR="00000000" w:rsidRPr="00DC10FA" w:rsidP="00DC10FA"/>
    <w:sectPr w:rsidSect="00DC10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0FA" w:rsidRPr="002A33CD" w:rsidP="002A3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CD" w:rsidP="00DC1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33CD" w:rsidP="00DC10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33CD" w:rsidP="00DC1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10FA" w:rsidRPr="002A33CD" w:rsidP="002A33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3CD" w:rsidRPr="002D2AF8" w:rsidP="00DC10FA">
    <w:pPr>
      <w:pStyle w:val="Header"/>
      <w:framePr w:wrap="around"/>
    </w:pPr>
    <w:r>
      <w:fldChar w:fldCharType="begin"/>
    </w:r>
    <w:r>
      <w:instrText xml:space="preserve"> TITLE   \* MERGEFORMAT </w:instrText>
    </w:r>
    <w:r>
      <w:fldChar w:fldCharType="separate"/>
    </w:r>
    <w:r>
      <w:t>MEA305 Remove and install aircraft fixed wing flight control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A33CD" w:rsidP="00DC1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80AC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FE3F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0FA"/>
    <w:pPr>
      <w:spacing w:before="360" w:after="60"/>
      <w:outlineLvl w:val="0"/>
    </w:pPr>
    <w:rPr>
      <w:sz w:val="32"/>
    </w:rPr>
  </w:style>
  <w:style w:type="paragraph" w:styleId="Heading2">
    <w:name w:val="heading 2"/>
    <w:basedOn w:val="HeadingBase"/>
    <w:next w:val="BodyText"/>
    <w:link w:val="Heading2Char"/>
    <w:qFormat/>
    <w:rsid w:val="00DC10FA"/>
    <w:pPr>
      <w:keepLines/>
      <w:spacing w:before="240" w:after="120"/>
      <w:outlineLvl w:val="1"/>
    </w:pPr>
    <w:rPr>
      <w:sz w:val="28"/>
      <w:szCs w:val="40"/>
    </w:rPr>
  </w:style>
  <w:style w:type="paragraph" w:styleId="Heading3">
    <w:name w:val="heading 3"/>
    <w:basedOn w:val="HeadingBase"/>
    <w:next w:val="BodyText"/>
    <w:link w:val="Heading3Char"/>
    <w:qFormat/>
    <w:rsid w:val="00DC10FA"/>
    <w:pPr>
      <w:spacing w:before="180" w:after="120"/>
      <w:outlineLvl w:val="2"/>
    </w:pPr>
    <w:rPr>
      <w:spacing w:val="-10"/>
      <w:kern w:val="32"/>
    </w:rPr>
  </w:style>
  <w:style w:type="paragraph" w:styleId="Heading4">
    <w:name w:val="heading 4"/>
    <w:basedOn w:val="HeadingBase"/>
    <w:next w:val="BodyText"/>
    <w:link w:val="Heading4Char"/>
    <w:qFormat/>
    <w:rsid w:val="00DC10FA"/>
    <w:pPr>
      <w:spacing w:before="160" w:after="120"/>
      <w:outlineLvl w:val="3"/>
    </w:pPr>
    <w:rPr>
      <w:sz w:val="22"/>
    </w:rPr>
  </w:style>
  <w:style w:type="paragraph" w:styleId="Heading5">
    <w:name w:val="heading 5"/>
    <w:basedOn w:val="HeadingBase"/>
    <w:next w:val="Normal"/>
    <w:link w:val="Heading5Char"/>
    <w:qFormat/>
    <w:rsid w:val="00DC10FA"/>
    <w:pPr>
      <w:spacing w:before="80"/>
      <w:outlineLvl w:val="4"/>
    </w:pPr>
    <w:rPr>
      <w:color w:val="918585"/>
      <w:sz w:val="20"/>
    </w:rPr>
  </w:style>
  <w:style w:type="paragraph" w:styleId="Heading6">
    <w:name w:val="heading 6"/>
    <w:basedOn w:val="HeadingBase"/>
    <w:next w:val="Normal"/>
    <w:link w:val="Heading6Char"/>
    <w:qFormat/>
    <w:rsid w:val="00DC10FA"/>
    <w:pPr>
      <w:spacing w:before="60"/>
      <w:outlineLvl w:val="5"/>
    </w:pPr>
    <w:rPr>
      <w:color w:val="918585"/>
      <w:sz w:val="20"/>
    </w:rPr>
  </w:style>
  <w:style w:type="paragraph" w:styleId="Heading7">
    <w:name w:val="heading 7"/>
    <w:basedOn w:val="Normal"/>
    <w:next w:val="Normal"/>
    <w:link w:val="Heading7Char"/>
    <w:qFormat/>
    <w:rsid w:val="00DC10FA"/>
    <w:pPr>
      <w:ind w:left="720"/>
      <w:outlineLvl w:val="6"/>
    </w:pPr>
    <w:rPr>
      <w:i/>
    </w:rPr>
  </w:style>
  <w:style w:type="paragraph" w:styleId="Heading8">
    <w:name w:val="heading 8"/>
    <w:basedOn w:val="Normal"/>
    <w:next w:val="Normal"/>
    <w:link w:val="Heading8Char"/>
    <w:qFormat/>
    <w:rsid w:val="00DC10FA"/>
    <w:pPr>
      <w:ind w:left="720"/>
      <w:outlineLvl w:val="7"/>
    </w:pPr>
    <w:rPr>
      <w:i/>
    </w:rPr>
  </w:style>
  <w:style w:type="paragraph" w:styleId="Heading9">
    <w:name w:val="heading 9"/>
    <w:basedOn w:val="Normal"/>
    <w:next w:val="Normal"/>
    <w:link w:val="Heading9Char"/>
    <w:qFormat/>
    <w:rsid w:val="00DC10FA"/>
    <w:pPr>
      <w:ind w:left="720"/>
      <w:outlineLvl w:val="8"/>
    </w:pPr>
    <w:rPr>
      <w:i/>
    </w:rPr>
  </w:style>
  <w:style w:type="character" w:default="1" w:styleId="DefaultParagraphFont">
    <w:name w:val="Default Paragraph Font"/>
    <w:uiPriority w:val="1"/>
    <w:unhideWhenUsed/>
    <w:rsid w:val="00DC1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0FA"/>
  </w:style>
  <w:style w:type="character" w:customStyle="1" w:styleId="Heading1Char">
    <w:name w:val="Heading 1 Char"/>
    <w:basedOn w:val="DefaultParagraphFont"/>
    <w:link w:val="Heading1"/>
    <w:rsid w:val="00DC10FA"/>
    <w:rPr>
      <w:rFonts w:ascii="Times New Roman" w:eastAsia="Times New Roman" w:hAnsi="Times New Roman" w:cs="Times New Roman"/>
      <w:b/>
      <w:sz w:val="32"/>
      <w:szCs w:val="20"/>
      <w:lang w:eastAsia="en-US"/>
    </w:rPr>
  </w:style>
  <w:style w:type="paragraph" w:styleId="BodyText">
    <w:name w:val="Body Text"/>
    <w:basedOn w:val="Normal"/>
    <w:link w:val="BodyTextChar"/>
    <w:rsid w:val="00DC10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10FA"/>
    <w:rPr>
      <w:rFonts w:ascii="Times New Roman" w:eastAsia="Times New Roman" w:hAnsi="Times New Roman" w:cs="Times New Roman"/>
      <w:sz w:val="24"/>
      <w:lang w:eastAsia="en-US"/>
    </w:rPr>
  </w:style>
  <w:style w:type="paragraph" w:styleId="ListBullet">
    <w:name w:val="List Bullet"/>
    <w:basedOn w:val="List"/>
    <w:rsid w:val="00DC10FA"/>
    <w:pPr>
      <w:numPr>
        <w:numId w:val="11"/>
      </w:numPr>
      <w:tabs>
        <w:tab w:val="clear" w:pos="340"/>
      </w:tabs>
      <w:spacing w:before="40" w:after="40"/>
    </w:pPr>
  </w:style>
  <w:style w:type="character" w:customStyle="1" w:styleId="SpecialBold">
    <w:name w:val="Special Bold"/>
    <w:basedOn w:val="DefaultParagraphFont"/>
    <w:rsid w:val="00DC10FA"/>
    <w:rPr>
      <w:b/>
      <w:spacing w:val="0"/>
    </w:rPr>
  </w:style>
  <w:style w:type="paragraph" w:customStyle="1" w:styleId="SuperHeading">
    <w:name w:val="SuperHeading"/>
    <w:basedOn w:val="Normal"/>
    <w:rsid w:val="00DC10FA"/>
    <w:pPr>
      <w:spacing w:before="240" w:after="120"/>
      <w:outlineLvl w:val="0"/>
    </w:pPr>
    <w:rPr>
      <w:rFonts w:ascii="Times New Roman" w:hAnsi="Times New Roman"/>
      <w:b/>
      <w:sz w:val="32"/>
    </w:rPr>
  </w:style>
  <w:style w:type="paragraph" w:customStyle="1" w:styleId="AllowPageBreak">
    <w:name w:val="AllowPageBreak"/>
    <w:rsid w:val="00DC10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1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0FA"/>
    <w:rPr>
      <w:rFonts w:ascii="Courier New" w:eastAsia="Times New Roman" w:hAnsi="Courier New" w:cs="Times New Roman"/>
      <w:i/>
      <w:szCs w:val="20"/>
      <w:lang w:eastAsia="en-US"/>
    </w:rPr>
  </w:style>
  <w:style w:type="paragraph" w:customStyle="1" w:styleId="HeadingBase">
    <w:name w:val="Heading Base"/>
    <w:rsid w:val="00DC1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0FA"/>
    <w:pPr>
      <w:tabs>
        <w:tab w:val="right" w:leader="dot" w:pos="9072"/>
      </w:tabs>
      <w:ind w:left="567"/>
    </w:pPr>
    <w:rPr>
      <w:szCs w:val="22"/>
    </w:rPr>
  </w:style>
  <w:style w:type="paragraph" w:customStyle="1" w:styleId="TOCBase">
    <w:name w:val="TOC Base"/>
    <w:rsid w:val="00DC1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0FA"/>
    <w:pPr>
      <w:tabs>
        <w:tab w:val="right" w:leader="dot" w:pos="9072"/>
      </w:tabs>
      <w:spacing w:before="40" w:after="40"/>
      <w:ind w:left="284"/>
    </w:pPr>
    <w:rPr>
      <w:rFonts w:ascii="Times New Roman" w:hAnsi="Times New Roman"/>
    </w:rPr>
  </w:style>
  <w:style w:type="paragraph" w:styleId="TOC1">
    <w:name w:val="toc 1"/>
    <w:basedOn w:val="TOCBase"/>
    <w:next w:val="Normal"/>
    <w:rsid w:val="00DC1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0FA"/>
    <w:rPr>
      <w:rFonts w:ascii="Times New Roman" w:eastAsia="Times New Roman" w:hAnsi="Times New Roman" w:cs="Times New Roman"/>
      <w:sz w:val="16"/>
      <w:lang w:eastAsia="en-US"/>
    </w:rPr>
  </w:style>
  <w:style w:type="paragraph" w:styleId="Title">
    <w:name w:val="Title"/>
    <w:basedOn w:val="HeadingBase"/>
    <w:link w:val="TitleChar"/>
    <w:qFormat/>
    <w:rsid w:val="00DC10FA"/>
    <w:pPr>
      <w:spacing w:before="5040"/>
      <w:jc w:val="center"/>
    </w:pPr>
    <w:rPr>
      <w:sz w:val="48"/>
      <w:szCs w:val="72"/>
      <w:lang w:val="en-US"/>
    </w:rPr>
  </w:style>
  <w:style w:type="character" w:customStyle="1" w:styleId="TitleChar">
    <w:name w:val="Title Char"/>
    <w:basedOn w:val="DefaultParagraphFont"/>
    <w:link w:val="Title"/>
    <w:rsid w:val="00DC1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0FA"/>
    <w:pPr>
      <w:tabs>
        <w:tab w:val="left" w:pos="3600"/>
        <w:tab w:val="left" w:pos="3958"/>
      </w:tabs>
    </w:pPr>
  </w:style>
  <w:style w:type="paragraph" w:styleId="List">
    <w:name w:val="List"/>
    <w:basedOn w:val="BodyText"/>
    <w:next w:val="BodyText"/>
    <w:rsid w:val="00DC10FA"/>
    <w:pPr>
      <w:tabs>
        <w:tab w:val="left" w:pos="340"/>
      </w:tabs>
      <w:spacing w:before="60" w:after="60"/>
      <w:ind w:left="340" w:hanging="340"/>
    </w:pPr>
  </w:style>
  <w:style w:type="paragraph" w:customStyle="1" w:styleId="Note">
    <w:name w:val="Note"/>
    <w:basedOn w:val="BodyText"/>
    <w:rsid w:val="00DC1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0FA"/>
    <w:pPr>
      <w:framePr w:wrap="auto" w:hAnchor="text" w:y="6049"/>
    </w:pPr>
    <w:rPr>
      <w:color w:val="000000"/>
      <w:sz w:val="40"/>
    </w:rPr>
  </w:style>
  <w:style w:type="paragraph" w:customStyle="1" w:styleId="TOCTitle">
    <w:name w:val="TOCTitle"/>
    <w:basedOn w:val="Heading1"/>
    <w:rsid w:val="00DC10FA"/>
    <w:pPr>
      <w:spacing w:after="240"/>
      <w:jc w:val="center"/>
      <w:outlineLvl w:val="9"/>
    </w:pPr>
    <w:rPr>
      <w:caps/>
    </w:rPr>
  </w:style>
  <w:style w:type="paragraph" w:customStyle="1" w:styleId="Version">
    <w:name w:val="Version"/>
    <w:rsid w:val="00DC10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10FA"/>
    <w:pPr>
      <w:numPr>
        <w:numId w:val="12"/>
      </w:numPr>
      <w:tabs>
        <w:tab w:val="clear" w:pos="680"/>
      </w:tabs>
    </w:pPr>
  </w:style>
  <w:style w:type="paragraph" w:styleId="Index1">
    <w:name w:val="index 1"/>
    <w:basedOn w:val="Normal"/>
    <w:next w:val="Normal"/>
    <w:semiHidden/>
    <w:rsid w:val="00DC10FA"/>
    <w:pPr>
      <w:keepNext w:val="0"/>
      <w:tabs>
        <w:tab w:val="right" w:pos="4176"/>
      </w:tabs>
      <w:ind w:left="198" w:hanging="198"/>
    </w:pPr>
    <w:rPr>
      <w:rFonts w:ascii="Garamond" w:hAnsi="Garamond"/>
    </w:rPr>
  </w:style>
  <w:style w:type="paragraph" w:styleId="IndexHeading">
    <w:name w:val="index heading"/>
    <w:basedOn w:val="Normal"/>
    <w:next w:val="Index1"/>
    <w:semiHidden/>
    <w:rsid w:val="00DC10FA"/>
    <w:pPr>
      <w:spacing w:before="120" w:after="120"/>
    </w:pPr>
    <w:rPr>
      <w:rFonts w:ascii="Arial" w:hAnsi="Arial"/>
      <w:b/>
      <w:color w:val="918585"/>
      <w:sz w:val="24"/>
    </w:rPr>
  </w:style>
  <w:style w:type="paragraph" w:styleId="Header">
    <w:name w:val="header"/>
    <w:basedOn w:val="Normal"/>
    <w:link w:val="HeaderChar"/>
    <w:rsid w:val="00DC1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0FA"/>
    <w:rPr>
      <w:rFonts w:ascii="Times New Roman" w:eastAsia="Times New Roman" w:hAnsi="Times New Roman" w:cs="Times New Roman"/>
      <w:sz w:val="16"/>
      <w:szCs w:val="20"/>
      <w:lang w:val="en-GB" w:eastAsia="en-US"/>
    </w:rPr>
  </w:style>
  <w:style w:type="paragraph" w:customStyle="1" w:styleId="Chapter">
    <w:name w:val="Chapter"/>
    <w:basedOn w:val="Normal"/>
    <w:rsid w:val="00DC10FA"/>
    <w:pPr>
      <w:spacing w:before="240"/>
    </w:pPr>
    <w:rPr>
      <w:rFonts w:ascii="Times New Roman" w:hAnsi="Times New Roman"/>
      <w:smallCaps/>
      <w:spacing w:val="80"/>
      <w:sz w:val="28"/>
    </w:rPr>
  </w:style>
  <w:style w:type="paragraph" w:customStyle="1" w:styleId="InChapter">
    <w:name w:val="InChapter"/>
    <w:basedOn w:val="Heading3"/>
    <w:rsid w:val="00DC10FA"/>
    <w:pPr>
      <w:spacing w:after="240"/>
      <w:outlineLvl w:val="9"/>
    </w:pPr>
    <w:rPr>
      <w:noProof/>
    </w:rPr>
  </w:style>
  <w:style w:type="paragraph" w:styleId="Index2">
    <w:name w:val="index 2"/>
    <w:basedOn w:val="Normal"/>
    <w:next w:val="Normal"/>
    <w:semiHidden/>
    <w:rsid w:val="00DC10FA"/>
    <w:pPr>
      <w:tabs>
        <w:tab w:val="right" w:pos="4176"/>
      </w:tabs>
      <w:ind w:left="568" w:hanging="284"/>
    </w:pPr>
    <w:rPr>
      <w:rFonts w:ascii="Garamond" w:hAnsi="Garamond"/>
    </w:rPr>
  </w:style>
  <w:style w:type="paragraph" w:customStyle="1" w:styleId="Byline">
    <w:name w:val="Byline"/>
    <w:rsid w:val="00DC1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0FA"/>
    <w:pPr>
      <w:tabs>
        <w:tab w:val="clear" w:pos="3600"/>
        <w:tab w:val="clear" w:pos="3958"/>
      </w:tabs>
      <w:jc w:val="right"/>
    </w:pPr>
  </w:style>
  <w:style w:type="character" w:styleId="Emphasis">
    <w:name w:val="Emphasis"/>
    <w:basedOn w:val="DefaultParagraphFont"/>
    <w:qFormat/>
    <w:rsid w:val="00DC10FA"/>
    <w:rPr>
      <w:i/>
    </w:rPr>
  </w:style>
  <w:style w:type="paragraph" w:styleId="Caption">
    <w:name w:val="caption"/>
    <w:basedOn w:val="BodyText"/>
    <w:next w:val="Normal"/>
    <w:qFormat/>
    <w:rsid w:val="00DC10FA"/>
    <w:pPr>
      <w:framePr w:w="2268" w:hSpace="181" w:vSpace="181" w:wrap="around" w:vAnchor="text" w:hAnchor="page" w:x="1135" w:y="285" w:anchorLock="1"/>
    </w:pPr>
    <w:rPr>
      <w:i/>
    </w:rPr>
  </w:style>
  <w:style w:type="paragraph" w:customStyle="1" w:styleId="MiniTOCTitle">
    <w:name w:val="MiniTOCTitle"/>
    <w:basedOn w:val="Heading4"/>
    <w:rsid w:val="00DC10FA"/>
    <w:pPr>
      <w:spacing w:before="240"/>
      <w:outlineLvl w:val="9"/>
    </w:pPr>
    <w:rPr>
      <w:noProof/>
      <w:sz w:val="24"/>
    </w:rPr>
  </w:style>
  <w:style w:type="paragraph" w:customStyle="1" w:styleId="MiniTOCItem">
    <w:name w:val="MiniTOCItem"/>
    <w:basedOn w:val="ListBullet"/>
    <w:rsid w:val="00DC10FA"/>
    <w:pPr>
      <w:numPr>
        <w:numId w:val="0"/>
      </w:numPr>
      <w:tabs>
        <w:tab w:val="right" w:leader="dot" w:pos="6521"/>
      </w:tabs>
      <w:spacing w:before="0" w:after="0"/>
    </w:pPr>
  </w:style>
  <w:style w:type="paragraph" w:customStyle="1" w:styleId="TOFTitle">
    <w:name w:val="TOFTitle"/>
    <w:basedOn w:val="TOCTitle"/>
    <w:rsid w:val="00DC10FA"/>
  </w:style>
  <w:style w:type="paragraph" w:styleId="TableofFigures">
    <w:name w:val="table of figures"/>
    <w:basedOn w:val="Normal"/>
    <w:next w:val="Normal"/>
    <w:semiHidden/>
    <w:rsid w:val="00DC10FA"/>
    <w:pPr>
      <w:tabs>
        <w:tab w:val="right" w:leader="dot" w:pos="9072"/>
      </w:tabs>
      <w:ind w:left="970" w:hanging="403"/>
    </w:pPr>
    <w:rPr>
      <w:rFonts w:ascii="Times New Roman" w:hAnsi="Times New Roman"/>
      <w:b/>
    </w:rPr>
  </w:style>
  <w:style w:type="paragraph" w:styleId="ListNumber">
    <w:name w:val="List Number"/>
    <w:basedOn w:val="List"/>
    <w:rsid w:val="00DC10FA"/>
    <w:pPr>
      <w:numPr>
        <w:numId w:val="14"/>
      </w:numPr>
      <w:tabs>
        <w:tab w:val="clear" w:pos="340"/>
      </w:tabs>
    </w:pPr>
  </w:style>
  <w:style w:type="character" w:customStyle="1" w:styleId="WingdingSymbols">
    <w:name w:val="Wingding Symbols"/>
    <w:rsid w:val="00DC10FA"/>
    <w:rPr>
      <w:rFonts w:ascii="Wingdings" w:hAnsi="Wingdings"/>
    </w:rPr>
  </w:style>
  <w:style w:type="paragraph" w:customStyle="1" w:styleId="TableHeading">
    <w:name w:val="Table Heading"/>
    <w:basedOn w:val="HeadingBase"/>
    <w:rsid w:val="00DC10FA"/>
    <w:pPr>
      <w:keepLines/>
      <w:pBdr>
        <w:bottom w:val="single" w:sz="6" w:space="1" w:color="918585"/>
      </w:pBdr>
      <w:spacing w:before="240"/>
    </w:pPr>
  </w:style>
  <w:style w:type="character" w:customStyle="1" w:styleId="HotSpot">
    <w:name w:val="HotSpot"/>
    <w:rsid w:val="00DC10FA"/>
    <w:rPr>
      <w:color w:val="0033CC"/>
      <w:u w:val="none"/>
    </w:rPr>
  </w:style>
  <w:style w:type="paragraph" w:customStyle="1" w:styleId="BodyTextRight">
    <w:name w:val="Body Text Right"/>
    <w:basedOn w:val="BodyText"/>
    <w:rsid w:val="00DC10FA"/>
    <w:pPr>
      <w:spacing w:before="0" w:after="0"/>
      <w:jc w:val="right"/>
    </w:pPr>
  </w:style>
  <w:style w:type="paragraph" w:styleId="Index3">
    <w:name w:val="index 3"/>
    <w:basedOn w:val="ListNumber2"/>
    <w:next w:val="Normal"/>
    <w:semiHidden/>
    <w:rsid w:val="00DC10FA"/>
    <w:pPr>
      <w:numPr>
        <w:numId w:val="0"/>
      </w:numPr>
      <w:tabs>
        <w:tab w:val="right" w:leader="dot" w:pos="4176"/>
      </w:tabs>
    </w:pPr>
  </w:style>
  <w:style w:type="paragraph" w:styleId="ListNumber2">
    <w:name w:val="List Number 2"/>
    <w:basedOn w:val="List2"/>
    <w:rsid w:val="00DC10FA"/>
    <w:pPr>
      <w:numPr>
        <w:numId w:val="9"/>
      </w:numPr>
      <w:tabs>
        <w:tab w:val="clear" w:pos="1060"/>
      </w:tabs>
    </w:pPr>
  </w:style>
  <w:style w:type="paragraph" w:customStyle="1" w:styleId="MarginNote">
    <w:name w:val="Margin Note"/>
    <w:basedOn w:val="BodyText"/>
    <w:rsid w:val="00DC1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0FA"/>
    <w:rPr>
      <w:sz w:val="32"/>
    </w:rPr>
  </w:style>
  <w:style w:type="paragraph" w:customStyle="1" w:styleId="HeadingProcedure">
    <w:name w:val="Heading Procedure"/>
    <w:basedOn w:val="HeadingBase"/>
    <w:next w:val="Normal"/>
    <w:rsid w:val="00DC10FA"/>
    <w:pPr>
      <w:tabs>
        <w:tab w:val="left" w:pos="0"/>
      </w:tabs>
      <w:spacing w:before="120" w:after="60"/>
    </w:pPr>
    <w:rPr>
      <w:i/>
      <w:color w:val="918585"/>
      <w:sz w:val="22"/>
    </w:rPr>
  </w:style>
  <w:style w:type="paragraph" w:customStyle="1" w:styleId="TableBodyText">
    <w:name w:val="Table Body Text"/>
    <w:basedOn w:val="BodyText"/>
    <w:rsid w:val="00DC10FA"/>
    <w:pPr>
      <w:spacing w:before="60" w:after="60"/>
    </w:pPr>
  </w:style>
  <w:style w:type="paragraph" w:styleId="ListContinue">
    <w:name w:val="List Continue"/>
    <w:basedOn w:val="List"/>
    <w:rsid w:val="00DC10FA"/>
    <w:pPr>
      <w:ind w:firstLine="0"/>
    </w:pPr>
  </w:style>
  <w:style w:type="paragraph" w:customStyle="1" w:styleId="ListNote">
    <w:name w:val="List Note"/>
    <w:basedOn w:val="List"/>
    <w:rsid w:val="00DC10FA"/>
    <w:pPr>
      <w:pBdr>
        <w:top w:val="single" w:sz="6" w:space="2" w:color="918585"/>
        <w:bottom w:val="single" w:sz="6" w:space="2" w:color="918585"/>
      </w:pBdr>
      <w:tabs>
        <w:tab w:val="left" w:pos="1021"/>
      </w:tabs>
      <w:ind w:firstLine="0"/>
    </w:pPr>
  </w:style>
  <w:style w:type="paragraph" w:customStyle="1" w:styleId="Warning">
    <w:name w:val="Warning"/>
    <w:basedOn w:val="BodyText"/>
    <w:rsid w:val="00DC10FA"/>
    <w:pPr>
      <w:shd w:val="clear" w:color="auto" w:fill="D9D9D9"/>
      <w:tabs>
        <w:tab w:val="left" w:pos="992"/>
      </w:tabs>
      <w:ind w:left="119" w:right="119"/>
    </w:pPr>
    <w:rPr>
      <w:sz w:val="20"/>
    </w:rPr>
  </w:style>
  <w:style w:type="paragraph" w:customStyle="1" w:styleId="MarginIcons">
    <w:name w:val="Margin Icons"/>
    <w:basedOn w:val="BodyText"/>
    <w:rsid w:val="00DC1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0FA"/>
    <w:rPr>
      <w:rFonts w:ascii="Courier New" w:hAnsi="Courier New"/>
    </w:rPr>
  </w:style>
  <w:style w:type="paragraph" w:customStyle="1" w:styleId="NoteBullet">
    <w:name w:val="Note Bullet"/>
    <w:basedOn w:val="Note"/>
    <w:rsid w:val="00DC10FA"/>
    <w:pPr>
      <w:tabs>
        <w:tab w:val="clear" w:pos="680"/>
      </w:tabs>
      <w:spacing w:before="60" w:after="60"/>
    </w:pPr>
  </w:style>
  <w:style w:type="paragraph" w:customStyle="1" w:styleId="SubHeading2">
    <w:name w:val="SubHeading2"/>
    <w:basedOn w:val="HeadingBase"/>
    <w:rsid w:val="00DC10FA"/>
    <w:pPr>
      <w:spacing w:before="240" w:after="60"/>
    </w:pPr>
    <w:rPr>
      <w:sz w:val="20"/>
    </w:rPr>
  </w:style>
  <w:style w:type="paragraph" w:customStyle="1" w:styleId="SubHeading1">
    <w:name w:val="SubHeading1"/>
    <w:basedOn w:val="HeadingBase"/>
    <w:rsid w:val="00DC10FA"/>
    <w:pPr>
      <w:spacing w:before="240" w:after="60"/>
    </w:pPr>
    <w:rPr>
      <w:color w:val="918585"/>
      <w:sz w:val="22"/>
    </w:rPr>
  </w:style>
  <w:style w:type="paragraph" w:customStyle="1" w:styleId="SideHeading">
    <w:name w:val="Side Heading"/>
    <w:basedOn w:val="HeadingBase"/>
    <w:rsid w:val="00DC1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0FA"/>
    <w:pPr>
      <w:numPr>
        <w:numId w:val="10"/>
      </w:numPr>
    </w:pPr>
  </w:style>
  <w:style w:type="paragraph" w:styleId="PlainText">
    <w:name w:val="Plain Text"/>
    <w:basedOn w:val="Normal"/>
    <w:link w:val="PlainTextChar"/>
    <w:rsid w:val="00DC10FA"/>
    <w:rPr>
      <w:sz w:val="20"/>
    </w:rPr>
  </w:style>
  <w:style w:type="character" w:customStyle="1" w:styleId="PlainTextChar">
    <w:name w:val="Plain Text Char"/>
    <w:basedOn w:val="DefaultParagraphFont"/>
    <w:link w:val="PlainText"/>
    <w:rsid w:val="00DC10FA"/>
    <w:rPr>
      <w:rFonts w:ascii="Courier New" w:eastAsia="Times New Roman" w:hAnsi="Courier New" w:cs="Times New Roman"/>
      <w:sz w:val="20"/>
      <w:szCs w:val="20"/>
      <w:lang w:eastAsia="en-US"/>
    </w:rPr>
  </w:style>
  <w:style w:type="character" w:customStyle="1" w:styleId="MenuOption">
    <w:name w:val="Menu Option"/>
    <w:basedOn w:val="DefaultParagraphFont"/>
    <w:rsid w:val="00DC10FA"/>
    <w:rPr>
      <w:b/>
      <w:smallCaps/>
    </w:rPr>
  </w:style>
  <w:style w:type="paragraph" w:customStyle="1" w:styleId="TableListNumber">
    <w:name w:val="Table List Number"/>
    <w:basedOn w:val="ListNumber"/>
    <w:rsid w:val="00DC10FA"/>
    <w:pPr>
      <w:numPr>
        <w:numId w:val="0"/>
      </w:numPr>
    </w:pPr>
  </w:style>
  <w:style w:type="paragraph" w:styleId="TOC4">
    <w:name w:val="toc 4"/>
    <w:basedOn w:val="TOCBase"/>
    <w:next w:val="Normal"/>
    <w:semiHidden/>
    <w:rsid w:val="00DC10FA"/>
    <w:pPr>
      <w:tabs>
        <w:tab w:val="right" w:leader="dot" w:pos="9071"/>
      </w:tabs>
      <w:ind w:left="1701"/>
    </w:pPr>
  </w:style>
  <w:style w:type="paragraph" w:customStyle="1" w:styleId="ListAlpha">
    <w:name w:val="List Alpha"/>
    <w:basedOn w:val="List"/>
    <w:rsid w:val="00DC10FA"/>
    <w:pPr>
      <w:numPr>
        <w:numId w:val="8"/>
      </w:numPr>
    </w:pPr>
  </w:style>
  <w:style w:type="paragraph" w:customStyle="1" w:styleId="ListAlpha2">
    <w:name w:val="List Alpha 2"/>
    <w:basedOn w:val="List2"/>
    <w:rsid w:val="00DC10FA"/>
    <w:pPr>
      <w:numPr>
        <w:numId w:val="7"/>
      </w:numPr>
    </w:pPr>
  </w:style>
  <w:style w:type="paragraph" w:styleId="List2">
    <w:name w:val="List 2"/>
    <w:basedOn w:val="BodyText"/>
    <w:rsid w:val="00DC10FA"/>
    <w:pPr>
      <w:tabs>
        <w:tab w:val="left" w:pos="680"/>
      </w:tabs>
      <w:spacing w:before="60" w:after="60"/>
      <w:ind w:left="680" w:hanging="340"/>
    </w:pPr>
  </w:style>
  <w:style w:type="paragraph" w:styleId="List3">
    <w:name w:val="List 3"/>
    <w:basedOn w:val="BodyText"/>
    <w:rsid w:val="00DC10FA"/>
    <w:pPr>
      <w:tabs>
        <w:tab w:val="left" w:pos="1021"/>
      </w:tabs>
      <w:spacing w:before="60" w:after="60"/>
      <w:ind w:left="1020" w:hanging="340"/>
    </w:pPr>
  </w:style>
  <w:style w:type="paragraph" w:styleId="List4">
    <w:name w:val="List 4"/>
    <w:basedOn w:val="BodyText"/>
    <w:rsid w:val="00DC10FA"/>
    <w:pPr>
      <w:tabs>
        <w:tab w:val="left" w:pos="1361"/>
      </w:tabs>
      <w:spacing w:before="60" w:after="60"/>
      <w:ind w:left="1361" w:hanging="340"/>
    </w:pPr>
  </w:style>
  <w:style w:type="paragraph" w:styleId="List5">
    <w:name w:val="List 5"/>
    <w:basedOn w:val="BodyText"/>
    <w:rsid w:val="00DC10FA"/>
    <w:pPr>
      <w:tabs>
        <w:tab w:val="left" w:pos="1701"/>
      </w:tabs>
      <w:spacing w:before="60" w:after="60"/>
      <w:ind w:left="1701" w:hanging="340"/>
    </w:pPr>
  </w:style>
  <w:style w:type="paragraph" w:styleId="ListBullet3">
    <w:name w:val="List Bullet 3"/>
    <w:basedOn w:val="List3"/>
    <w:rsid w:val="00DC10FA"/>
    <w:pPr>
      <w:numPr>
        <w:numId w:val="13"/>
      </w:numPr>
      <w:tabs>
        <w:tab w:val="clear" w:pos="1021"/>
      </w:tabs>
      <w:ind w:left="1037" w:hanging="357"/>
    </w:pPr>
  </w:style>
  <w:style w:type="paragraph" w:styleId="ListBullet4">
    <w:name w:val="List Bullet 4"/>
    <w:basedOn w:val="List4"/>
    <w:rsid w:val="00DC10FA"/>
    <w:pPr>
      <w:numPr>
        <w:numId w:val="2"/>
      </w:numPr>
      <w:tabs>
        <w:tab w:val="clear" w:pos="1361"/>
      </w:tabs>
    </w:pPr>
  </w:style>
  <w:style w:type="paragraph" w:styleId="ListBullet5">
    <w:name w:val="List Bullet 5"/>
    <w:basedOn w:val="List5"/>
    <w:rsid w:val="00DC10FA"/>
    <w:pPr>
      <w:numPr>
        <w:numId w:val="3"/>
      </w:numPr>
    </w:pPr>
  </w:style>
  <w:style w:type="paragraph" w:styleId="ListContinue2">
    <w:name w:val="List Continue 2"/>
    <w:basedOn w:val="List2"/>
    <w:rsid w:val="00DC10FA"/>
    <w:pPr>
      <w:ind w:firstLine="0"/>
    </w:pPr>
  </w:style>
  <w:style w:type="paragraph" w:styleId="ListContinue3">
    <w:name w:val="List Continue 3"/>
    <w:basedOn w:val="List3"/>
    <w:rsid w:val="00DC10FA"/>
    <w:pPr>
      <w:ind w:left="1021" w:firstLine="0"/>
    </w:pPr>
  </w:style>
  <w:style w:type="paragraph" w:styleId="ListContinue4">
    <w:name w:val="List Continue 4"/>
    <w:basedOn w:val="List4"/>
    <w:rsid w:val="00DC10FA"/>
    <w:pPr>
      <w:ind w:firstLine="0"/>
    </w:pPr>
  </w:style>
  <w:style w:type="paragraph" w:styleId="ListContinue5">
    <w:name w:val="List Continue 5"/>
    <w:basedOn w:val="List5"/>
    <w:rsid w:val="00DC10FA"/>
    <w:pPr>
      <w:ind w:firstLine="0"/>
    </w:pPr>
  </w:style>
  <w:style w:type="paragraph" w:styleId="ListNumber3">
    <w:name w:val="List Number 3"/>
    <w:basedOn w:val="List3"/>
    <w:rsid w:val="00DC10FA"/>
    <w:pPr>
      <w:numPr>
        <w:numId w:val="4"/>
      </w:numPr>
    </w:pPr>
  </w:style>
  <w:style w:type="paragraph" w:styleId="ListNumber4">
    <w:name w:val="List Number 4"/>
    <w:basedOn w:val="List4"/>
    <w:rsid w:val="00DC10FA"/>
    <w:pPr>
      <w:numPr>
        <w:numId w:val="5"/>
      </w:numPr>
    </w:pPr>
  </w:style>
  <w:style w:type="paragraph" w:styleId="ListNumber5">
    <w:name w:val="List Number 5"/>
    <w:basedOn w:val="List5"/>
    <w:rsid w:val="00DC10FA"/>
    <w:pPr>
      <w:numPr>
        <w:numId w:val="6"/>
      </w:numPr>
    </w:pPr>
  </w:style>
  <w:style w:type="paragraph" w:styleId="BlockText">
    <w:name w:val="Block Text"/>
    <w:basedOn w:val="Normal"/>
    <w:rsid w:val="00DC10FA"/>
    <w:pPr>
      <w:spacing w:after="120"/>
      <w:ind w:left="1440" w:right="1440"/>
    </w:pPr>
  </w:style>
  <w:style w:type="character" w:customStyle="1" w:styleId="Subscript">
    <w:name w:val="Subscript"/>
    <w:basedOn w:val="DefaultParagraphFont"/>
    <w:rsid w:val="00DC10FA"/>
    <w:rPr>
      <w:sz w:val="16"/>
      <w:vertAlign w:val="subscript"/>
    </w:rPr>
  </w:style>
  <w:style w:type="character" w:customStyle="1" w:styleId="Superscript">
    <w:name w:val="Superscript"/>
    <w:basedOn w:val="DefaultParagraphFont"/>
    <w:rsid w:val="00DC10FA"/>
    <w:rPr>
      <w:sz w:val="16"/>
      <w:vertAlign w:val="superscript"/>
    </w:rPr>
  </w:style>
  <w:style w:type="character" w:customStyle="1" w:styleId="Symbols">
    <w:name w:val="Symbols"/>
    <w:basedOn w:val="DefaultParagraphFont"/>
    <w:rsid w:val="00DC10FA"/>
    <w:rPr>
      <w:rFonts w:ascii="Symbol" w:hAnsi="Symbol"/>
    </w:rPr>
  </w:style>
  <w:style w:type="character" w:customStyle="1" w:styleId="MenuOptions">
    <w:name w:val="Menu Options"/>
    <w:basedOn w:val="DefaultParagraphFont"/>
    <w:rsid w:val="00DC10FA"/>
    <w:rPr>
      <w:rFonts w:ascii="Arial Narrow" w:hAnsi="Arial Narrow"/>
      <w:smallCaps/>
    </w:rPr>
  </w:style>
  <w:style w:type="character" w:customStyle="1" w:styleId="Buttons">
    <w:name w:val="Buttons"/>
    <w:basedOn w:val="DefaultParagraphFont"/>
    <w:rsid w:val="00DC10FA"/>
    <w:rPr>
      <w:b/>
    </w:rPr>
  </w:style>
  <w:style w:type="character" w:customStyle="1" w:styleId="Underlined">
    <w:name w:val="Underlined"/>
    <w:basedOn w:val="DefaultParagraphFont"/>
    <w:rsid w:val="00DC10FA"/>
    <w:rPr>
      <w:u w:val="single"/>
    </w:rPr>
  </w:style>
  <w:style w:type="paragraph" w:customStyle="1" w:styleId="TableBodyTextRight">
    <w:name w:val="Table Body Text Right"/>
    <w:basedOn w:val="TableBodyText"/>
    <w:rsid w:val="00DC10FA"/>
    <w:pPr>
      <w:widowControl w:val="0"/>
      <w:autoSpaceDE w:val="0"/>
      <w:autoSpaceDN w:val="0"/>
      <w:adjustRightInd w:val="0"/>
      <w:jc w:val="right"/>
    </w:pPr>
    <w:rPr>
      <w:rFonts w:cs="Arial"/>
      <w:szCs w:val="18"/>
    </w:rPr>
  </w:style>
  <w:style w:type="paragraph" w:customStyle="1" w:styleId="CopyrightText">
    <w:name w:val="Copyright Text"/>
    <w:basedOn w:val="BodyText"/>
    <w:rsid w:val="00DC10FA"/>
    <w:rPr>
      <w:sz w:val="18"/>
    </w:rPr>
  </w:style>
  <w:style w:type="paragraph" w:customStyle="1" w:styleId="BodySmallRight">
    <w:name w:val="Body Small Right"/>
    <w:basedOn w:val="BodyTextRight"/>
    <w:rsid w:val="00DC10FA"/>
    <w:rPr>
      <w:sz w:val="18"/>
      <w:szCs w:val="18"/>
    </w:rPr>
  </w:style>
  <w:style w:type="paragraph" w:customStyle="1" w:styleId="MarginEdition">
    <w:name w:val="Margin Edition"/>
    <w:basedOn w:val="MarginNote"/>
    <w:rsid w:val="00DC10FA"/>
    <w:pPr>
      <w:spacing w:before="0" w:after="0"/>
    </w:pPr>
    <w:rPr>
      <w:rFonts w:ascii="Times New Roman" w:hAnsi="Times New Roman"/>
      <w:color w:val="999999"/>
    </w:rPr>
  </w:style>
  <w:style w:type="paragraph" w:customStyle="1" w:styleId="Spacer">
    <w:name w:val="Spacer"/>
    <w:basedOn w:val="Normal"/>
    <w:rsid w:val="00DC10FA"/>
    <w:rPr>
      <w:sz w:val="2"/>
      <w:szCs w:val="2"/>
    </w:rPr>
  </w:style>
  <w:style w:type="character" w:customStyle="1" w:styleId="Small">
    <w:name w:val="Small"/>
    <w:basedOn w:val="DefaultParagraphFont"/>
    <w:rsid w:val="00DC10FA"/>
    <w:rPr>
      <w:sz w:val="16"/>
    </w:rPr>
  </w:style>
  <w:style w:type="paragraph" w:customStyle="1" w:styleId="WideTable">
    <w:name w:val="Wide Table"/>
    <w:basedOn w:val="Normal"/>
    <w:rsid w:val="00DC10FA"/>
    <w:pPr>
      <w:ind w:left="-1418"/>
    </w:pPr>
    <w:rPr>
      <w:sz w:val="2"/>
      <w:szCs w:val="2"/>
    </w:rPr>
  </w:style>
  <w:style w:type="character" w:styleId="PageNumber">
    <w:name w:val="page number"/>
    <w:basedOn w:val="DefaultParagraphFont"/>
    <w:rsid w:val="00DC10FA"/>
  </w:style>
  <w:style w:type="paragraph" w:styleId="Quote">
    <w:name w:val="Quote"/>
    <w:basedOn w:val="Heading1"/>
    <w:link w:val="QuoteChar"/>
    <w:qFormat/>
    <w:rsid w:val="00DC10FA"/>
    <w:rPr>
      <w:b w:val="0"/>
      <w:sz w:val="72"/>
      <w:szCs w:val="72"/>
      <w:lang w:val="en-NZ"/>
    </w:rPr>
  </w:style>
  <w:style w:type="character" w:customStyle="1" w:styleId="QuoteChar">
    <w:name w:val="Quote Char"/>
    <w:basedOn w:val="DefaultParagraphFont"/>
    <w:link w:val="Quote"/>
    <w:rsid w:val="00DC1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0FA"/>
    <w:pPr>
      <w:pageBreakBefore/>
    </w:pPr>
  </w:style>
  <w:style w:type="paragraph" w:customStyle="1" w:styleId="Border">
    <w:name w:val="Border"/>
    <w:basedOn w:val="Normal"/>
    <w:qFormat/>
    <w:rsid w:val="00DC1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0FA"/>
    <w:rPr>
      <w:b/>
      <w:bCs/>
      <w:i/>
      <w:iCs/>
      <w:color w:val="auto"/>
    </w:rPr>
  </w:style>
  <w:style w:type="paragraph" w:styleId="IntenseQuote">
    <w:name w:val="Intense Quote"/>
    <w:basedOn w:val="Normal"/>
    <w:next w:val="Normal"/>
    <w:link w:val="IntenseQuoteChar"/>
    <w:uiPriority w:val="30"/>
    <w:qFormat/>
    <w:rsid w:val="00DC1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0FA"/>
    <w:rPr>
      <w:smallCaps/>
      <w:color w:val="auto"/>
      <w:u w:val="single"/>
    </w:rPr>
  </w:style>
  <w:style w:type="character" w:styleId="IntenseReference">
    <w:name w:val="Intense Reference"/>
    <w:basedOn w:val="DefaultParagraphFont"/>
    <w:uiPriority w:val="32"/>
    <w:qFormat/>
    <w:rsid w:val="00DC10FA"/>
    <w:rPr>
      <w:b/>
      <w:bCs/>
      <w:smallCaps/>
      <w:color w:val="auto"/>
      <w:spacing w:val="5"/>
      <w:u w:val="single"/>
    </w:rPr>
  </w:style>
  <w:style w:type="paragraph" w:customStyle="1" w:styleId="2ColumnHeading">
    <w:name w:val="2Column Heading"/>
    <w:basedOn w:val="BodyText"/>
    <w:qFormat/>
    <w:rsid w:val="00DC10FA"/>
    <w:pPr>
      <w:spacing w:after="60"/>
      <w:ind w:left="-2268"/>
    </w:pPr>
    <w:rPr>
      <w:b/>
    </w:rPr>
  </w:style>
  <w:style w:type="paragraph" w:customStyle="1" w:styleId="Heading1TOC">
    <w:name w:val="Heading1 TOC"/>
    <w:basedOn w:val="Normal"/>
    <w:qFormat/>
    <w:rsid w:val="00DC10FA"/>
    <w:pPr>
      <w:spacing w:before="240" w:after="120"/>
    </w:pPr>
    <w:rPr>
      <w:rFonts w:ascii="Times New Roman" w:hAnsi="Times New Roman"/>
      <w:b/>
      <w:sz w:val="32"/>
    </w:rPr>
  </w:style>
  <w:style w:type="paragraph" w:customStyle="1" w:styleId="Heading2TOC">
    <w:name w:val="Heading2 TOC"/>
    <w:basedOn w:val="Normal"/>
    <w:qFormat/>
    <w:rsid w:val="00DC10FA"/>
    <w:pPr>
      <w:spacing w:before="240" w:after="60"/>
    </w:pPr>
    <w:rPr>
      <w:rFonts w:ascii="Times New Roman" w:hAnsi="Times New Roman"/>
      <w:b/>
      <w:sz w:val="28"/>
    </w:rPr>
  </w:style>
  <w:style w:type="character" w:customStyle="1" w:styleId="Underline">
    <w:name w:val="Underline"/>
    <w:basedOn w:val="DefaultParagraphFont"/>
    <w:qFormat/>
    <w:rsid w:val="00DC10FA"/>
    <w:rPr>
      <w:u w:val="single"/>
    </w:rPr>
  </w:style>
  <w:style w:type="character" w:customStyle="1" w:styleId="BoldandItalics">
    <w:name w:val="Bold and Italics"/>
    <w:qFormat/>
    <w:rsid w:val="00DC10FA"/>
    <w:rPr>
      <w:b/>
      <w:i/>
      <w:u w:val="none"/>
    </w:rPr>
  </w:style>
  <w:style w:type="paragraph" w:styleId="BalloonText">
    <w:name w:val="Balloon Text"/>
    <w:basedOn w:val="Normal"/>
    <w:link w:val="BalloonTextChar"/>
    <w:rsid w:val="00DC10FA"/>
    <w:rPr>
      <w:rFonts w:ascii="Tahoma" w:hAnsi="Tahoma" w:cs="Tahoma"/>
      <w:sz w:val="16"/>
      <w:szCs w:val="16"/>
    </w:rPr>
  </w:style>
  <w:style w:type="character" w:customStyle="1" w:styleId="BalloonTextChar">
    <w:name w:val="Balloon Text Char"/>
    <w:basedOn w:val="DefaultParagraphFont"/>
    <w:link w:val="BalloonText"/>
    <w:rsid w:val="00DC1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0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1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0FA"/>
    <w:rPr>
      <w:b/>
      <w:color w:val="660033"/>
      <w:spacing w:val="0"/>
    </w:rPr>
  </w:style>
  <w:style w:type="paragraph" w:customStyle="1" w:styleId="Nameditemlist">
    <w:name w:val="Named item list"/>
    <w:basedOn w:val="BodyText"/>
    <w:qFormat/>
    <w:rsid w:val="00DC10FA"/>
    <w:pPr>
      <w:tabs>
        <w:tab w:val="left" w:pos="2835"/>
      </w:tabs>
      <w:ind w:left="2835" w:hanging="2835"/>
    </w:pPr>
  </w:style>
  <w:style w:type="paragraph" w:customStyle="1" w:styleId="BodyTextnopadding">
    <w:name w:val="Body Text no padding"/>
    <w:basedOn w:val="BodyText"/>
    <w:qFormat/>
    <w:rsid w:val="00DC10FA"/>
    <w:pPr>
      <w:spacing w:before="0" w:after="0"/>
    </w:pPr>
  </w:style>
  <w:style w:type="paragraph" w:customStyle="1" w:styleId="BodyTextBold">
    <w:name w:val="Body Text Bold"/>
    <w:basedOn w:val="BodyText"/>
    <w:qFormat/>
    <w:rsid w:val="00DC10FA"/>
    <w:rPr>
      <w:b/>
    </w:rPr>
  </w:style>
  <w:style w:type="character" w:styleId="Hyperlink">
    <w:name w:val="Hyperlink"/>
    <w:basedOn w:val="DefaultParagraphFont"/>
    <w:uiPriority w:val="99"/>
    <w:unhideWhenUsed/>
    <w:rsid w:val="002A33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3634</Characters>
  <Application>Microsoft Office Word</Application>
  <DocSecurity>0</DocSecurity>
  <Lines>134</Lines>
  <Paragraphs>63</Paragraphs>
  <ScaleCrop>false</ScaleCrop>
  <Company>Author-it Software Corporation Ltd.</Company>
  <LinksUpToDate>false</LinksUpToDate>
  <CharactersWithSpaces>4139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MEA305 Remove and install aircraft fixed wing flight control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2022-11-22T01:12:00Z</dcterms:created>
  <dcterms:modified xsi:type="dcterms:W3CDTF">2022-11-22T01:12:00Z</dcterms:modified>
</cp:coreProperties>
</file>