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981" w:rsidP="00B67981">
      <w:pPr>
        <w:pStyle w:val="Title"/>
      </w:pPr>
      <w:r>
        <w:fldChar w:fldCharType="begin"/>
      </w:r>
      <w:r>
        <w:instrText xml:space="preserve"> TITLE   \* MERGEFORMAT </w:instrText>
      </w:r>
      <w:r>
        <w:fldChar w:fldCharType="separate"/>
      </w:r>
      <w:r>
        <w:t>MEA305 Remove and install aircraft fixed wing flight control system components</w:t>
      </w:r>
      <w:r>
        <w:fldChar w:fldCharType="end"/>
      </w:r>
    </w:p>
    <w:p w:rsidR="00B67981" w:rsidP="00B67981">
      <w:pPr>
        <w:pStyle w:val="Version"/>
        <w:sectPr w:rsidSect="006717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1715" w:rsidP="00671715">
      <w:pPr>
        <w:pStyle w:val="SuperHeading"/>
      </w:pPr>
      <w:r w:rsidRPr="00671715">
        <w:t>MEA305 Remove and install aircraft fixed wing flight control system components</w:t>
      </w:r>
    </w:p>
    <w:p w:rsidR="00000000" w:rsidRPr="00671715" w:rsidP="00671715">
      <w:pPr>
        <w:pStyle w:val="Heading1"/>
      </w:pPr>
      <w:bookmarkStart w:id="1" w:name="O_998464"/>
      <w:bookmarkEnd w:id="1"/>
      <w:r w:rsidRPr="00671715">
        <w:t>Modification History</w:t>
      </w:r>
    </w:p>
    <w:p w:rsidR="00000000" w:rsidRPr="00671715" w:rsidP="00B67981">
      <w:pPr>
        <w:pStyle w:val="BodyText"/>
      </w:pPr>
      <w:r w:rsidRPr="00671715">
        <w:t>Release 2. Equivalent to MEA305 Remove and install aircraft fixed wing flight control system components with amended prerequisite codes.</w:t>
      </w:r>
    </w:p>
    <w:p w:rsidR="00000000" w:rsidRPr="00671715" w:rsidP="00671715">
      <w:pPr>
        <w:pStyle w:val="Heading1"/>
      </w:pPr>
      <w:bookmarkStart w:id="2" w:name="O_998463"/>
      <w:bookmarkEnd w:id="2"/>
      <w:r w:rsidRPr="00671715">
        <w:t>Application</w:t>
      </w:r>
    </w:p>
    <w:p w:rsidR="00000000" w:rsidRPr="00671715" w:rsidP="00B67981">
      <w:pPr>
        <w:pStyle w:val="BodyText"/>
      </w:pPr>
      <w:r w:rsidRPr="00671715">
        <w:t>This unit of competency requires application of hand skills and the use of maintenance publications to remove and install aircraft flight control system components of fixed wing aircraft during scheduled and unscheduled maintena</w:t>
      </w:r>
      <w:r w:rsidRPr="00671715">
        <w:t>nce. Work may be performed individually or as part of a team.</w:t>
      </w:r>
    </w:p>
    <w:p w:rsidR="00000000" w:rsidRPr="00671715" w:rsidP="00B67981">
      <w:pPr>
        <w:pStyle w:val="BodyText"/>
      </w:pPr>
      <w:r w:rsidRPr="00671715">
        <w:t xml:space="preserve">The unit is part of the Mechanical Certificate IV (Aircraft Maintenance Stream) training pathway. It may also be part of a Structures Maintenance Certificate IV training pathway. </w:t>
      </w:r>
    </w:p>
    <w:p w:rsidR="00000000" w:rsidRPr="00671715" w:rsidP="00B67981">
      <w:pPr>
        <w:pStyle w:val="BodyText"/>
      </w:pPr>
      <w:r w:rsidRPr="00671715">
        <w:t xml:space="preserve">The unit is </w:t>
      </w:r>
      <w:r w:rsidRPr="00671715">
        <w:t xml:space="preserve">used in workplaces that operate under the airworthiness regulatory systems of the Australian Defence Force (ADF) and the Civil Aviation safety Authority (CASA). </w:t>
      </w:r>
    </w:p>
    <w:p w:rsidR="00000000" w:rsidRPr="00671715" w:rsidP="00B67981">
      <w:pPr>
        <w:pStyle w:val="BodyText"/>
      </w:pPr>
      <w:r w:rsidRPr="00671715">
        <w:t>Where a CASA licensing outcome is sought this unit forms part of the CASA requirement for the</w:t>
      </w:r>
      <w:r w:rsidRPr="00671715">
        <w:t xml:space="preserve"> granting of the chosen maintenance certification licence under Civil Aviation Safety Regulation (CASR) Part 66, in accordance with the licensing provisions in the Companion Volume Implementation Guide.</w:t>
      </w:r>
    </w:p>
    <w:p w:rsidR="00000000" w:rsidRPr="00671715" w:rsidP="00671715">
      <w:pPr>
        <w:pStyle w:val="Heading1"/>
      </w:pPr>
      <w:bookmarkStart w:id="3" w:name="O_998462"/>
      <w:bookmarkEnd w:id="3"/>
      <w:r w:rsidRPr="00671715">
        <w:t>Pre-requisite Unit</w:t>
      </w:r>
    </w:p>
    <w:tbl>
      <w:tblPr>
        <w:tblW w:w="9278" w:type="dxa"/>
        <w:tblLayout w:type="fixed"/>
        <w:tblCellMar>
          <w:left w:w="62" w:type="dxa"/>
          <w:right w:w="62" w:type="dxa"/>
        </w:tblCellMar>
        <w:tblLook w:val="0000"/>
      </w:tblPr>
      <w:tblGrid>
        <w:gridCol w:w="1779"/>
        <w:gridCol w:w="7499"/>
      </w:tblGrid>
      <w:tr w:rsidTr="00671715">
        <w:tblPrEx>
          <w:tblW w:w="9278" w:type="dxa"/>
          <w:tblLayout w:type="fixed"/>
          <w:tblCellMar>
            <w:left w:w="62" w:type="dxa"/>
            <w:right w:w="62" w:type="dxa"/>
          </w:tblCellMar>
          <w:tblLook w:val="0000"/>
        </w:tblPrEx>
        <w:tc>
          <w:tcPr>
            <w:tcW w:w="1779"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MEA398</w:t>
            </w:r>
          </w:p>
        </w:tc>
        <w:tc>
          <w:tcPr>
            <w:tcW w:w="7499" w:type="dxa"/>
            <w:tcBorders>
              <w:top w:val="nil"/>
              <w:left w:val="nil"/>
              <w:bottom w:val="nil"/>
              <w:right w:val="nil"/>
            </w:tcBorders>
            <w:tcMar>
              <w:top w:w="0" w:type="dxa"/>
              <w:left w:w="62" w:type="dxa"/>
              <w:bottom w:w="0" w:type="dxa"/>
              <w:right w:w="62" w:type="dxa"/>
            </w:tcMar>
          </w:tcPr>
          <w:p w:rsidR="00000000" w:rsidRPr="00671715" w:rsidP="00671715">
            <w:pPr>
              <w:pStyle w:val="BodyText"/>
            </w:pPr>
            <w:r w:rsidRPr="00671715">
              <w:t>Remove and</w:t>
            </w:r>
            <w:r w:rsidRPr="00671715">
              <w:t xml:space="preserve"> install aircraft hydro-mechanical and landing gear system components</w:t>
            </w:r>
          </w:p>
        </w:tc>
      </w:tr>
    </w:tbl>
    <w:p w:rsidR="00000000" w:rsidRPr="00671715" w:rsidP="00671715">
      <w:pPr>
        <w:pStyle w:val="BodyText"/>
      </w:pPr>
    </w:p>
    <w:p w:rsidR="00000000" w:rsidRPr="00671715" w:rsidP="00671715">
      <w:pPr>
        <w:pStyle w:val="AllowPageBreak"/>
      </w:pPr>
    </w:p>
    <w:p w:rsidR="00000000" w:rsidRPr="00671715" w:rsidP="00671715">
      <w:pPr>
        <w:pStyle w:val="Heading1"/>
      </w:pPr>
      <w:bookmarkStart w:id="4" w:name="O_998461"/>
      <w:bookmarkEnd w:id="4"/>
      <w:r w:rsidRPr="00671715">
        <w:t>Competency Field</w:t>
      </w:r>
    </w:p>
    <w:p w:rsidR="00000000" w:rsidRPr="00671715" w:rsidP="00B67981">
      <w:pPr>
        <w:pStyle w:val="BodyText"/>
      </w:pPr>
      <w:r w:rsidRPr="00671715">
        <w:t>Aviation maintenance</w:t>
      </w:r>
    </w:p>
    <w:p w:rsidR="00000000" w:rsidRPr="00671715" w:rsidP="00671715">
      <w:pPr>
        <w:pStyle w:val="Heading1"/>
      </w:pPr>
      <w:bookmarkStart w:id="5" w:name="O_998460"/>
      <w:bookmarkEnd w:id="5"/>
      <w:r w:rsidRPr="00671715">
        <w:t>Unit Sector</w:t>
      </w:r>
    </w:p>
    <w:p w:rsidR="00000000" w:rsidRPr="00671715" w:rsidP="00671715">
      <w:pPr>
        <w:pStyle w:val="Heading1"/>
      </w:pPr>
      <w:bookmarkStart w:id="6" w:name="O_998459"/>
      <w:bookmarkEnd w:id="6"/>
      <w:r w:rsidRPr="00671715">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671715">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 xml:space="preserve">Performance criteria describe the performance needed to demonstrate achievement of the element. </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1.</w:t>
            </w:r>
          </w:p>
        </w:tc>
        <w:tc>
          <w:tcPr>
            <w:tcW w:w="2421"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Remove fixed wing flight control system components</w:t>
            </w: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1.1</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System is rendered safe in accordance with the applicable maintenance manual and isolation tags are</w:t>
            </w:r>
            <w:r w:rsidRPr="00671715">
              <w:t xml:space="preserve"> fitted, where necessary, to ensure personnel safety</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1.2</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Fixed wing flight control system component removal is carried out in accordance with the applicable maintenance manual while observing all relevant work health and safety (WHS) requirements</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1.3</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Required maintenance documentation is accurately completed and correctly processed</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1.4</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Removed components are tagged, sealed and packaged in accordance with specified procedures</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2.</w:t>
            </w:r>
          </w:p>
        </w:tc>
        <w:tc>
          <w:tcPr>
            <w:tcW w:w="2421"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Install fixed wing flight control system components</w:t>
            </w: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2.1</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 xml:space="preserve">Components to </w:t>
            </w:r>
            <w:r w:rsidRPr="00671715">
              <w:t>be installed are checked to confirm correct part numbers, serviceability and modification status</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2.2</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Mass balance of control surfaces to be installed is checked in accordance with the applicable maintenance manual, if required</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2.3</w:t>
            </w:r>
          </w:p>
        </w:tc>
        <w:tc>
          <w:tcPr>
            <w:tcW w:w="5468"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Installation is carried out in accordance with the applicable maintenance manual while observing all relevant WHS requirements</w:t>
            </w:r>
          </w:p>
        </w:tc>
      </w:tr>
      <w:tr w:rsidTr="0067171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2.4</w:t>
            </w:r>
          </w:p>
        </w:tc>
        <w:tc>
          <w:tcPr>
            <w:tcW w:w="5468" w:type="dxa"/>
            <w:tcBorders>
              <w:top w:val="nil"/>
              <w:left w:val="nil"/>
              <w:bottom w:val="nil"/>
              <w:right w:val="nil"/>
            </w:tcBorders>
            <w:tcMar>
              <w:top w:w="0" w:type="dxa"/>
              <w:left w:w="62" w:type="dxa"/>
              <w:bottom w:w="0" w:type="dxa"/>
              <w:right w:w="62" w:type="dxa"/>
            </w:tcMar>
          </w:tcPr>
          <w:p w:rsidR="00000000" w:rsidRPr="00671715" w:rsidP="00671715">
            <w:pPr>
              <w:pStyle w:val="BodyText"/>
            </w:pPr>
            <w:r w:rsidRPr="00671715">
              <w:t>Required maintenance documentation is completed and processed in accordance with standard enterprise procedures</w:t>
            </w:r>
          </w:p>
        </w:tc>
      </w:tr>
    </w:tbl>
    <w:p w:rsidR="00000000" w:rsidRPr="00671715" w:rsidP="00671715">
      <w:pPr>
        <w:pStyle w:val="BodyText"/>
      </w:pPr>
    </w:p>
    <w:p w:rsidR="00000000" w:rsidRPr="00671715" w:rsidP="00671715">
      <w:pPr>
        <w:pStyle w:val="AllowPageBreak"/>
      </w:pPr>
    </w:p>
    <w:p w:rsidR="00000000" w:rsidRPr="00671715" w:rsidP="00671715">
      <w:pPr>
        <w:pStyle w:val="Heading1"/>
      </w:pPr>
      <w:bookmarkStart w:id="7" w:name="O_998458"/>
      <w:bookmarkEnd w:id="7"/>
      <w:r w:rsidRPr="00671715">
        <w:t>Foundation Skills</w:t>
      </w:r>
    </w:p>
    <w:p w:rsidR="00000000" w:rsidRPr="00671715" w:rsidP="00B67981">
      <w:pPr>
        <w:pStyle w:val="BodyText"/>
      </w:pPr>
      <w:r w:rsidRPr="00671715">
        <w:t>Foundation skills essential to performance are explicit in the performance criteria of this unit of competency.</w:t>
      </w:r>
    </w:p>
    <w:p w:rsidR="00000000" w:rsidRPr="00671715" w:rsidP="00671715">
      <w:pPr>
        <w:pStyle w:val="Heading1"/>
      </w:pPr>
      <w:bookmarkStart w:id="8" w:name="O_998457"/>
      <w:bookmarkEnd w:id="8"/>
      <w:r w:rsidRPr="00671715">
        <w:t>Range of Conditions</w:t>
      </w:r>
    </w:p>
    <w:tbl>
      <w:tblPr>
        <w:tblW w:w="0" w:type="auto"/>
        <w:tblLayout w:type="fixed"/>
        <w:tblCellMar>
          <w:left w:w="62" w:type="dxa"/>
          <w:right w:w="62" w:type="dxa"/>
        </w:tblCellMar>
        <w:tblLook w:val="0000"/>
      </w:tblPr>
      <w:tblGrid>
        <w:gridCol w:w="3060"/>
        <w:gridCol w:w="6012"/>
      </w:tblGrid>
      <w:tr w:rsidTr="00671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t>This field allows for different work environments and conditions that may affect</w:t>
            </w:r>
            <w:r w:rsidRPr="00671715">
              <w:t xml:space="preserve"> performance. Essential operating conditions that may be present (depending on the work situation, needs of the candidate, accessibility of the item, and local industry and regional contexts) are included.</w:t>
            </w:r>
          </w:p>
        </w:tc>
      </w:tr>
      <w:tr w:rsidTr="006717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rPr>
                <w:rStyle w:val="SpecialBold"/>
              </w:rPr>
              <w:t>Flight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671715" w:rsidP="00671715">
            <w:pPr>
              <w:pStyle w:val="ListBullet"/>
            </w:pPr>
            <w:r w:rsidRPr="00671715">
              <w:t>Ailerons, elevators, rudders, trim tabs, speed brakes, spoilers, flaps and slats</w:t>
            </w:r>
          </w:p>
          <w:p w:rsidR="00000000" w:rsidRPr="00671715" w:rsidP="00671715">
            <w:pPr>
              <w:pStyle w:val="ListBullet"/>
            </w:pPr>
            <w:r w:rsidRPr="00671715">
              <w:t>Actuators – mechanical, hydraulic, pneumatic or electric</w:t>
            </w:r>
          </w:p>
          <w:p w:rsidR="00000000" w:rsidP="00671715">
            <w:pPr>
              <w:pStyle w:val="ListBullet"/>
              <w:rPr>
                <w:lang w:val="en-NZ"/>
              </w:rPr>
            </w:pPr>
            <w:r w:rsidRPr="00671715">
              <w:t>Mechanical flight control components (cables, pulleys, guides, fairleads, tension regulators, control rods, bellcranks</w:t>
            </w:r>
            <w:r w:rsidRPr="00671715">
              <w:t>, torque tubes, chains, sprockets, control sticks, wheels or columns, trim wheels or handles, rudder pedals)</w:t>
            </w:r>
          </w:p>
        </w:tc>
      </w:tr>
      <w:tr w:rsidTr="0067171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1715">
            <w:pPr>
              <w:pStyle w:val="BodyText"/>
              <w:rPr>
                <w:lang w:val="en-NZ"/>
              </w:rPr>
            </w:pPr>
            <w:r w:rsidRPr="0067171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71715" w:rsidP="00671715">
            <w:pPr>
              <w:pStyle w:val="ListBullet"/>
            </w:pPr>
            <w:r w:rsidRPr="00671715">
              <w:t>Industry standard procedures specified by manufacturers, regulatory authorities or the enterprise</w:t>
            </w:r>
          </w:p>
        </w:tc>
      </w:tr>
    </w:tbl>
    <w:p w:rsidR="00000000" w:rsidRPr="00671715" w:rsidP="00671715">
      <w:pPr>
        <w:pStyle w:val="BodyText"/>
      </w:pPr>
    </w:p>
    <w:p w:rsidR="00000000" w:rsidRPr="00671715" w:rsidP="00671715">
      <w:pPr>
        <w:pStyle w:val="AllowPageBreak"/>
      </w:pPr>
    </w:p>
    <w:p w:rsidR="00000000" w:rsidRPr="00671715" w:rsidP="00671715">
      <w:pPr>
        <w:pStyle w:val="Heading1"/>
      </w:pPr>
      <w:bookmarkStart w:id="9" w:name="O_998456"/>
      <w:bookmarkEnd w:id="9"/>
      <w:r w:rsidRPr="00671715">
        <w:t>Unit Mapping Information</w:t>
      </w:r>
    </w:p>
    <w:p w:rsidR="00000000" w:rsidRPr="00671715" w:rsidP="00B67981">
      <w:pPr>
        <w:pStyle w:val="BodyText"/>
      </w:pPr>
      <w:r w:rsidRPr="00671715">
        <w:t>Release 2. Equivalent to MEA305 Remove and install aircraft fixed wing flight control system components</w:t>
      </w:r>
    </w:p>
    <w:p w:rsidR="00000000" w:rsidRPr="00671715" w:rsidP="00671715">
      <w:pPr>
        <w:pStyle w:val="Heading1"/>
      </w:pPr>
      <w:bookmarkStart w:id="10" w:name="O_998465"/>
      <w:bookmarkEnd w:id="10"/>
      <w:r w:rsidRPr="00671715">
        <w:t>Links</w:t>
      </w:r>
    </w:p>
    <w:p w:rsidR="00000000" w:rsidRPr="00671715" w:rsidP="00B67981">
      <w:pPr>
        <w:pStyle w:val="BodyText"/>
      </w:pPr>
      <w:r w:rsidRPr="006717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2A4C">
        <w:rPr>
          <w:rStyle w:val="Hyperlink"/>
        </w:rPr>
        <w:t>https://vetnet.gov.au/Pages/TrainingDocs.aspx?q=ce216c9c-04d5-4b3b-9bcf-4e81d0950371</w:t>
      </w:r>
      <w:r>
        <w:fldChar w:fldCharType="end"/>
      </w:r>
    </w:p>
    <w:p w:rsidR="00000000" w:rsidRPr="00671715" w:rsidP="00B67981">
      <w:pPr>
        <w:pStyle w:val="BodyText"/>
        <w:sectPr w:rsidSect="00671715">
          <w:headerReference w:type="default" r:id="rId10"/>
          <w:footerReference w:type="default" r:id="rId11"/>
          <w:pgSz w:w="11908" w:h="16833"/>
          <w:pgMar w:top="1702" w:right="1418" w:bottom="1702" w:left="1418" w:header="992" w:footer="992" w:gutter="0"/>
          <w:cols w:space="720"/>
          <w:noEndnote/>
          <w:docGrid w:linePitch="299"/>
        </w:sectPr>
      </w:pPr>
    </w:p>
    <w:p w:rsidR="00000000" w:rsidRPr="00671715" w:rsidP="00671715">
      <w:pPr>
        <w:pStyle w:val="SuperHeading"/>
      </w:pPr>
      <w:r w:rsidRPr="00671715">
        <w:t>Assessment Requirements for MEA305 Remove and install aircraft fixed wing flight control system components</w:t>
      </w:r>
    </w:p>
    <w:p w:rsidR="00000000" w:rsidRPr="00671715" w:rsidP="00671715">
      <w:pPr>
        <w:pStyle w:val="Heading1"/>
      </w:pPr>
      <w:bookmarkStart w:id="11" w:name="O_998454"/>
      <w:bookmarkEnd w:id="11"/>
      <w:r w:rsidRPr="00671715">
        <w:t>Modification History</w:t>
      </w:r>
    </w:p>
    <w:p w:rsidR="00000000" w:rsidRPr="00671715" w:rsidP="00B67981">
      <w:pPr>
        <w:pStyle w:val="BodyText"/>
      </w:pPr>
      <w:r w:rsidRPr="00671715">
        <w:t>Release 2. Equivalent to MEA305 Remove and install aircraft fixed wing flight control system components with amended prerequisite codes.</w:t>
      </w:r>
    </w:p>
    <w:p w:rsidR="00000000" w:rsidRPr="00671715" w:rsidP="00671715">
      <w:pPr>
        <w:pStyle w:val="Heading1"/>
      </w:pPr>
      <w:bookmarkStart w:id="12" w:name="O_998453"/>
      <w:bookmarkEnd w:id="12"/>
      <w:r w:rsidRPr="00671715">
        <w:t>Performance Evidence</w:t>
      </w:r>
    </w:p>
    <w:p w:rsidR="00000000" w:rsidRPr="00671715" w:rsidP="00B67981">
      <w:pPr>
        <w:pStyle w:val="BodyText"/>
      </w:pPr>
      <w:r w:rsidRPr="00671715">
        <w:t xml:space="preserve">Evidence required to demonstrate competency in this unit must be relevant to and </w:t>
      </w:r>
      <w:r w:rsidRPr="00671715">
        <w:t>satisfy all of the requirements of the elements and performance criteria under the specified conditions of assessment, and must include:</w:t>
      </w:r>
    </w:p>
    <w:p w:rsidR="00000000" w:rsidRPr="00671715" w:rsidP="00671715">
      <w:pPr>
        <w:pStyle w:val="ListBullet"/>
      </w:pPr>
      <w:r w:rsidRPr="00671715">
        <w:t>applying relevant WHS practices</w:t>
      </w:r>
    </w:p>
    <w:p w:rsidR="00000000" w:rsidRPr="00671715" w:rsidP="00671715">
      <w:pPr>
        <w:pStyle w:val="ListBullet"/>
      </w:pPr>
      <w:r w:rsidRPr="00671715">
        <w:t>using relevant maintenance documentation and aircraft manuals to:</w:t>
      </w:r>
    </w:p>
    <w:p w:rsidR="00000000" w:rsidRPr="00671715" w:rsidP="00671715">
      <w:pPr>
        <w:pStyle w:val="ListBullet2"/>
      </w:pPr>
      <w:r w:rsidRPr="00671715">
        <w:t>remove flight contr</w:t>
      </w:r>
      <w:r w:rsidRPr="00671715">
        <w:t>ol surfaces</w:t>
      </w:r>
    </w:p>
    <w:p w:rsidR="00000000" w:rsidRPr="00671715" w:rsidP="00671715">
      <w:pPr>
        <w:pStyle w:val="ListBullet2"/>
      </w:pPr>
      <w:r w:rsidRPr="00671715">
        <w:t>check the mass balance of control surfaces, where required</w:t>
      </w:r>
    </w:p>
    <w:p w:rsidR="00000000" w:rsidRPr="00671715" w:rsidP="00671715">
      <w:pPr>
        <w:pStyle w:val="ListBullet2"/>
      </w:pPr>
      <w:r w:rsidRPr="00671715">
        <w:t>install flight control surfaces</w:t>
      </w:r>
    </w:p>
    <w:p w:rsidR="00000000" w:rsidRPr="00671715" w:rsidP="00671715">
      <w:pPr>
        <w:pStyle w:val="ListBullet2"/>
      </w:pPr>
      <w:r w:rsidRPr="00671715">
        <w:t>remove power flight control system components</w:t>
      </w:r>
    </w:p>
    <w:p w:rsidR="00000000" w:rsidRPr="00671715" w:rsidP="00671715">
      <w:pPr>
        <w:pStyle w:val="ListBullet2"/>
      </w:pPr>
      <w:r w:rsidRPr="00671715">
        <w:t>install power flight control system components</w:t>
      </w:r>
    </w:p>
    <w:p w:rsidR="00000000" w:rsidRPr="00671715" w:rsidP="00671715">
      <w:pPr>
        <w:pStyle w:val="ListBullet2"/>
      </w:pPr>
      <w:r w:rsidRPr="00671715">
        <w:t>remove mechanical flight control system components</w:t>
      </w:r>
    </w:p>
    <w:p w:rsidR="00000000" w:rsidRPr="00671715" w:rsidP="00671715">
      <w:pPr>
        <w:pStyle w:val="ListBullet2"/>
      </w:pPr>
      <w:r w:rsidRPr="00671715">
        <w:t>install mechanical flight control system components.</w:t>
      </w:r>
    </w:p>
    <w:p w:rsidR="00000000" w:rsidRPr="00671715" w:rsidP="00B67981">
      <w:pPr>
        <w:pStyle w:val="BodyText"/>
      </w:pPr>
      <w:r w:rsidRPr="00671715">
        <w:t>It is essential that safety precautions applicable to the fixed wing flight control system being maintained are fully observed, understood and complied with (especially flight control system inter-relati</w:t>
      </w:r>
      <w:r w:rsidRPr="00671715">
        <w:t>onships with other systems where applicable). An awareness of dual inspection requirements associated with work on flight controls and systems must also be demonstrated.</w:t>
      </w:r>
    </w:p>
    <w:p w:rsidR="00B67981" w:rsidP="00B67981">
      <w:pPr>
        <w:pStyle w:val="BodyText"/>
      </w:pPr>
      <w:r w:rsidRPr="00671715">
        <w:t>Evidence of transferability of skills and knowledge related to removal and installatio</w:t>
      </w:r>
      <w:r w:rsidRPr="00671715">
        <w:t xml:space="preserve">n is essential. This may be demonstrated through removal and installation of a representative range of the fixed wing flight control system components listed in the Assessment Conditions. </w:t>
      </w:r>
    </w:p>
    <w:p w:rsidR="00000000" w:rsidRPr="00671715" w:rsidP="00671715">
      <w:pPr>
        <w:pStyle w:val="Heading1"/>
      </w:pPr>
      <w:bookmarkStart w:id="13" w:name="O_998452"/>
      <w:bookmarkEnd w:id="13"/>
      <w:r w:rsidRPr="00671715">
        <w:t>Knowledge Evidence</w:t>
      </w:r>
    </w:p>
    <w:p w:rsidR="00000000" w:rsidRPr="00671715" w:rsidP="00B67981">
      <w:pPr>
        <w:pStyle w:val="BodyText"/>
      </w:pPr>
      <w:r w:rsidRPr="00671715">
        <w:t>Evidence required to demonstra</w:t>
      </w:r>
      <w:r w:rsidRPr="00671715">
        <w:t>te competency in this unit must be relevant to and satisfy all of the requirements of the elements and performance criteria and include knowledge of:</w:t>
      </w:r>
    </w:p>
    <w:p w:rsidR="00000000" w:rsidRPr="00671715" w:rsidP="00671715">
      <w:pPr>
        <w:pStyle w:val="ListBullet"/>
      </w:pPr>
      <w:r w:rsidRPr="00671715">
        <w:t>flight control surface and system component attachment methods</w:t>
      </w:r>
    </w:p>
    <w:p w:rsidR="00000000" w:rsidRPr="00671715" w:rsidP="00671715">
      <w:pPr>
        <w:pStyle w:val="ListBullet"/>
      </w:pPr>
      <w:r w:rsidRPr="00671715">
        <w:t>connection hardware and couplings</w:t>
      </w:r>
    </w:p>
    <w:p w:rsidR="00000000" w:rsidRPr="00671715" w:rsidP="00671715">
      <w:pPr>
        <w:pStyle w:val="ListBullet"/>
      </w:pPr>
      <w:r w:rsidRPr="00671715">
        <w:t>electrical circuit isolation and plug removal and installation</w:t>
      </w:r>
    </w:p>
    <w:p w:rsidR="00000000" w:rsidRPr="00671715" w:rsidP="00671715">
      <w:pPr>
        <w:pStyle w:val="ListBullet"/>
      </w:pPr>
      <w:r w:rsidRPr="00671715">
        <w:t>requirements for balancing of control surfaces</w:t>
      </w:r>
    </w:p>
    <w:p w:rsidR="00000000" w:rsidRPr="00671715" w:rsidP="00671715">
      <w:pPr>
        <w:pStyle w:val="ListBullet"/>
      </w:pPr>
      <w:r w:rsidRPr="00671715">
        <w:t>flight control system rigging requirements</w:t>
      </w:r>
    </w:p>
    <w:p w:rsidR="00000000" w:rsidRPr="00671715" w:rsidP="00671715">
      <w:pPr>
        <w:pStyle w:val="ListBullet"/>
      </w:pPr>
      <w:r w:rsidRPr="00671715">
        <w:t>requirements for independent inspection of work performed on flight control systems and components</w:t>
      </w:r>
    </w:p>
    <w:p w:rsidR="00000000" w:rsidRPr="00671715" w:rsidP="00671715">
      <w:pPr>
        <w:pStyle w:val="ListBullet"/>
      </w:pPr>
      <w:r w:rsidRPr="00671715">
        <w:t>rele</w:t>
      </w:r>
      <w:r w:rsidRPr="00671715">
        <w:t>vant WHS practices</w:t>
      </w:r>
    </w:p>
    <w:p w:rsidR="00000000" w:rsidRPr="00671715" w:rsidP="00671715">
      <w:pPr>
        <w:pStyle w:val="ListBullet"/>
      </w:pPr>
      <w:r w:rsidRPr="00671715">
        <w:t>relevant maintenance manuals</w:t>
      </w:r>
    </w:p>
    <w:p w:rsidR="00000000" w:rsidRPr="00671715" w:rsidP="00671715">
      <w:pPr>
        <w:pStyle w:val="ListBullet"/>
      </w:pPr>
      <w:r w:rsidRPr="00671715">
        <w:t>relevant regulatory requirements and standard procedures.</w:t>
      </w:r>
    </w:p>
    <w:p w:rsidR="00000000" w:rsidRPr="00671715" w:rsidP="00671715">
      <w:pPr>
        <w:pStyle w:val="AllowPageBreak"/>
      </w:pPr>
    </w:p>
    <w:p w:rsidR="00000000" w:rsidRPr="00671715" w:rsidP="00671715">
      <w:pPr>
        <w:pStyle w:val="Heading1"/>
      </w:pPr>
      <w:bookmarkStart w:id="14" w:name="O_998451"/>
      <w:bookmarkEnd w:id="14"/>
      <w:r w:rsidRPr="00671715">
        <w:t>Assessment Conditions</w:t>
      </w:r>
    </w:p>
    <w:p w:rsidR="00000000" w:rsidRPr="00671715" w:rsidP="00671715">
      <w:pPr>
        <w:pStyle w:val="ListBullet"/>
      </w:pPr>
      <w:r w:rsidRPr="00671715">
        <w:t xml:space="preserve">Competency should be assessed in the work environment or simulated work environment using tools and equipment </w:t>
      </w:r>
      <w:r w:rsidRPr="00671715">
        <w:t>specified in maintenance manuals. It is also expected that general-purpose tools, test and ground support equipment found in most routine situations would be used where appropriate.</w:t>
      </w:r>
    </w:p>
    <w:p w:rsidR="00000000" w:rsidRPr="00671715" w:rsidP="00671715">
      <w:pPr>
        <w:pStyle w:val="ListBullet"/>
      </w:pPr>
      <w:r w:rsidRPr="00671715">
        <w:t>An understanding of component attachment methods and the need for adjustme</w:t>
      </w:r>
      <w:r w:rsidRPr="00671715">
        <w:t>nt or rigging and system operation as it relates to the work must be demonstrated before undertaking any action. The work plan should take account of applicable safety and quality requirements in accordance with the industry and regulatory standards.</w:t>
      </w:r>
    </w:p>
    <w:p w:rsidR="00000000" w:rsidRPr="00671715" w:rsidP="00671715">
      <w:pPr>
        <w:pStyle w:val="ListBullet"/>
      </w:pPr>
      <w:r w:rsidRPr="00671715">
        <w:t>The f</w:t>
      </w:r>
      <w:r w:rsidRPr="00671715">
        <w:t>ollowing conditions of assessment represent the requirements of the Regulators (ADF and CASA) and maintenance stakeholders and must be rigorously observed.</w:t>
      </w:r>
    </w:p>
    <w:p w:rsidR="00000000" w:rsidRPr="00671715" w:rsidP="00671715">
      <w:pPr>
        <w:pStyle w:val="ListBullet"/>
      </w:pPr>
      <w:r w:rsidRPr="00671715">
        <w:t>A person cannot be assessed as competent until it can be demonstrated to the satisfaction of the wor</w:t>
      </w:r>
      <w:r w:rsidRPr="00671715">
        <w:t>kplace assessor that the relevant elements and performance criteria of the unit of competency are being achieved under routine supervision on at least one (1) item from each of the following component groups:</w:t>
      </w:r>
    </w:p>
    <w:p w:rsidR="00000000" w:rsidRPr="00671715" w:rsidP="00671715">
      <w:pPr>
        <w:pStyle w:val="ListBullet2"/>
      </w:pPr>
      <w:r w:rsidRPr="00671715">
        <w:t>ailerons, elevators, rudders, trim tabs, speed</w:t>
      </w:r>
      <w:r w:rsidRPr="00671715">
        <w:t xml:space="preserve"> brakes, spoilers, flaps and slats</w:t>
      </w:r>
    </w:p>
    <w:p w:rsidR="00000000" w:rsidRPr="00671715" w:rsidP="00671715">
      <w:pPr>
        <w:pStyle w:val="ListBullet2"/>
      </w:pPr>
      <w:r w:rsidRPr="00671715">
        <w:t>actuators – mechanical, hydraulic, pneumatic or electric</w:t>
      </w:r>
    </w:p>
    <w:p w:rsidR="00000000" w:rsidRPr="00671715" w:rsidP="00671715">
      <w:pPr>
        <w:pStyle w:val="ListBullet2"/>
      </w:pPr>
      <w:r w:rsidRPr="00671715">
        <w:t>mechanical flight control components (cables, pulleys, guides, fairleads, tension regulators, control rods, bellcranks, tor</w:t>
      </w:r>
      <w:r w:rsidRPr="00671715">
        <w:t>que tubes, chains, sprockets, control sticks, wheels or columns, trim wheels or handles, rudder pedals).</w:t>
      </w:r>
    </w:p>
    <w:p w:rsidR="00000000" w:rsidRPr="00671715" w:rsidP="00671715">
      <w:pPr>
        <w:pStyle w:val="ListBullet"/>
      </w:pPr>
      <w:r w:rsidRPr="00671715">
        <w:t>This shall be established via the records in the Log of Industrial Experience and Achievement or, where appropriate, an equivalent Industry Evidence G</w:t>
      </w:r>
      <w:r w:rsidRPr="00671715">
        <w:t>uide (for details refer to the Companion Volume Assessment Guidelines).</w:t>
      </w:r>
    </w:p>
    <w:p w:rsidR="00000000" w:rsidRPr="00671715" w:rsidP="00671715">
      <w:pPr>
        <w:pStyle w:val="ListBullet"/>
      </w:pPr>
      <w:r w:rsidRPr="00671715">
        <w:t>Assessors must satisfy the requirements of the National Vocational Education and Training Regulator (Australian Skills Quality Authority, or its successors).</w:t>
      </w:r>
    </w:p>
    <w:p w:rsidR="00000000" w:rsidRPr="00671715" w:rsidP="00671715">
      <w:pPr>
        <w:pStyle w:val="ListBullet"/>
      </w:pPr>
      <w:r w:rsidRPr="00671715">
        <w:t>Where the unit is to be us</w:t>
      </w:r>
      <w:r w:rsidRPr="00671715">
        <w:t>ed for CASA licensing purposes the Assessor must also meet the criteria specified in the CASR Part 147 Manual of Standards.</w:t>
      </w:r>
    </w:p>
    <w:p w:rsidR="00000000" w:rsidRPr="00671715" w:rsidP="00671715">
      <w:pPr>
        <w:pStyle w:val="ListBullet"/>
      </w:pPr>
      <w:r w:rsidRPr="00671715">
        <w:t>Individuals being assessed who have already attained MEA351 Maintain airframe systems of basic light fixed wing aircraft have satisf</w:t>
      </w:r>
      <w:r w:rsidRPr="00671715">
        <w:t xml:space="preserve">ied the requirements of this unit with regard to common Range of Conditions variables. The Log of Industrial Experience and Achievement records relating to MEA351 Maintain airframe systems of basic light fixed wing aircraft may be accepted as also meeting </w:t>
      </w:r>
      <w:r w:rsidRPr="00671715">
        <w:t>the evidence requirements for this unit in the applicable common areas.</w:t>
      </w:r>
    </w:p>
    <w:p w:rsidR="00000000" w:rsidRPr="00671715" w:rsidP="00671715">
      <w:pPr>
        <w:pStyle w:val="AllowPageBreak"/>
      </w:pPr>
    </w:p>
    <w:p w:rsidR="00000000" w:rsidRPr="00671715" w:rsidP="00671715">
      <w:pPr>
        <w:pStyle w:val="Heading1"/>
      </w:pPr>
      <w:bookmarkStart w:id="15" w:name="O_998466"/>
      <w:bookmarkEnd w:id="15"/>
      <w:r w:rsidRPr="00671715">
        <w:t>Links</w:t>
      </w:r>
    </w:p>
    <w:p w:rsidR="00000000" w:rsidRPr="00671715" w:rsidP="00B67981">
      <w:pPr>
        <w:pStyle w:val="BodyText"/>
      </w:pPr>
      <w:r w:rsidRPr="006717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52A4C">
        <w:rPr>
          <w:rStyle w:val="Hyperlink"/>
        </w:rPr>
        <w:t>https://vetnet.gov.au/Pages/TrainingDocs.aspx?q=ce216c9c-04d5-4b3b-9bcf-4e81d0950371</w:t>
      </w:r>
      <w:r>
        <w:fldChar w:fldCharType="end"/>
      </w:r>
    </w:p>
    <w:p w:rsidR="00000000" w:rsidRPr="00671715" w:rsidP="00671715"/>
    <w:sectPr w:rsidSect="006717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rsidRPr="00B67981" w:rsidP="00B67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1" w:rsidP="00671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981" w:rsidP="006717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7981" w:rsidP="006717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rsidP="00671715">
    <w:pPr>
      <w:pStyle w:val="Footer"/>
      <w:framePr w:wrap="around"/>
    </w:pPr>
    <w:r>
      <w:fldChar w:fldCharType="begin"/>
    </w:r>
    <w:r>
      <w:instrText xml:space="preserve"> DOCPROPERTY  Subject  \* MERGEFORMAT </w:instrText>
    </w:r>
    <w:r>
      <w:fldChar w:fldCharType="separate"/>
    </w:r>
    <w:r w:rsidR="00B67981">
      <w:t>Approved</w:t>
    </w:r>
    <w:r w:rsidR="00B67981">
      <w:fldChar w:fldCharType="end"/>
    </w:r>
    <w:r>
      <w:tab/>
      <w:t xml:space="preserve">Page </w:t>
    </w:r>
    <w:r>
      <w:fldChar w:fldCharType="begin"/>
    </w:r>
    <w:r>
      <w:instrText xml:space="preserve"> PAGE  \* Arabic  \* MERGEFORMAT </w:instrText>
    </w:r>
    <w:r>
      <w:fldChar w:fldCharType="separate"/>
    </w:r>
    <w:r w:rsidR="00B679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981">
      <w:rPr>
        <w:noProof/>
      </w:rPr>
      <w:t>4</w:t>
    </w:r>
    <w:r>
      <w:rPr>
        <w:noProof/>
      </w:rPr>
      <w:fldChar w:fldCharType="end"/>
    </w:r>
  </w:p>
  <w:p w:rsidR="00671715" w:rsidP="00671715">
    <w:pPr>
      <w:pStyle w:val="Footer"/>
      <w:framePr w:wrap="around"/>
    </w:pPr>
    <w:r>
      <w:t xml:space="preserve">© Commonwealth of Australia, </w:t>
    </w:r>
    <w:r>
      <w:fldChar w:fldCharType="begin"/>
    </w:r>
    <w:r>
      <w:instrText xml:space="preserve"> DATE  \@ "yyyy"  \* MERGEFORMAT </w:instrText>
    </w:r>
    <w:r>
      <w:fldChar w:fldCharType="separate"/>
    </w:r>
    <w:r w:rsidR="00B67981">
      <w:rPr>
        <w:noProof/>
      </w:rPr>
      <w:t>2025</w:t>
    </w:r>
    <w:r>
      <w:fldChar w:fldCharType="end"/>
    </w:r>
    <w:r>
      <w:tab/>
    </w:r>
    <w:r>
      <w:fldChar w:fldCharType="begin"/>
    </w:r>
    <w:r>
      <w:instrText xml:space="preserve"> DOCPROPERTY  Author  \* MERGEFORMAT </w:instrText>
    </w:r>
    <w:r>
      <w:fldChar w:fldCharType="separate"/>
    </w:r>
    <w:r w:rsidR="00B67981">
      <w:t>Manufacturing Industry Skills Alliance</w:t>
    </w:r>
    <w:r w:rsidR="00B67981">
      <w:fldChar w:fldCharType="end"/>
    </w:r>
  </w:p>
  <w:p w:rsidR="00671715" w:rsidP="00671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715" w:rsidRPr="00B67981" w:rsidP="00B67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981" w:rsidRPr="002D2AF8" w:rsidP="00671715">
    <w:pPr>
      <w:pStyle w:val="Header"/>
      <w:framePr w:wrap="around"/>
    </w:pPr>
    <w:r>
      <w:fldChar w:fldCharType="begin"/>
    </w:r>
    <w:r>
      <w:instrText xml:space="preserve"> TITLE   \* MERGEFORMAT </w:instrText>
    </w:r>
    <w:r>
      <w:fldChar w:fldCharType="separate"/>
    </w:r>
    <w:r>
      <w:t>MEA305 Remove and install aircraft fixed wing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7981" w:rsidP="006717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5" w:rsidRPr="002D2AF8" w:rsidP="00671715">
    <w:pPr>
      <w:pStyle w:val="Header"/>
      <w:framePr w:wrap="around"/>
    </w:pPr>
    <w:r>
      <w:fldChar w:fldCharType="begin"/>
    </w:r>
    <w:r>
      <w:instrText xml:space="preserve"> TITLE   \* MERGEFORMAT </w:instrText>
    </w:r>
    <w:r>
      <w:fldChar w:fldCharType="separate"/>
    </w:r>
    <w:r w:rsidR="00B67981">
      <w:t>MEA305 Remove and install aircraft fixed wing flight control system components</w:t>
    </w:r>
    <w:r w:rsidR="00B67981">
      <w:fldChar w:fldCharType="end"/>
    </w:r>
    <w:r>
      <w:tab/>
      <w:t xml:space="preserve">Date this document was generated: </w:t>
    </w:r>
    <w:r>
      <w:fldChar w:fldCharType="begin"/>
    </w:r>
    <w:r>
      <w:instrText xml:space="preserve"> CREATEDATE  \@ "d MMMM yyyy"  \* MERGEFORMAT </w:instrText>
    </w:r>
    <w:r>
      <w:fldChar w:fldCharType="separate"/>
    </w:r>
    <w:r w:rsidR="00B67981">
      <w:rPr>
        <w:noProof/>
      </w:rPr>
      <w:t>2 March 2025</w:t>
    </w:r>
    <w:r>
      <w:fldChar w:fldCharType="end"/>
    </w:r>
  </w:p>
  <w:p w:rsidR="00671715" w:rsidP="00671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C9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87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4A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715"/>
    <w:pPr>
      <w:spacing w:before="360" w:after="60"/>
      <w:outlineLvl w:val="0"/>
    </w:pPr>
    <w:rPr>
      <w:sz w:val="32"/>
    </w:rPr>
  </w:style>
  <w:style w:type="paragraph" w:styleId="Heading2">
    <w:name w:val="heading 2"/>
    <w:basedOn w:val="HeadingBase"/>
    <w:next w:val="BodyText"/>
    <w:link w:val="Heading2Char"/>
    <w:qFormat/>
    <w:rsid w:val="00671715"/>
    <w:pPr>
      <w:keepLines/>
      <w:spacing w:before="240" w:after="120"/>
      <w:outlineLvl w:val="1"/>
    </w:pPr>
    <w:rPr>
      <w:sz w:val="28"/>
      <w:szCs w:val="40"/>
    </w:rPr>
  </w:style>
  <w:style w:type="paragraph" w:styleId="Heading3">
    <w:name w:val="heading 3"/>
    <w:basedOn w:val="HeadingBase"/>
    <w:next w:val="BodyText"/>
    <w:link w:val="Heading3Char"/>
    <w:qFormat/>
    <w:rsid w:val="00671715"/>
    <w:pPr>
      <w:spacing w:before="180" w:after="120"/>
      <w:outlineLvl w:val="2"/>
    </w:pPr>
    <w:rPr>
      <w:spacing w:val="-10"/>
      <w:kern w:val="32"/>
    </w:rPr>
  </w:style>
  <w:style w:type="paragraph" w:styleId="Heading4">
    <w:name w:val="heading 4"/>
    <w:basedOn w:val="HeadingBase"/>
    <w:next w:val="BodyText"/>
    <w:link w:val="Heading4Char"/>
    <w:qFormat/>
    <w:rsid w:val="00671715"/>
    <w:pPr>
      <w:spacing w:before="160" w:after="120"/>
      <w:outlineLvl w:val="3"/>
    </w:pPr>
    <w:rPr>
      <w:sz w:val="22"/>
    </w:rPr>
  </w:style>
  <w:style w:type="paragraph" w:styleId="Heading5">
    <w:name w:val="heading 5"/>
    <w:basedOn w:val="HeadingBase"/>
    <w:next w:val="Normal"/>
    <w:link w:val="Heading5Char"/>
    <w:qFormat/>
    <w:rsid w:val="00671715"/>
    <w:pPr>
      <w:spacing w:before="80"/>
      <w:outlineLvl w:val="4"/>
    </w:pPr>
    <w:rPr>
      <w:color w:val="918585"/>
      <w:sz w:val="20"/>
    </w:rPr>
  </w:style>
  <w:style w:type="paragraph" w:styleId="Heading6">
    <w:name w:val="heading 6"/>
    <w:basedOn w:val="HeadingBase"/>
    <w:next w:val="Normal"/>
    <w:link w:val="Heading6Char"/>
    <w:qFormat/>
    <w:rsid w:val="00671715"/>
    <w:pPr>
      <w:spacing w:before="60"/>
      <w:outlineLvl w:val="5"/>
    </w:pPr>
    <w:rPr>
      <w:color w:val="918585"/>
      <w:sz w:val="20"/>
    </w:rPr>
  </w:style>
  <w:style w:type="paragraph" w:styleId="Heading7">
    <w:name w:val="heading 7"/>
    <w:basedOn w:val="Normal"/>
    <w:next w:val="Normal"/>
    <w:link w:val="Heading7Char"/>
    <w:qFormat/>
    <w:rsid w:val="00671715"/>
    <w:pPr>
      <w:ind w:left="720"/>
      <w:outlineLvl w:val="6"/>
    </w:pPr>
    <w:rPr>
      <w:i/>
    </w:rPr>
  </w:style>
  <w:style w:type="paragraph" w:styleId="Heading8">
    <w:name w:val="heading 8"/>
    <w:basedOn w:val="Normal"/>
    <w:next w:val="Normal"/>
    <w:link w:val="Heading8Char"/>
    <w:qFormat/>
    <w:rsid w:val="00671715"/>
    <w:pPr>
      <w:ind w:left="720"/>
      <w:outlineLvl w:val="7"/>
    </w:pPr>
    <w:rPr>
      <w:i/>
    </w:rPr>
  </w:style>
  <w:style w:type="paragraph" w:styleId="Heading9">
    <w:name w:val="heading 9"/>
    <w:basedOn w:val="Normal"/>
    <w:next w:val="Normal"/>
    <w:link w:val="Heading9Char"/>
    <w:qFormat/>
    <w:rsid w:val="00671715"/>
    <w:pPr>
      <w:ind w:left="720"/>
      <w:outlineLvl w:val="8"/>
    </w:pPr>
    <w:rPr>
      <w:i/>
    </w:rPr>
  </w:style>
  <w:style w:type="character" w:default="1" w:styleId="DefaultParagraphFont">
    <w:name w:val="Default Paragraph Font"/>
    <w:uiPriority w:val="1"/>
    <w:unhideWhenUsed/>
    <w:rsid w:val="00671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715"/>
  </w:style>
  <w:style w:type="character" w:customStyle="1" w:styleId="Heading1Char">
    <w:name w:val="Heading 1 Char"/>
    <w:basedOn w:val="DefaultParagraphFont"/>
    <w:link w:val="Heading1"/>
    <w:rsid w:val="00671715"/>
    <w:rPr>
      <w:rFonts w:ascii="Times New Roman" w:eastAsia="Times New Roman" w:hAnsi="Times New Roman" w:cs="Times New Roman"/>
      <w:b/>
      <w:sz w:val="32"/>
      <w:szCs w:val="20"/>
      <w:lang w:eastAsia="en-US"/>
    </w:rPr>
  </w:style>
  <w:style w:type="paragraph" w:styleId="BodyText">
    <w:name w:val="Body Text"/>
    <w:basedOn w:val="Normal"/>
    <w:link w:val="BodyTextChar"/>
    <w:rsid w:val="00671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715"/>
    <w:rPr>
      <w:rFonts w:ascii="Times New Roman" w:eastAsia="Times New Roman" w:hAnsi="Times New Roman" w:cs="Times New Roman"/>
      <w:sz w:val="24"/>
      <w:lang w:eastAsia="en-US"/>
    </w:rPr>
  </w:style>
  <w:style w:type="paragraph" w:styleId="ListBullet">
    <w:name w:val="List Bullet"/>
    <w:basedOn w:val="List"/>
    <w:rsid w:val="00671715"/>
    <w:pPr>
      <w:numPr>
        <w:numId w:val="12"/>
      </w:numPr>
      <w:tabs>
        <w:tab w:val="clear" w:pos="340"/>
      </w:tabs>
      <w:spacing w:before="40" w:after="40"/>
    </w:pPr>
  </w:style>
  <w:style w:type="character" w:customStyle="1" w:styleId="SpecialBold">
    <w:name w:val="Special Bold"/>
    <w:basedOn w:val="DefaultParagraphFont"/>
    <w:rsid w:val="00671715"/>
    <w:rPr>
      <w:b/>
      <w:spacing w:val="0"/>
    </w:rPr>
  </w:style>
  <w:style w:type="paragraph" w:styleId="ListBullet2">
    <w:name w:val="List Bullet 2"/>
    <w:basedOn w:val="List2"/>
    <w:rsid w:val="00671715"/>
    <w:pPr>
      <w:numPr>
        <w:numId w:val="13"/>
      </w:numPr>
      <w:tabs>
        <w:tab w:val="clear" w:pos="680"/>
      </w:tabs>
    </w:pPr>
  </w:style>
  <w:style w:type="paragraph" w:customStyle="1" w:styleId="SuperHeading">
    <w:name w:val="SuperHeading"/>
    <w:basedOn w:val="Normal"/>
    <w:rsid w:val="00671715"/>
    <w:pPr>
      <w:spacing w:before="240" w:after="120"/>
      <w:outlineLvl w:val="0"/>
    </w:pPr>
    <w:rPr>
      <w:rFonts w:ascii="Times New Roman" w:hAnsi="Times New Roman"/>
      <w:b/>
      <w:sz w:val="32"/>
    </w:rPr>
  </w:style>
  <w:style w:type="paragraph" w:customStyle="1" w:styleId="AllowPageBreak">
    <w:name w:val="AllowPageBreak"/>
    <w:rsid w:val="00671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715"/>
    <w:rPr>
      <w:rFonts w:ascii="Courier New" w:eastAsia="Times New Roman" w:hAnsi="Courier New" w:cs="Times New Roman"/>
      <w:i/>
      <w:szCs w:val="20"/>
      <w:lang w:eastAsia="en-US"/>
    </w:rPr>
  </w:style>
  <w:style w:type="paragraph" w:customStyle="1" w:styleId="HeadingBase">
    <w:name w:val="Heading Base"/>
    <w:rsid w:val="00671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715"/>
    <w:pPr>
      <w:tabs>
        <w:tab w:val="right" w:leader="dot" w:pos="9072"/>
      </w:tabs>
      <w:ind w:left="567"/>
    </w:pPr>
    <w:rPr>
      <w:szCs w:val="22"/>
    </w:rPr>
  </w:style>
  <w:style w:type="paragraph" w:customStyle="1" w:styleId="TOCBase">
    <w:name w:val="TOC Base"/>
    <w:rsid w:val="00671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715"/>
    <w:pPr>
      <w:tabs>
        <w:tab w:val="right" w:leader="dot" w:pos="9072"/>
      </w:tabs>
      <w:spacing w:before="40" w:after="40"/>
      <w:ind w:left="284"/>
    </w:pPr>
    <w:rPr>
      <w:rFonts w:ascii="Times New Roman" w:hAnsi="Times New Roman"/>
    </w:rPr>
  </w:style>
  <w:style w:type="paragraph" w:styleId="TOC1">
    <w:name w:val="toc 1"/>
    <w:basedOn w:val="TOCBase"/>
    <w:next w:val="Normal"/>
    <w:rsid w:val="00671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715"/>
    <w:rPr>
      <w:rFonts w:ascii="Times New Roman" w:eastAsia="Times New Roman" w:hAnsi="Times New Roman" w:cs="Times New Roman"/>
      <w:sz w:val="16"/>
      <w:lang w:eastAsia="en-US"/>
    </w:rPr>
  </w:style>
  <w:style w:type="paragraph" w:styleId="Title">
    <w:name w:val="Title"/>
    <w:basedOn w:val="HeadingBase"/>
    <w:link w:val="TitleChar"/>
    <w:qFormat/>
    <w:rsid w:val="00671715"/>
    <w:pPr>
      <w:spacing w:before="5040"/>
      <w:jc w:val="center"/>
    </w:pPr>
    <w:rPr>
      <w:sz w:val="48"/>
      <w:szCs w:val="72"/>
      <w:lang w:val="en-US"/>
    </w:rPr>
  </w:style>
  <w:style w:type="character" w:customStyle="1" w:styleId="TitleChar">
    <w:name w:val="Title Char"/>
    <w:basedOn w:val="DefaultParagraphFont"/>
    <w:link w:val="Title"/>
    <w:rsid w:val="00671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715"/>
    <w:pPr>
      <w:tabs>
        <w:tab w:val="left" w:pos="3600"/>
        <w:tab w:val="left" w:pos="3958"/>
      </w:tabs>
    </w:pPr>
  </w:style>
  <w:style w:type="paragraph" w:styleId="List">
    <w:name w:val="List"/>
    <w:basedOn w:val="BodyText"/>
    <w:next w:val="BodyText"/>
    <w:rsid w:val="00671715"/>
    <w:pPr>
      <w:tabs>
        <w:tab w:val="left" w:pos="340"/>
      </w:tabs>
      <w:spacing w:before="60" w:after="60"/>
      <w:ind w:left="340" w:hanging="340"/>
    </w:pPr>
  </w:style>
  <w:style w:type="paragraph" w:customStyle="1" w:styleId="Note">
    <w:name w:val="Note"/>
    <w:basedOn w:val="BodyText"/>
    <w:rsid w:val="00671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715"/>
    <w:pPr>
      <w:framePr w:wrap="auto" w:hAnchor="text" w:y="6049"/>
    </w:pPr>
    <w:rPr>
      <w:color w:val="000000"/>
      <w:sz w:val="40"/>
    </w:rPr>
  </w:style>
  <w:style w:type="paragraph" w:customStyle="1" w:styleId="TOCTitle">
    <w:name w:val="TOCTitle"/>
    <w:basedOn w:val="Heading1"/>
    <w:rsid w:val="00671715"/>
    <w:pPr>
      <w:spacing w:after="240"/>
      <w:jc w:val="center"/>
      <w:outlineLvl w:val="9"/>
    </w:pPr>
    <w:rPr>
      <w:caps/>
    </w:rPr>
  </w:style>
  <w:style w:type="paragraph" w:customStyle="1" w:styleId="Version">
    <w:name w:val="Version"/>
    <w:rsid w:val="006717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715"/>
    <w:pPr>
      <w:keepNext w:val="0"/>
      <w:tabs>
        <w:tab w:val="right" w:pos="4176"/>
      </w:tabs>
      <w:ind w:left="198" w:hanging="198"/>
    </w:pPr>
    <w:rPr>
      <w:rFonts w:ascii="Garamond" w:hAnsi="Garamond"/>
    </w:rPr>
  </w:style>
  <w:style w:type="paragraph" w:styleId="IndexHeading">
    <w:name w:val="index heading"/>
    <w:basedOn w:val="Normal"/>
    <w:next w:val="Index1"/>
    <w:semiHidden/>
    <w:rsid w:val="00671715"/>
    <w:pPr>
      <w:spacing w:before="120" w:after="120"/>
    </w:pPr>
    <w:rPr>
      <w:rFonts w:ascii="Arial" w:hAnsi="Arial"/>
      <w:b/>
      <w:color w:val="918585"/>
      <w:sz w:val="24"/>
    </w:rPr>
  </w:style>
  <w:style w:type="paragraph" w:styleId="Header">
    <w:name w:val="header"/>
    <w:basedOn w:val="Normal"/>
    <w:link w:val="HeaderChar"/>
    <w:rsid w:val="00671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715"/>
    <w:rPr>
      <w:rFonts w:ascii="Times New Roman" w:eastAsia="Times New Roman" w:hAnsi="Times New Roman" w:cs="Times New Roman"/>
      <w:sz w:val="16"/>
      <w:szCs w:val="20"/>
      <w:lang w:val="en-GB" w:eastAsia="en-US"/>
    </w:rPr>
  </w:style>
  <w:style w:type="paragraph" w:customStyle="1" w:styleId="Chapter">
    <w:name w:val="Chapter"/>
    <w:basedOn w:val="Normal"/>
    <w:rsid w:val="00671715"/>
    <w:pPr>
      <w:spacing w:before="240"/>
    </w:pPr>
    <w:rPr>
      <w:rFonts w:ascii="Times New Roman" w:hAnsi="Times New Roman"/>
      <w:smallCaps/>
      <w:spacing w:val="80"/>
      <w:sz w:val="28"/>
    </w:rPr>
  </w:style>
  <w:style w:type="paragraph" w:customStyle="1" w:styleId="InChapter">
    <w:name w:val="InChapter"/>
    <w:basedOn w:val="Heading3"/>
    <w:rsid w:val="00671715"/>
    <w:pPr>
      <w:spacing w:after="240"/>
      <w:outlineLvl w:val="9"/>
    </w:pPr>
    <w:rPr>
      <w:noProof/>
    </w:rPr>
  </w:style>
  <w:style w:type="paragraph" w:styleId="Index2">
    <w:name w:val="index 2"/>
    <w:basedOn w:val="Normal"/>
    <w:next w:val="Normal"/>
    <w:semiHidden/>
    <w:rsid w:val="00671715"/>
    <w:pPr>
      <w:tabs>
        <w:tab w:val="right" w:pos="4176"/>
      </w:tabs>
      <w:ind w:left="568" w:hanging="284"/>
    </w:pPr>
    <w:rPr>
      <w:rFonts w:ascii="Garamond" w:hAnsi="Garamond"/>
    </w:rPr>
  </w:style>
  <w:style w:type="paragraph" w:customStyle="1" w:styleId="Byline">
    <w:name w:val="Byline"/>
    <w:rsid w:val="00671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715"/>
    <w:pPr>
      <w:tabs>
        <w:tab w:val="clear" w:pos="3600"/>
        <w:tab w:val="clear" w:pos="3958"/>
      </w:tabs>
      <w:jc w:val="right"/>
    </w:pPr>
  </w:style>
  <w:style w:type="character" w:styleId="Emphasis">
    <w:name w:val="Emphasis"/>
    <w:basedOn w:val="DefaultParagraphFont"/>
    <w:qFormat/>
    <w:rsid w:val="00671715"/>
    <w:rPr>
      <w:i/>
    </w:rPr>
  </w:style>
  <w:style w:type="paragraph" w:styleId="Caption">
    <w:name w:val="caption"/>
    <w:basedOn w:val="BodyText"/>
    <w:next w:val="Normal"/>
    <w:qFormat/>
    <w:rsid w:val="00671715"/>
    <w:pPr>
      <w:framePr w:w="2268" w:hSpace="181" w:vSpace="181" w:wrap="around" w:vAnchor="text" w:hAnchor="page" w:x="1135" w:y="285" w:anchorLock="1"/>
    </w:pPr>
    <w:rPr>
      <w:i/>
    </w:rPr>
  </w:style>
  <w:style w:type="paragraph" w:customStyle="1" w:styleId="MiniTOCTitle">
    <w:name w:val="MiniTOCTitle"/>
    <w:basedOn w:val="Heading4"/>
    <w:rsid w:val="00671715"/>
    <w:pPr>
      <w:spacing w:before="240"/>
      <w:outlineLvl w:val="9"/>
    </w:pPr>
    <w:rPr>
      <w:noProof/>
      <w:sz w:val="24"/>
    </w:rPr>
  </w:style>
  <w:style w:type="paragraph" w:customStyle="1" w:styleId="MiniTOCItem">
    <w:name w:val="MiniTOCItem"/>
    <w:basedOn w:val="ListBullet"/>
    <w:rsid w:val="00671715"/>
    <w:pPr>
      <w:numPr>
        <w:numId w:val="0"/>
      </w:numPr>
      <w:tabs>
        <w:tab w:val="right" w:leader="dot" w:pos="6521"/>
      </w:tabs>
      <w:spacing w:before="0" w:after="0"/>
    </w:pPr>
  </w:style>
  <w:style w:type="paragraph" w:customStyle="1" w:styleId="TOFTitle">
    <w:name w:val="TOFTitle"/>
    <w:basedOn w:val="TOCTitle"/>
    <w:rsid w:val="00671715"/>
  </w:style>
  <w:style w:type="paragraph" w:styleId="TableofFigures">
    <w:name w:val="table of figures"/>
    <w:basedOn w:val="Normal"/>
    <w:next w:val="Normal"/>
    <w:semiHidden/>
    <w:rsid w:val="00671715"/>
    <w:pPr>
      <w:tabs>
        <w:tab w:val="right" w:leader="dot" w:pos="9072"/>
      </w:tabs>
      <w:ind w:left="970" w:hanging="403"/>
    </w:pPr>
    <w:rPr>
      <w:rFonts w:ascii="Times New Roman" w:hAnsi="Times New Roman"/>
      <w:b/>
    </w:rPr>
  </w:style>
  <w:style w:type="paragraph" w:styleId="ListNumber">
    <w:name w:val="List Number"/>
    <w:basedOn w:val="List"/>
    <w:rsid w:val="00671715"/>
    <w:pPr>
      <w:numPr>
        <w:numId w:val="15"/>
      </w:numPr>
      <w:tabs>
        <w:tab w:val="clear" w:pos="340"/>
      </w:tabs>
    </w:pPr>
  </w:style>
  <w:style w:type="character" w:customStyle="1" w:styleId="WingdingSymbols">
    <w:name w:val="Wingding Symbols"/>
    <w:rsid w:val="00671715"/>
    <w:rPr>
      <w:rFonts w:ascii="Wingdings" w:hAnsi="Wingdings"/>
    </w:rPr>
  </w:style>
  <w:style w:type="paragraph" w:customStyle="1" w:styleId="TableHeading">
    <w:name w:val="Table Heading"/>
    <w:basedOn w:val="HeadingBase"/>
    <w:rsid w:val="00671715"/>
    <w:pPr>
      <w:keepLines/>
      <w:pBdr>
        <w:bottom w:val="single" w:sz="6" w:space="1" w:color="918585"/>
      </w:pBdr>
      <w:spacing w:before="240"/>
    </w:pPr>
  </w:style>
  <w:style w:type="character" w:customStyle="1" w:styleId="HotSpot">
    <w:name w:val="HotSpot"/>
    <w:rsid w:val="00671715"/>
    <w:rPr>
      <w:color w:val="0033CC"/>
      <w:u w:val="none"/>
    </w:rPr>
  </w:style>
  <w:style w:type="paragraph" w:customStyle="1" w:styleId="BodyTextRight">
    <w:name w:val="Body Text Right"/>
    <w:basedOn w:val="BodyText"/>
    <w:rsid w:val="00671715"/>
    <w:pPr>
      <w:spacing w:before="0" w:after="0"/>
      <w:jc w:val="right"/>
    </w:pPr>
  </w:style>
  <w:style w:type="paragraph" w:styleId="Index3">
    <w:name w:val="index 3"/>
    <w:basedOn w:val="ListNumber2"/>
    <w:next w:val="Normal"/>
    <w:semiHidden/>
    <w:rsid w:val="00671715"/>
    <w:pPr>
      <w:numPr>
        <w:numId w:val="0"/>
      </w:numPr>
      <w:tabs>
        <w:tab w:val="right" w:leader="dot" w:pos="4176"/>
      </w:tabs>
    </w:pPr>
  </w:style>
  <w:style w:type="paragraph" w:styleId="ListNumber2">
    <w:name w:val="List Number 2"/>
    <w:basedOn w:val="List2"/>
    <w:rsid w:val="00671715"/>
    <w:pPr>
      <w:numPr>
        <w:numId w:val="10"/>
      </w:numPr>
      <w:tabs>
        <w:tab w:val="clear" w:pos="1060"/>
      </w:tabs>
    </w:pPr>
  </w:style>
  <w:style w:type="paragraph" w:customStyle="1" w:styleId="MarginNote">
    <w:name w:val="Margin Note"/>
    <w:basedOn w:val="BodyText"/>
    <w:rsid w:val="00671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715"/>
    <w:rPr>
      <w:sz w:val="32"/>
    </w:rPr>
  </w:style>
  <w:style w:type="paragraph" w:customStyle="1" w:styleId="HeadingProcedure">
    <w:name w:val="Heading Procedure"/>
    <w:basedOn w:val="HeadingBase"/>
    <w:next w:val="Normal"/>
    <w:rsid w:val="00671715"/>
    <w:pPr>
      <w:tabs>
        <w:tab w:val="left" w:pos="0"/>
      </w:tabs>
      <w:spacing w:before="120" w:after="60"/>
    </w:pPr>
    <w:rPr>
      <w:i/>
      <w:color w:val="918585"/>
      <w:sz w:val="22"/>
    </w:rPr>
  </w:style>
  <w:style w:type="paragraph" w:customStyle="1" w:styleId="TableBodyText">
    <w:name w:val="Table Body Text"/>
    <w:basedOn w:val="BodyText"/>
    <w:rsid w:val="00671715"/>
    <w:pPr>
      <w:spacing w:before="60" w:after="60"/>
    </w:pPr>
  </w:style>
  <w:style w:type="paragraph" w:styleId="ListContinue">
    <w:name w:val="List Continue"/>
    <w:basedOn w:val="List"/>
    <w:rsid w:val="00671715"/>
    <w:pPr>
      <w:ind w:firstLine="0"/>
    </w:pPr>
  </w:style>
  <w:style w:type="paragraph" w:customStyle="1" w:styleId="ListNote">
    <w:name w:val="List Note"/>
    <w:basedOn w:val="List"/>
    <w:rsid w:val="00671715"/>
    <w:pPr>
      <w:pBdr>
        <w:top w:val="single" w:sz="6" w:space="2" w:color="918585"/>
        <w:bottom w:val="single" w:sz="6" w:space="2" w:color="918585"/>
      </w:pBdr>
      <w:tabs>
        <w:tab w:val="left" w:pos="1021"/>
      </w:tabs>
      <w:ind w:firstLine="0"/>
    </w:pPr>
  </w:style>
  <w:style w:type="paragraph" w:customStyle="1" w:styleId="Warning">
    <w:name w:val="Warning"/>
    <w:basedOn w:val="BodyText"/>
    <w:rsid w:val="00671715"/>
    <w:pPr>
      <w:shd w:val="clear" w:color="auto" w:fill="D9D9D9"/>
      <w:tabs>
        <w:tab w:val="left" w:pos="992"/>
      </w:tabs>
      <w:ind w:left="119" w:right="119"/>
    </w:pPr>
    <w:rPr>
      <w:sz w:val="20"/>
    </w:rPr>
  </w:style>
  <w:style w:type="paragraph" w:customStyle="1" w:styleId="MarginIcons">
    <w:name w:val="Margin Icons"/>
    <w:basedOn w:val="BodyText"/>
    <w:rsid w:val="00671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715"/>
    <w:rPr>
      <w:rFonts w:ascii="Courier New" w:hAnsi="Courier New"/>
    </w:rPr>
  </w:style>
  <w:style w:type="paragraph" w:customStyle="1" w:styleId="NoteBullet">
    <w:name w:val="Note Bullet"/>
    <w:basedOn w:val="Note"/>
    <w:rsid w:val="00671715"/>
    <w:pPr>
      <w:tabs>
        <w:tab w:val="clear" w:pos="680"/>
      </w:tabs>
      <w:spacing w:before="60" w:after="60"/>
    </w:pPr>
  </w:style>
  <w:style w:type="paragraph" w:customStyle="1" w:styleId="SubHeading2">
    <w:name w:val="SubHeading2"/>
    <w:basedOn w:val="HeadingBase"/>
    <w:rsid w:val="00671715"/>
    <w:pPr>
      <w:spacing w:before="240" w:after="60"/>
    </w:pPr>
    <w:rPr>
      <w:sz w:val="20"/>
    </w:rPr>
  </w:style>
  <w:style w:type="paragraph" w:customStyle="1" w:styleId="SubHeading1">
    <w:name w:val="SubHeading1"/>
    <w:basedOn w:val="HeadingBase"/>
    <w:rsid w:val="00671715"/>
    <w:pPr>
      <w:spacing w:before="240" w:after="60"/>
    </w:pPr>
    <w:rPr>
      <w:color w:val="918585"/>
      <w:sz w:val="22"/>
    </w:rPr>
  </w:style>
  <w:style w:type="paragraph" w:customStyle="1" w:styleId="SideHeading">
    <w:name w:val="Side Heading"/>
    <w:basedOn w:val="HeadingBase"/>
    <w:rsid w:val="00671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715"/>
    <w:pPr>
      <w:tabs>
        <w:tab w:val="num" w:pos="360"/>
      </w:tabs>
    </w:pPr>
  </w:style>
  <w:style w:type="paragraph" w:styleId="PlainText">
    <w:name w:val="Plain Text"/>
    <w:basedOn w:val="Normal"/>
    <w:link w:val="PlainTextChar"/>
    <w:rsid w:val="00671715"/>
    <w:rPr>
      <w:sz w:val="20"/>
    </w:rPr>
  </w:style>
  <w:style w:type="character" w:customStyle="1" w:styleId="PlainTextChar">
    <w:name w:val="Plain Text Char"/>
    <w:basedOn w:val="DefaultParagraphFont"/>
    <w:link w:val="PlainText"/>
    <w:rsid w:val="00671715"/>
    <w:rPr>
      <w:rFonts w:ascii="Courier New" w:eastAsia="Times New Roman" w:hAnsi="Courier New" w:cs="Times New Roman"/>
      <w:sz w:val="20"/>
      <w:szCs w:val="20"/>
      <w:lang w:eastAsia="en-US"/>
    </w:rPr>
  </w:style>
  <w:style w:type="character" w:customStyle="1" w:styleId="MenuOption">
    <w:name w:val="Menu Option"/>
    <w:basedOn w:val="DefaultParagraphFont"/>
    <w:rsid w:val="00671715"/>
    <w:rPr>
      <w:b/>
      <w:smallCaps/>
    </w:rPr>
  </w:style>
  <w:style w:type="paragraph" w:customStyle="1" w:styleId="TableListNumber">
    <w:name w:val="Table List Number"/>
    <w:basedOn w:val="ListNumber"/>
    <w:rsid w:val="00671715"/>
    <w:pPr>
      <w:numPr>
        <w:numId w:val="0"/>
      </w:numPr>
    </w:pPr>
  </w:style>
  <w:style w:type="paragraph" w:styleId="TOC4">
    <w:name w:val="toc 4"/>
    <w:basedOn w:val="TOCBase"/>
    <w:next w:val="Normal"/>
    <w:semiHidden/>
    <w:rsid w:val="00671715"/>
    <w:pPr>
      <w:tabs>
        <w:tab w:val="right" w:leader="dot" w:pos="9071"/>
      </w:tabs>
      <w:ind w:left="1701"/>
    </w:pPr>
  </w:style>
  <w:style w:type="paragraph" w:customStyle="1" w:styleId="ListAlpha">
    <w:name w:val="List Alpha"/>
    <w:basedOn w:val="List"/>
    <w:rsid w:val="00671715"/>
    <w:pPr>
      <w:numPr>
        <w:numId w:val="9"/>
      </w:numPr>
    </w:pPr>
  </w:style>
  <w:style w:type="paragraph" w:customStyle="1" w:styleId="ListAlpha2">
    <w:name w:val="List Alpha 2"/>
    <w:basedOn w:val="List2"/>
    <w:rsid w:val="00671715"/>
    <w:pPr>
      <w:numPr>
        <w:numId w:val="8"/>
      </w:numPr>
    </w:pPr>
  </w:style>
  <w:style w:type="paragraph" w:styleId="List2">
    <w:name w:val="List 2"/>
    <w:basedOn w:val="BodyText"/>
    <w:rsid w:val="00671715"/>
    <w:pPr>
      <w:tabs>
        <w:tab w:val="left" w:pos="680"/>
      </w:tabs>
      <w:spacing w:before="60" w:after="60"/>
      <w:ind w:left="680" w:hanging="340"/>
    </w:pPr>
  </w:style>
  <w:style w:type="paragraph" w:styleId="List3">
    <w:name w:val="List 3"/>
    <w:basedOn w:val="BodyText"/>
    <w:rsid w:val="00671715"/>
    <w:pPr>
      <w:tabs>
        <w:tab w:val="left" w:pos="1021"/>
      </w:tabs>
      <w:spacing w:before="60" w:after="60"/>
      <w:ind w:left="1020" w:hanging="340"/>
    </w:pPr>
  </w:style>
  <w:style w:type="paragraph" w:styleId="List4">
    <w:name w:val="List 4"/>
    <w:basedOn w:val="BodyText"/>
    <w:rsid w:val="00671715"/>
    <w:pPr>
      <w:tabs>
        <w:tab w:val="left" w:pos="1361"/>
      </w:tabs>
      <w:spacing w:before="60" w:after="60"/>
      <w:ind w:left="1361" w:hanging="340"/>
    </w:pPr>
  </w:style>
  <w:style w:type="paragraph" w:styleId="List5">
    <w:name w:val="List 5"/>
    <w:basedOn w:val="BodyText"/>
    <w:rsid w:val="00671715"/>
    <w:pPr>
      <w:tabs>
        <w:tab w:val="left" w:pos="1701"/>
      </w:tabs>
      <w:spacing w:before="60" w:after="60"/>
      <w:ind w:left="1701" w:hanging="340"/>
    </w:pPr>
  </w:style>
  <w:style w:type="paragraph" w:styleId="ListBullet3">
    <w:name w:val="List Bullet 3"/>
    <w:basedOn w:val="List3"/>
    <w:rsid w:val="00671715"/>
    <w:pPr>
      <w:numPr>
        <w:numId w:val="14"/>
      </w:numPr>
      <w:tabs>
        <w:tab w:val="clear" w:pos="1021"/>
      </w:tabs>
      <w:ind w:left="1037" w:hanging="357"/>
    </w:pPr>
  </w:style>
  <w:style w:type="paragraph" w:styleId="ListBullet4">
    <w:name w:val="List Bullet 4"/>
    <w:basedOn w:val="List4"/>
    <w:rsid w:val="00671715"/>
    <w:pPr>
      <w:numPr>
        <w:numId w:val="3"/>
      </w:numPr>
      <w:tabs>
        <w:tab w:val="clear" w:pos="1361"/>
      </w:tabs>
    </w:pPr>
  </w:style>
  <w:style w:type="paragraph" w:styleId="ListBullet5">
    <w:name w:val="List Bullet 5"/>
    <w:basedOn w:val="List5"/>
    <w:rsid w:val="00671715"/>
    <w:pPr>
      <w:numPr>
        <w:numId w:val="4"/>
      </w:numPr>
    </w:pPr>
  </w:style>
  <w:style w:type="paragraph" w:styleId="ListContinue2">
    <w:name w:val="List Continue 2"/>
    <w:basedOn w:val="List2"/>
    <w:rsid w:val="00671715"/>
    <w:pPr>
      <w:ind w:firstLine="0"/>
    </w:pPr>
  </w:style>
  <w:style w:type="paragraph" w:styleId="ListContinue3">
    <w:name w:val="List Continue 3"/>
    <w:basedOn w:val="List3"/>
    <w:rsid w:val="00671715"/>
    <w:pPr>
      <w:ind w:left="1021" w:firstLine="0"/>
    </w:pPr>
  </w:style>
  <w:style w:type="paragraph" w:styleId="ListContinue4">
    <w:name w:val="List Continue 4"/>
    <w:basedOn w:val="List4"/>
    <w:rsid w:val="00671715"/>
    <w:pPr>
      <w:ind w:firstLine="0"/>
    </w:pPr>
  </w:style>
  <w:style w:type="paragraph" w:styleId="ListContinue5">
    <w:name w:val="List Continue 5"/>
    <w:basedOn w:val="List5"/>
    <w:rsid w:val="00671715"/>
    <w:pPr>
      <w:ind w:firstLine="0"/>
    </w:pPr>
  </w:style>
  <w:style w:type="paragraph" w:styleId="ListNumber3">
    <w:name w:val="List Number 3"/>
    <w:basedOn w:val="List3"/>
    <w:rsid w:val="00671715"/>
    <w:pPr>
      <w:numPr>
        <w:numId w:val="5"/>
      </w:numPr>
    </w:pPr>
  </w:style>
  <w:style w:type="paragraph" w:styleId="ListNumber4">
    <w:name w:val="List Number 4"/>
    <w:basedOn w:val="List4"/>
    <w:rsid w:val="00671715"/>
    <w:pPr>
      <w:numPr>
        <w:numId w:val="6"/>
      </w:numPr>
    </w:pPr>
  </w:style>
  <w:style w:type="paragraph" w:styleId="ListNumber5">
    <w:name w:val="List Number 5"/>
    <w:basedOn w:val="List5"/>
    <w:rsid w:val="00671715"/>
    <w:pPr>
      <w:numPr>
        <w:numId w:val="7"/>
      </w:numPr>
    </w:pPr>
  </w:style>
  <w:style w:type="paragraph" w:styleId="BlockText">
    <w:name w:val="Block Text"/>
    <w:basedOn w:val="Normal"/>
    <w:rsid w:val="00671715"/>
    <w:pPr>
      <w:spacing w:after="120"/>
      <w:ind w:left="1440" w:right="1440"/>
    </w:pPr>
  </w:style>
  <w:style w:type="character" w:customStyle="1" w:styleId="Subscript">
    <w:name w:val="Subscript"/>
    <w:basedOn w:val="DefaultParagraphFont"/>
    <w:rsid w:val="00671715"/>
    <w:rPr>
      <w:sz w:val="16"/>
      <w:vertAlign w:val="subscript"/>
    </w:rPr>
  </w:style>
  <w:style w:type="character" w:customStyle="1" w:styleId="Superscript">
    <w:name w:val="Superscript"/>
    <w:basedOn w:val="DefaultParagraphFont"/>
    <w:rsid w:val="00671715"/>
    <w:rPr>
      <w:sz w:val="16"/>
      <w:vertAlign w:val="superscript"/>
    </w:rPr>
  </w:style>
  <w:style w:type="character" w:customStyle="1" w:styleId="Symbols">
    <w:name w:val="Symbols"/>
    <w:basedOn w:val="DefaultParagraphFont"/>
    <w:rsid w:val="00671715"/>
    <w:rPr>
      <w:rFonts w:ascii="Symbol" w:hAnsi="Symbol"/>
    </w:rPr>
  </w:style>
  <w:style w:type="character" w:customStyle="1" w:styleId="MenuOptions">
    <w:name w:val="Menu Options"/>
    <w:basedOn w:val="DefaultParagraphFont"/>
    <w:rsid w:val="00671715"/>
    <w:rPr>
      <w:rFonts w:ascii="Arial Narrow" w:hAnsi="Arial Narrow"/>
      <w:smallCaps/>
    </w:rPr>
  </w:style>
  <w:style w:type="character" w:customStyle="1" w:styleId="Buttons">
    <w:name w:val="Buttons"/>
    <w:basedOn w:val="DefaultParagraphFont"/>
    <w:rsid w:val="00671715"/>
    <w:rPr>
      <w:b/>
    </w:rPr>
  </w:style>
  <w:style w:type="character" w:customStyle="1" w:styleId="Underlined">
    <w:name w:val="Underlined"/>
    <w:basedOn w:val="DefaultParagraphFont"/>
    <w:rsid w:val="00671715"/>
    <w:rPr>
      <w:u w:val="single"/>
    </w:rPr>
  </w:style>
  <w:style w:type="paragraph" w:customStyle="1" w:styleId="TableBodyTextRight">
    <w:name w:val="Table Body Text Right"/>
    <w:basedOn w:val="TableBodyText"/>
    <w:rsid w:val="00671715"/>
    <w:pPr>
      <w:widowControl w:val="0"/>
      <w:autoSpaceDE w:val="0"/>
      <w:autoSpaceDN w:val="0"/>
      <w:adjustRightInd w:val="0"/>
      <w:jc w:val="right"/>
    </w:pPr>
    <w:rPr>
      <w:rFonts w:cs="Arial"/>
      <w:szCs w:val="18"/>
    </w:rPr>
  </w:style>
  <w:style w:type="paragraph" w:customStyle="1" w:styleId="CopyrightText">
    <w:name w:val="Copyright Text"/>
    <w:basedOn w:val="BodyText"/>
    <w:rsid w:val="00671715"/>
    <w:rPr>
      <w:sz w:val="18"/>
    </w:rPr>
  </w:style>
  <w:style w:type="paragraph" w:customStyle="1" w:styleId="BodySmallRight">
    <w:name w:val="Body Small Right"/>
    <w:basedOn w:val="BodyTextRight"/>
    <w:rsid w:val="00671715"/>
    <w:rPr>
      <w:sz w:val="18"/>
      <w:szCs w:val="18"/>
    </w:rPr>
  </w:style>
  <w:style w:type="paragraph" w:customStyle="1" w:styleId="MarginEdition">
    <w:name w:val="Margin Edition"/>
    <w:basedOn w:val="MarginNote"/>
    <w:rsid w:val="00671715"/>
    <w:pPr>
      <w:spacing w:before="0" w:after="0"/>
    </w:pPr>
    <w:rPr>
      <w:rFonts w:ascii="Times New Roman" w:hAnsi="Times New Roman"/>
      <w:color w:val="999999"/>
    </w:rPr>
  </w:style>
  <w:style w:type="paragraph" w:customStyle="1" w:styleId="Spacer">
    <w:name w:val="Spacer"/>
    <w:basedOn w:val="Normal"/>
    <w:rsid w:val="00671715"/>
    <w:rPr>
      <w:sz w:val="2"/>
      <w:szCs w:val="2"/>
    </w:rPr>
  </w:style>
  <w:style w:type="character" w:customStyle="1" w:styleId="Small">
    <w:name w:val="Small"/>
    <w:basedOn w:val="DefaultParagraphFont"/>
    <w:rsid w:val="00671715"/>
    <w:rPr>
      <w:sz w:val="16"/>
    </w:rPr>
  </w:style>
  <w:style w:type="paragraph" w:customStyle="1" w:styleId="WideTable">
    <w:name w:val="Wide Table"/>
    <w:basedOn w:val="Normal"/>
    <w:rsid w:val="00671715"/>
    <w:pPr>
      <w:ind w:left="-1418"/>
    </w:pPr>
    <w:rPr>
      <w:sz w:val="2"/>
      <w:szCs w:val="2"/>
    </w:rPr>
  </w:style>
  <w:style w:type="character" w:styleId="PageNumber">
    <w:name w:val="page number"/>
    <w:basedOn w:val="DefaultParagraphFont"/>
    <w:rsid w:val="00671715"/>
  </w:style>
  <w:style w:type="paragraph" w:styleId="Quote">
    <w:name w:val="Quote"/>
    <w:basedOn w:val="Heading1"/>
    <w:link w:val="QuoteChar"/>
    <w:qFormat/>
    <w:rsid w:val="00671715"/>
    <w:rPr>
      <w:b w:val="0"/>
      <w:sz w:val="72"/>
      <w:szCs w:val="72"/>
      <w:lang w:val="en-NZ"/>
    </w:rPr>
  </w:style>
  <w:style w:type="character" w:customStyle="1" w:styleId="QuoteChar">
    <w:name w:val="Quote Char"/>
    <w:basedOn w:val="DefaultParagraphFont"/>
    <w:link w:val="Quote"/>
    <w:rsid w:val="00671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715"/>
    <w:pPr>
      <w:pageBreakBefore/>
    </w:pPr>
  </w:style>
  <w:style w:type="paragraph" w:customStyle="1" w:styleId="Border">
    <w:name w:val="Border"/>
    <w:basedOn w:val="Normal"/>
    <w:qFormat/>
    <w:rsid w:val="00671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715"/>
    <w:rPr>
      <w:b/>
      <w:bCs/>
      <w:i/>
      <w:iCs/>
      <w:color w:val="auto"/>
    </w:rPr>
  </w:style>
  <w:style w:type="paragraph" w:styleId="IntenseQuote">
    <w:name w:val="Intense Quote"/>
    <w:basedOn w:val="Normal"/>
    <w:next w:val="Normal"/>
    <w:link w:val="IntenseQuoteChar"/>
    <w:uiPriority w:val="30"/>
    <w:qFormat/>
    <w:rsid w:val="00671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715"/>
    <w:rPr>
      <w:smallCaps/>
      <w:color w:val="auto"/>
      <w:u w:val="single"/>
    </w:rPr>
  </w:style>
  <w:style w:type="character" w:styleId="IntenseReference">
    <w:name w:val="Intense Reference"/>
    <w:basedOn w:val="DefaultParagraphFont"/>
    <w:uiPriority w:val="32"/>
    <w:qFormat/>
    <w:rsid w:val="00671715"/>
    <w:rPr>
      <w:b/>
      <w:bCs/>
      <w:smallCaps/>
      <w:color w:val="auto"/>
      <w:spacing w:val="5"/>
      <w:u w:val="single"/>
    </w:rPr>
  </w:style>
  <w:style w:type="paragraph" w:customStyle="1" w:styleId="2ColumnHeading">
    <w:name w:val="2Column Heading"/>
    <w:basedOn w:val="BodyText"/>
    <w:qFormat/>
    <w:rsid w:val="00671715"/>
    <w:pPr>
      <w:spacing w:after="60"/>
      <w:ind w:left="-2268"/>
    </w:pPr>
    <w:rPr>
      <w:b/>
    </w:rPr>
  </w:style>
  <w:style w:type="paragraph" w:customStyle="1" w:styleId="Heading1TOC">
    <w:name w:val="Heading1 TOC"/>
    <w:basedOn w:val="Normal"/>
    <w:qFormat/>
    <w:rsid w:val="00671715"/>
    <w:pPr>
      <w:spacing w:before="240" w:after="120"/>
    </w:pPr>
    <w:rPr>
      <w:rFonts w:ascii="Times New Roman" w:hAnsi="Times New Roman"/>
      <w:b/>
      <w:sz w:val="32"/>
    </w:rPr>
  </w:style>
  <w:style w:type="paragraph" w:customStyle="1" w:styleId="Heading2TOC">
    <w:name w:val="Heading2 TOC"/>
    <w:basedOn w:val="Normal"/>
    <w:qFormat/>
    <w:rsid w:val="00671715"/>
    <w:pPr>
      <w:spacing w:before="240" w:after="60"/>
    </w:pPr>
    <w:rPr>
      <w:rFonts w:ascii="Times New Roman" w:hAnsi="Times New Roman"/>
      <w:b/>
      <w:sz w:val="28"/>
    </w:rPr>
  </w:style>
  <w:style w:type="character" w:customStyle="1" w:styleId="Underline">
    <w:name w:val="Underline"/>
    <w:basedOn w:val="DefaultParagraphFont"/>
    <w:qFormat/>
    <w:rsid w:val="00671715"/>
    <w:rPr>
      <w:u w:val="single"/>
    </w:rPr>
  </w:style>
  <w:style w:type="character" w:customStyle="1" w:styleId="BoldandItalics">
    <w:name w:val="Bold and Italics"/>
    <w:qFormat/>
    <w:rsid w:val="00671715"/>
    <w:rPr>
      <w:b/>
      <w:i/>
      <w:u w:val="none"/>
    </w:rPr>
  </w:style>
  <w:style w:type="paragraph" w:styleId="BalloonText">
    <w:name w:val="Balloon Text"/>
    <w:basedOn w:val="Normal"/>
    <w:link w:val="BalloonTextChar"/>
    <w:rsid w:val="00671715"/>
    <w:rPr>
      <w:rFonts w:ascii="Tahoma" w:hAnsi="Tahoma" w:cs="Tahoma"/>
      <w:sz w:val="16"/>
      <w:szCs w:val="16"/>
    </w:rPr>
  </w:style>
  <w:style w:type="character" w:customStyle="1" w:styleId="BalloonTextChar">
    <w:name w:val="Balloon Text Char"/>
    <w:basedOn w:val="DefaultParagraphFont"/>
    <w:link w:val="BalloonText"/>
    <w:rsid w:val="00671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715"/>
    <w:rPr>
      <w:b/>
      <w:color w:val="660033"/>
      <w:spacing w:val="0"/>
    </w:rPr>
  </w:style>
  <w:style w:type="paragraph" w:customStyle="1" w:styleId="Nameditemlist">
    <w:name w:val="Named item list"/>
    <w:basedOn w:val="BodyText"/>
    <w:qFormat/>
    <w:rsid w:val="00671715"/>
    <w:pPr>
      <w:tabs>
        <w:tab w:val="left" w:pos="2835"/>
      </w:tabs>
      <w:ind w:left="2835" w:hanging="2835"/>
    </w:pPr>
  </w:style>
  <w:style w:type="paragraph" w:customStyle="1" w:styleId="BodyTextnopadding">
    <w:name w:val="Body Text no padding"/>
    <w:basedOn w:val="BodyText"/>
    <w:qFormat/>
    <w:rsid w:val="00671715"/>
    <w:pPr>
      <w:spacing w:before="0" w:after="0"/>
    </w:pPr>
  </w:style>
  <w:style w:type="paragraph" w:customStyle="1" w:styleId="BodyTextBold">
    <w:name w:val="Body Text Bold"/>
    <w:basedOn w:val="BodyText"/>
    <w:qFormat/>
    <w:rsid w:val="00671715"/>
    <w:rPr>
      <w:b/>
    </w:rPr>
  </w:style>
  <w:style w:type="character" w:styleId="Hyperlink">
    <w:name w:val="Hyperlink"/>
    <w:basedOn w:val="DefaultParagraphFont"/>
    <w:uiPriority w:val="99"/>
    <w:unhideWhenUsed/>
    <w:rsid w:val="00B67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7902</Characters>
  <Application>Microsoft Office Word</Application>
  <DocSecurity>0</DocSecurity>
  <Lines>213</Lines>
  <Paragraphs>111</Paragraphs>
  <ScaleCrop>false</ScaleCrop>
  <Company>Author-it Software Corporation Ltd.</Company>
  <LinksUpToDate>false</LinksUpToDate>
  <CharactersWithSpaces>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MEA305 Remove and install aircraft fixed wing flight control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