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5AB" w:rsidP="005225AB">
      <w:pPr>
        <w:pStyle w:val="Title"/>
      </w:pPr>
      <w:r>
        <w:fldChar w:fldCharType="begin"/>
      </w:r>
      <w:r>
        <w:instrText xml:space="preserve"> TITLE   \* MERGEFORMAT </w:instrText>
      </w:r>
      <w:r>
        <w:fldChar w:fldCharType="separate"/>
      </w:r>
      <w:r>
        <w:t>MEA304 Remove and install non-pressurised aircraft structural and non-structural components</w:t>
      </w:r>
      <w:r>
        <w:fldChar w:fldCharType="end"/>
      </w:r>
    </w:p>
    <w:p w:rsidR="005225AB" w:rsidP="005225AB">
      <w:pPr>
        <w:pStyle w:val="Version"/>
        <w:sectPr w:rsidSect="006561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561C3" w:rsidP="006561C3">
      <w:pPr>
        <w:pStyle w:val="SuperHeading"/>
      </w:pPr>
      <w:r w:rsidRPr="006561C3">
        <w:t>MEA304 Remove and install non-pressurised aircraft structural and non-structural components</w:t>
      </w:r>
    </w:p>
    <w:p w:rsidR="00000000" w:rsidRPr="006561C3" w:rsidP="006561C3">
      <w:pPr>
        <w:pStyle w:val="Heading1"/>
      </w:pPr>
      <w:bookmarkStart w:id="1" w:name="O_998446"/>
      <w:bookmarkEnd w:id="1"/>
      <w:r w:rsidRPr="006561C3">
        <w:t>Modification History</w:t>
      </w:r>
    </w:p>
    <w:p w:rsidR="00000000" w:rsidRPr="006561C3" w:rsidP="005225AB">
      <w:pPr>
        <w:pStyle w:val="BodyText"/>
      </w:pPr>
      <w:r w:rsidRPr="006561C3">
        <w:t xml:space="preserve">Release 2. </w:t>
      </w:r>
      <w:r w:rsidRPr="006561C3">
        <w:t>Equivalent to MEA304 Remove and install non-pressurised aircraft structural and non-structural components with amended prerequisite codes.</w:t>
      </w:r>
    </w:p>
    <w:p w:rsidR="00000000" w:rsidRPr="006561C3" w:rsidP="006561C3">
      <w:pPr>
        <w:pStyle w:val="Heading1"/>
      </w:pPr>
      <w:bookmarkStart w:id="2" w:name="O_998445"/>
      <w:bookmarkEnd w:id="2"/>
      <w:r w:rsidRPr="006561C3">
        <w:t>Application</w:t>
      </w:r>
    </w:p>
    <w:p w:rsidR="00000000" w:rsidRPr="006561C3" w:rsidP="005225AB">
      <w:pPr>
        <w:pStyle w:val="BodyText"/>
      </w:pPr>
      <w:r w:rsidRPr="006561C3">
        <w:t>This unit of competency requires application of hand skills and maintenance publications</w:t>
      </w:r>
      <w:r w:rsidRPr="006561C3">
        <w:t xml:space="preserve"> to remove and install structural and non-structural components from non-pressurised fixed and rotary wing aircraft during scheduled and unscheduled maintenance. Work may be performed individually or as part of a team.</w:t>
      </w:r>
    </w:p>
    <w:p w:rsidR="00000000" w:rsidRPr="006561C3" w:rsidP="005225AB">
      <w:pPr>
        <w:pStyle w:val="BodyText"/>
      </w:pPr>
      <w:r w:rsidRPr="006561C3">
        <w:t>The unit is part of the Mechanical C</w:t>
      </w:r>
      <w:r w:rsidRPr="006561C3">
        <w:t xml:space="preserve">ertificate IV (Aircraft Maintenance Stream) training pathway. It may also be part of a Structures Maintenance Certificate IV training pathway. </w:t>
      </w:r>
    </w:p>
    <w:p w:rsidR="00000000" w:rsidRPr="006561C3" w:rsidP="005225AB">
      <w:pPr>
        <w:pStyle w:val="BodyText"/>
      </w:pPr>
      <w:r w:rsidRPr="006561C3">
        <w:t>The unit is used in workplaces that operate under the airworthiness regulatory systems of the Australian Defenc</w:t>
      </w:r>
      <w:r w:rsidRPr="006561C3">
        <w:t xml:space="preserve">e Force (ADF) and the Civil Aviation safety Authority (CASA). </w:t>
      </w:r>
    </w:p>
    <w:p w:rsidR="00000000" w:rsidRPr="006561C3" w:rsidP="005225AB">
      <w:pPr>
        <w:pStyle w:val="BodyText"/>
      </w:pPr>
      <w:r w:rsidRPr="006561C3">
        <w:t>Where a CASA licensing outcome is sought this unit forms part of the CASA requirement for the granting of the chosen maintenance certification licence under Civil Aviation Safety Regulation (C</w:t>
      </w:r>
      <w:r w:rsidRPr="006561C3">
        <w:t>ASR) Part 66, in accordance with the licensing provisions in the Companion Volume Implementation Guide.</w:t>
      </w:r>
    </w:p>
    <w:p w:rsidR="00000000" w:rsidRPr="006561C3" w:rsidP="006561C3">
      <w:pPr>
        <w:pStyle w:val="Heading1"/>
      </w:pPr>
      <w:bookmarkStart w:id="3" w:name="O_998444"/>
      <w:bookmarkEnd w:id="3"/>
      <w:r w:rsidRPr="006561C3">
        <w:t>Pre-requisite Unit</w:t>
      </w:r>
    </w:p>
    <w:tbl>
      <w:tblPr>
        <w:tblW w:w="0" w:type="auto"/>
        <w:tblLayout w:type="fixed"/>
        <w:tblCellMar>
          <w:left w:w="62" w:type="dxa"/>
          <w:right w:w="62" w:type="dxa"/>
        </w:tblCellMar>
        <w:tblLook w:val="0000"/>
      </w:tblPr>
      <w:tblGrid>
        <w:gridCol w:w="1592"/>
        <w:gridCol w:w="7149"/>
      </w:tblGrid>
      <w:tr w:rsidTr="006561C3">
        <w:tblPrEx>
          <w:tblW w:w="0" w:type="auto"/>
          <w:tblLayout w:type="fixed"/>
          <w:tblCellMar>
            <w:left w:w="62" w:type="dxa"/>
            <w:right w:w="62" w:type="dxa"/>
          </w:tblCellMar>
          <w:tblLook w:val="0000"/>
        </w:tblPrEx>
        <w:tc>
          <w:tcPr>
            <w:tcW w:w="1592"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MEA398</w:t>
            </w:r>
          </w:p>
        </w:tc>
        <w:tc>
          <w:tcPr>
            <w:tcW w:w="7149" w:type="dxa"/>
            <w:tcBorders>
              <w:top w:val="nil"/>
              <w:left w:val="nil"/>
              <w:bottom w:val="nil"/>
              <w:right w:val="nil"/>
            </w:tcBorders>
            <w:tcMar>
              <w:top w:w="0" w:type="dxa"/>
              <w:left w:w="62" w:type="dxa"/>
              <w:bottom w:w="0" w:type="dxa"/>
              <w:right w:w="62" w:type="dxa"/>
            </w:tcMar>
          </w:tcPr>
          <w:p w:rsidR="00000000" w:rsidRPr="006561C3" w:rsidP="006561C3">
            <w:pPr>
              <w:pStyle w:val="BodyText"/>
            </w:pPr>
            <w:r w:rsidRPr="006561C3">
              <w:t>Remove and install aircraft hydro-mechanical and landing gear system components</w:t>
            </w:r>
          </w:p>
        </w:tc>
      </w:tr>
    </w:tbl>
    <w:p w:rsidR="00000000" w:rsidRPr="006561C3" w:rsidP="006561C3">
      <w:pPr>
        <w:pStyle w:val="BodyText"/>
      </w:pPr>
    </w:p>
    <w:p w:rsidR="00000000" w:rsidRPr="006561C3" w:rsidP="006561C3">
      <w:pPr>
        <w:pStyle w:val="AllowPageBreak"/>
      </w:pPr>
    </w:p>
    <w:p w:rsidR="00000000" w:rsidRPr="006561C3" w:rsidP="006561C3">
      <w:pPr>
        <w:pStyle w:val="Heading1"/>
      </w:pPr>
      <w:bookmarkStart w:id="4" w:name="O_998443"/>
      <w:bookmarkEnd w:id="4"/>
      <w:r w:rsidRPr="006561C3">
        <w:t>Competency</w:t>
      </w:r>
      <w:r w:rsidRPr="006561C3">
        <w:t xml:space="preserve"> Field</w:t>
      </w:r>
    </w:p>
    <w:p w:rsidR="00000000" w:rsidRPr="006561C3" w:rsidP="005225AB">
      <w:pPr>
        <w:pStyle w:val="BodyText"/>
      </w:pPr>
      <w:r w:rsidRPr="006561C3">
        <w:t>Aviation maintenance</w:t>
      </w:r>
    </w:p>
    <w:p w:rsidR="00000000" w:rsidRPr="006561C3" w:rsidP="006561C3">
      <w:pPr>
        <w:pStyle w:val="Heading1"/>
      </w:pPr>
      <w:bookmarkStart w:id="5" w:name="O_998442"/>
      <w:bookmarkEnd w:id="5"/>
      <w:r w:rsidRPr="006561C3">
        <w:t>Unit Sector</w:t>
      </w:r>
    </w:p>
    <w:p w:rsidR="00000000" w:rsidRPr="006561C3" w:rsidP="006561C3">
      <w:pPr>
        <w:pStyle w:val="Heading1"/>
      </w:pPr>
      <w:bookmarkStart w:id="6" w:name="O_998441"/>
      <w:bookmarkEnd w:id="6"/>
      <w:r w:rsidRPr="006561C3">
        <w:t>Elements and Performance Criteria</w:t>
      </w:r>
    </w:p>
    <w:tbl>
      <w:tblPr>
        <w:tblW w:w="0" w:type="auto"/>
        <w:tblLayout w:type="fixed"/>
        <w:tblCellMar>
          <w:left w:w="62" w:type="dxa"/>
          <w:right w:w="62" w:type="dxa"/>
        </w:tblCellMar>
        <w:tblLook w:val="0000"/>
      </w:tblPr>
      <w:tblGrid>
        <w:gridCol w:w="626"/>
        <w:gridCol w:w="2206"/>
        <w:gridCol w:w="795"/>
        <w:gridCol w:w="5316"/>
      </w:tblGrid>
      <w:tr w:rsidTr="006561C3">
        <w:tblPrEx>
          <w:tblW w:w="0" w:type="auto"/>
          <w:tblLayout w:type="fixed"/>
          <w:tblCellMar>
            <w:left w:w="62" w:type="dxa"/>
            <w:right w:w="62" w:type="dxa"/>
          </w:tblCellMar>
          <w:tblLook w:val="0000"/>
        </w:tblPrEx>
        <w:tc>
          <w:tcPr>
            <w:tcW w:w="2832" w:type="dxa"/>
            <w:gridSpan w:val="2"/>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Elements describe the essential outcomes.</w:t>
            </w:r>
          </w:p>
        </w:tc>
        <w:tc>
          <w:tcPr>
            <w:tcW w:w="6111" w:type="dxa"/>
            <w:gridSpan w:val="2"/>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 xml:space="preserve">Performance criteria describe the performance needed to demonstrate achievement of the element. </w:t>
            </w:r>
          </w:p>
        </w:tc>
      </w:tr>
      <w:tr w:rsidTr="006561C3">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1.</w:t>
            </w:r>
          </w:p>
        </w:tc>
        <w:tc>
          <w:tcPr>
            <w:tcW w:w="220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Remove components</w:t>
            </w:r>
          </w:p>
        </w:tc>
        <w:tc>
          <w:tcPr>
            <w:tcW w:w="795"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1.1</w:t>
            </w:r>
          </w:p>
        </w:tc>
        <w:tc>
          <w:tcPr>
            <w:tcW w:w="531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Structure is supported and prepared in accordance with the applicable maintenance manual to ensure personnel safety and freedom from damage to aircraft or component during component removal</w:t>
            </w:r>
          </w:p>
        </w:tc>
      </w:tr>
      <w:tr w:rsidTr="006561C3">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1.2</w:t>
            </w:r>
          </w:p>
        </w:tc>
        <w:tc>
          <w:tcPr>
            <w:tcW w:w="531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Component removal is carried out in accordance with the applicable maintenance manual while observing all relevant work health and safety (WHS) requirements, including the use of material safety data sheets (MSDS) and items of personal protective equipment</w:t>
            </w:r>
            <w:r w:rsidRPr="006561C3">
              <w:t xml:space="preserve"> (PPE)</w:t>
            </w:r>
          </w:p>
        </w:tc>
      </w:tr>
      <w:tr w:rsidTr="006561C3">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1.3</w:t>
            </w:r>
          </w:p>
        </w:tc>
        <w:tc>
          <w:tcPr>
            <w:tcW w:w="531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Required maintenance documentation is completed and processed in accordance with standard enterprise procedures</w:t>
            </w:r>
          </w:p>
        </w:tc>
      </w:tr>
      <w:tr w:rsidTr="006561C3">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1.4</w:t>
            </w:r>
          </w:p>
        </w:tc>
        <w:tc>
          <w:tcPr>
            <w:tcW w:w="531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Where applicable, removed components are tagged and prepared for transport in accordance with specified procedures</w:t>
            </w:r>
          </w:p>
        </w:tc>
      </w:tr>
      <w:tr w:rsidTr="006561C3">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2.</w:t>
            </w:r>
          </w:p>
        </w:tc>
        <w:tc>
          <w:tcPr>
            <w:tcW w:w="220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Inst</w:t>
            </w:r>
            <w:r w:rsidRPr="006561C3">
              <w:t>all components</w:t>
            </w:r>
          </w:p>
        </w:tc>
        <w:tc>
          <w:tcPr>
            <w:tcW w:w="795"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2.1</w:t>
            </w:r>
          </w:p>
        </w:tc>
        <w:tc>
          <w:tcPr>
            <w:tcW w:w="531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Structural and/or non-structural components to be installed are checked to confirm correct part numbers, serviceability and modification status</w:t>
            </w:r>
          </w:p>
        </w:tc>
      </w:tr>
      <w:tr w:rsidTr="006561C3">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2.2</w:t>
            </w:r>
          </w:p>
        </w:tc>
        <w:tc>
          <w:tcPr>
            <w:tcW w:w="531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Component installation is carried out in accordance with the applicable maintenance ma</w:t>
            </w:r>
            <w:r w:rsidRPr="006561C3">
              <w:t>nual while observing all relevant WHS requirements, including the use of MSDS and items of PPE</w:t>
            </w:r>
          </w:p>
        </w:tc>
      </w:tr>
      <w:tr w:rsidTr="006561C3">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2.3</w:t>
            </w:r>
          </w:p>
        </w:tc>
        <w:tc>
          <w:tcPr>
            <w:tcW w:w="5316"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Support/safety equipment is removed at an appropriate time to ensure personnel safety and freedom from structural damage</w:t>
            </w:r>
          </w:p>
        </w:tc>
      </w:tr>
      <w:tr w:rsidTr="006561C3">
        <w:tblPrEx>
          <w:tblW w:w="0" w:type="auto"/>
          <w:tblLayout w:type="fixed"/>
          <w:tblCellMar>
            <w:left w:w="62" w:type="dxa"/>
            <w:right w:w="62" w:type="dxa"/>
          </w:tblCellMar>
          <w:tblLook w:val="0000"/>
        </w:tblPrEx>
        <w:tc>
          <w:tcPr>
            <w:tcW w:w="62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5"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2.4</w:t>
            </w:r>
          </w:p>
        </w:tc>
        <w:tc>
          <w:tcPr>
            <w:tcW w:w="5316" w:type="dxa"/>
            <w:tcBorders>
              <w:top w:val="nil"/>
              <w:left w:val="nil"/>
              <w:bottom w:val="nil"/>
              <w:right w:val="nil"/>
            </w:tcBorders>
            <w:tcMar>
              <w:top w:w="0" w:type="dxa"/>
              <w:left w:w="62" w:type="dxa"/>
              <w:bottom w:w="0" w:type="dxa"/>
              <w:right w:w="62" w:type="dxa"/>
            </w:tcMar>
          </w:tcPr>
          <w:p w:rsidR="00000000" w:rsidRPr="006561C3" w:rsidP="006561C3">
            <w:pPr>
              <w:pStyle w:val="BodyText"/>
            </w:pPr>
            <w:r w:rsidRPr="006561C3">
              <w:t>Required maintenance documentation is completed and processed in accordance with standard enterprise procedures</w:t>
            </w:r>
          </w:p>
        </w:tc>
      </w:tr>
    </w:tbl>
    <w:p w:rsidR="00000000" w:rsidRPr="006561C3" w:rsidP="006561C3">
      <w:pPr>
        <w:pStyle w:val="BodyText"/>
      </w:pPr>
    </w:p>
    <w:p w:rsidR="00000000" w:rsidRPr="006561C3" w:rsidP="006561C3">
      <w:pPr>
        <w:pStyle w:val="AllowPageBreak"/>
      </w:pPr>
    </w:p>
    <w:p w:rsidR="00000000" w:rsidRPr="006561C3" w:rsidP="006561C3">
      <w:pPr>
        <w:pStyle w:val="Heading1"/>
      </w:pPr>
      <w:bookmarkStart w:id="7" w:name="O_998440"/>
      <w:bookmarkEnd w:id="7"/>
      <w:r w:rsidRPr="006561C3">
        <w:t>Foundation Skills</w:t>
      </w:r>
    </w:p>
    <w:p w:rsidR="00000000" w:rsidRPr="006561C3" w:rsidP="005225AB">
      <w:pPr>
        <w:pStyle w:val="BodyText"/>
      </w:pPr>
      <w:r w:rsidRPr="006561C3">
        <w:t>Foundation skills essential to performance are explicit in the performance criteria of this unit of compete</w:t>
      </w:r>
      <w:r w:rsidRPr="006561C3">
        <w:t>ncy.</w:t>
      </w:r>
    </w:p>
    <w:p w:rsidR="00000000" w:rsidRPr="006561C3" w:rsidP="006561C3">
      <w:pPr>
        <w:pStyle w:val="Heading1"/>
      </w:pPr>
      <w:bookmarkStart w:id="8" w:name="O_998439"/>
      <w:bookmarkEnd w:id="8"/>
      <w:r w:rsidRPr="006561C3">
        <w:t>Range of Conditions</w:t>
      </w:r>
    </w:p>
    <w:tbl>
      <w:tblPr>
        <w:tblW w:w="0" w:type="auto"/>
        <w:tblLayout w:type="fixed"/>
        <w:tblCellMar>
          <w:left w:w="62" w:type="dxa"/>
          <w:right w:w="62" w:type="dxa"/>
        </w:tblCellMar>
        <w:tblLook w:val="0000"/>
      </w:tblPr>
      <w:tblGrid>
        <w:gridCol w:w="3150"/>
        <w:gridCol w:w="5922"/>
      </w:tblGrid>
      <w:tr w:rsidTr="006561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t>This field allows for different work environments and conditions that may affect performance. Essential operating conditions that may be present (depending on the work situation, needs of the candidate, accessibili</w:t>
            </w:r>
            <w:r w:rsidRPr="006561C3">
              <w:t>ty of the item, and local industry and regional contexts) are included.</w:t>
            </w:r>
          </w:p>
        </w:tc>
      </w:tr>
      <w:tr w:rsidTr="006561C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rPr>
                <w:rStyle w:val="SpecialBold"/>
              </w:rPr>
              <w:t>Removable components of structure include:</w:t>
            </w:r>
          </w:p>
        </w:tc>
        <w:tc>
          <w:tcPr>
            <w:tcW w:w="5922" w:type="dxa"/>
            <w:tcBorders>
              <w:top w:val="nil"/>
              <w:left w:val="nil"/>
              <w:bottom w:val="nil"/>
              <w:right w:val="nil"/>
            </w:tcBorders>
            <w:tcMar>
              <w:top w:w="0" w:type="dxa"/>
              <w:left w:w="62" w:type="dxa"/>
              <w:bottom w:w="0" w:type="dxa"/>
              <w:right w:w="62" w:type="dxa"/>
            </w:tcMar>
          </w:tcPr>
          <w:p w:rsidR="00000000" w:rsidRPr="006561C3" w:rsidP="006561C3">
            <w:pPr>
              <w:pStyle w:val="ListBullet"/>
            </w:pPr>
            <w:r w:rsidRPr="006561C3">
              <w:t xml:space="preserve">Those that are installed using bolts and/or screws. Where component removal and installation </w:t>
            </w:r>
            <w:r w:rsidRPr="006561C3">
              <w:t>requires the removal and installation of rivets the applicable unit is either MEA339 Inspect, repair and maintain aircraft structures, MEA369 Inspect and maintain structures and related components of non-pressurised small aircraft or MEA371 Perform major r</w:t>
            </w:r>
            <w:r w:rsidRPr="006561C3">
              <w:t>epairs and modifications to small aircraft metal structure.</w:t>
            </w:r>
          </w:p>
          <w:p w:rsidR="00000000" w:rsidRPr="006561C3" w:rsidP="006561C3">
            <w:pPr>
              <w:pStyle w:val="ListBullet"/>
            </w:pPr>
            <w:r w:rsidRPr="006561C3">
              <w:t>Removable components include:</w:t>
            </w:r>
          </w:p>
          <w:p w:rsidR="00000000" w:rsidRPr="006561C3" w:rsidP="006561C3">
            <w:pPr>
              <w:pStyle w:val="ListBullet2"/>
            </w:pPr>
            <w:r w:rsidRPr="006561C3">
              <w:t>removable components of wings, tail booms, pylons, empennage, skids, fairings and nacelles</w:t>
            </w:r>
          </w:p>
          <w:p w:rsidR="00000000" w:rsidRPr="006561C3" w:rsidP="006561C3">
            <w:pPr>
              <w:pStyle w:val="ListBullet2"/>
            </w:pPr>
            <w:r w:rsidRPr="006561C3">
              <w:t>removable components or sections of non-pressurised fuselages</w:t>
            </w:r>
          </w:p>
          <w:p w:rsidR="00000000" w:rsidRPr="006561C3" w:rsidP="006561C3">
            <w:pPr>
              <w:pStyle w:val="ListBullet2"/>
            </w:pPr>
            <w:r w:rsidRPr="006561C3">
              <w:t>non-pressuri</w:t>
            </w:r>
            <w:r w:rsidRPr="006561C3">
              <w:t>sed fuselage entry, cargo, access doors and associated seals, including checking and adjustment of all doors and access panels and associated locking mechanisms</w:t>
            </w:r>
          </w:p>
          <w:p w:rsidR="00000000" w:rsidRPr="006561C3" w:rsidP="006561C3">
            <w:pPr>
              <w:pStyle w:val="ListBullet2"/>
            </w:pPr>
            <w:r w:rsidRPr="006561C3">
              <w:t>non-pressurised fuselage windows and transparent panels</w:t>
            </w:r>
          </w:p>
          <w:p w:rsidR="00000000" w:rsidRPr="006561C3" w:rsidP="006561C3">
            <w:pPr>
              <w:pStyle w:val="ListBullet2"/>
            </w:pPr>
            <w:r w:rsidRPr="006561C3">
              <w:t>where applicable, trim panels, linings, seats, cabin equipment and consoles, floor panels and coverings</w:t>
            </w:r>
          </w:p>
          <w:p w:rsidR="00000000" w:rsidP="006561C3">
            <w:pPr>
              <w:pStyle w:val="ListBullet2"/>
              <w:rPr>
                <w:lang w:val="en-NZ"/>
              </w:rPr>
            </w:pPr>
            <w:r w:rsidRPr="006561C3">
              <w:t>applicable emergency equipment, including passenger escape systems, life jackets, rafts, location transmitters, beacons, crew and passenger seat restrai</w:t>
            </w:r>
            <w:r w:rsidRPr="006561C3">
              <w:t>nts</w:t>
            </w:r>
          </w:p>
        </w:tc>
      </w:tr>
      <w:tr w:rsidTr="006561C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rPr>
                <w:rStyle w:val="SpecialBold"/>
              </w:rPr>
              <w:t>Sealant removal and application includes:</w:t>
            </w:r>
          </w:p>
        </w:tc>
        <w:tc>
          <w:tcPr>
            <w:tcW w:w="5922" w:type="dxa"/>
            <w:tcBorders>
              <w:top w:val="nil"/>
              <w:left w:val="nil"/>
              <w:bottom w:val="nil"/>
              <w:right w:val="nil"/>
            </w:tcBorders>
            <w:tcMar>
              <w:top w:w="0" w:type="dxa"/>
              <w:left w:w="62" w:type="dxa"/>
              <w:bottom w:w="0" w:type="dxa"/>
              <w:right w:w="62" w:type="dxa"/>
            </w:tcMar>
          </w:tcPr>
          <w:p w:rsidR="00000000" w:rsidP="006561C3">
            <w:pPr>
              <w:pStyle w:val="ListBullet"/>
              <w:rPr>
                <w:lang w:val="en-NZ"/>
              </w:rPr>
            </w:pPr>
            <w:r w:rsidRPr="006561C3">
              <w:t>The removal and application of faying (contact or overlapping) surface and fuel tank sealants is included, where applicable</w:t>
            </w:r>
          </w:p>
        </w:tc>
      </w:tr>
      <w:tr w:rsidTr="006561C3">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561C3">
            <w:pPr>
              <w:pStyle w:val="BodyText"/>
              <w:rPr>
                <w:lang w:val="en-NZ"/>
              </w:rPr>
            </w:pPr>
            <w:r w:rsidRPr="006561C3">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6561C3" w:rsidP="006561C3">
            <w:pPr>
              <w:pStyle w:val="ListBullet"/>
            </w:pPr>
            <w:r w:rsidRPr="006561C3">
              <w:t>Industry standard procedures specified by man</w:t>
            </w:r>
            <w:r w:rsidRPr="006561C3">
              <w:t>ufacturers, regulatory authorities or the enterprise</w:t>
            </w:r>
          </w:p>
        </w:tc>
      </w:tr>
    </w:tbl>
    <w:p w:rsidR="00000000" w:rsidRPr="006561C3" w:rsidP="006561C3">
      <w:pPr>
        <w:pStyle w:val="BodyText"/>
      </w:pPr>
    </w:p>
    <w:p w:rsidR="00000000" w:rsidRPr="006561C3" w:rsidP="006561C3">
      <w:pPr>
        <w:pStyle w:val="AllowPageBreak"/>
      </w:pPr>
    </w:p>
    <w:p w:rsidR="00000000" w:rsidRPr="006561C3" w:rsidP="006561C3">
      <w:pPr>
        <w:pStyle w:val="Heading1"/>
      </w:pPr>
      <w:bookmarkStart w:id="9" w:name="O_998438"/>
      <w:bookmarkEnd w:id="9"/>
      <w:r w:rsidRPr="006561C3">
        <w:t>Unit Mapping Information</w:t>
      </w:r>
    </w:p>
    <w:p w:rsidR="00000000" w:rsidRPr="006561C3" w:rsidP="005225AB">
      <w:pPr>
        <w:pStyle w:val="BodyText"/>
      </w:pPr>
      <w:r w:rsidRPr="006561C3">
        <w:t>Release 2. Equivalent to MEA304 Remove and install non-pressurised aircraft structural and non-structural components</w:t>
      </w:r>
    </w:p>
    <w:p w:rsidR="00000000" w:rsidRPr="006561C3" w:rsidP="006561C3">
      <w:pPr>
        <w:pStyle w:val="Heading1"/>
      </w:pPr>
      <w:bookmarkStart w:id="10" w:name="O_998447"/>
      <w:bookmarkEnd w:id="10"/>
      <w:r w:rsidRPr="006561C3">
        <w:t>Links</w:t>
      </w:r>
    </w:p>
    <w:p w:rsidR="00000000" w:rsidRPr="006561C3" w:rsidP="005225AB">
      <w:pPr>
        <w:pStyle w:val="BodyText"/>
      </w:pPr>
      <w:r w:rsidRPr="006561C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5332B">
        <w:rPr>
          <w:rStyle w:val="Hyperlink"/>
        </w:rPr>
        <w:t>https://vetnet.gov.au/Pages/TrainingDocs.aspx?q=ce216c9c-04d5-4b3b-9bcf-4e81d0950371</w:t>
      </w:r>
      <w:r>
        <w:fldChar w:fldCharType="end"/>
      </w:r>
    </w:p>
    <w:p w:rsidR="00000000" w:rsidRPr="006561C3" w:rsidP="006561C3"/>
    <w:sectPr w:rsidSect="006561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C3" w:rsidRPr="005225AB" w:rsidP="005225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AB" w:rsidP="00656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5AB" w:rsidP="006561C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25AB" w:rsidP="006561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61C3" w:rsidRPr="005225AB" w:rsidP="005225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5AB" w:rsidRPr="002D2AF8" w:rsidP="006561C3">
    <w:pPr>
      <w:pStyle w:val="Header"/>
      <w:framePr w:wrap="around"/>
    </w:pPr>
    <w:r>
      <w:fldChar w:fldCharType="begin"/>
    </w:r>
    <w:r>
      <w:instrText xml:space="preserve"> TITLE   \* MERGEFORMAT </w:instrText>
    </w:r>
    <w:r>
      <w:fldChar w:fldCharType="separate"/>
    </w:r>
    <w:r>
      <w:t>MEA304 Remove and install non-pressurised aircraft structural and non-structural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225AB" w:rsidP="00656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2F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8C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C8E4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1C3"/>
    <w:pPr>
      <w:spacing w:before="360" w:after="60"/>
      <w:outlineLvl w:val="0"/>
    </w:pPr>
    <w:rPr>
      <w:sz w:val="32"/>
    </w:rPr>
  </w:style>
  <w:style w:type="paragraph" w:styleId="Heading2">
    <w:name w:val="heading 2"/>
    <w:basedOn w:val="HeadingBase"/>
    <w:next w:val="BodyText"/>
    <w:link w:val="Heading2Char"/>
    <w:qFormat/>
    <w:rsid w:val="006561C3"/>
    <w:pPr>
      <w:keepLines/>
      <w:spacing w:before="240" w:after="120"/>
      <w:outlineLvl w:val="1"/>
    </w:pPr>
    <w:rPr>
      <w:sz w:val="28"/>
      <w:szCs w:val="40"/>
    </w:rPr>
  </w:style>
  <w:style w:type="paragraph" w:styleId="Heading3">
    <w:name w:val="heading 3"/>
    <w:basedOn w:val="HeadingBase"/>
    <w:next w:val="BodyText"/>
    <w:link w:val="Heading3Char"/>
    <w:qFormat/>
    <w:rsid w:val="006561C3"/>
    <w:pPr>
      <w:spacing w:before="180" w:after="120"/>
      <w:outlineLvl w:val="2"/>
    </w:pPr>
    <w:rPr>
      <w:spacing w:val="-10"/>
      <w:kern w:val="32"/>
    </w:rPr>
  </w:style>
  <w:style w:type="paragraph" w:styleId="Heading4">
    <w:name w:val="heading 4"/>
    <w:basedOn w:val="HeadingBase"/>
    <w:next w:val="BodyText"/>
    <w:link w:val="Heading4Char"/>
    <w:qFormat/>
    <w:rsid w:val="006561C3"/>
    <w:pPr>
      <w:spacing w:before="160" w:after="120"/>
      <w:outlineLvl w:val="3"/>
    </w:pPr>
    <w:rPr>
      <w:sz w:val="22"/>
    </w:rPr>
  </w:style>
  <w:style w:type="paragraph" w:styleId="Heading5">
    <w:name w:val="heading 5"/>
    <w:basedOn w:val="HeadingBase"/>
    <w:next w:val="Normal"/>
    <w:link w:val="Heading5Char"/>
    <w:qFormat/>
    <w:rsid w:val="006561C3"/>
    <w:pPr>
      <w:spacing w:before="80"/>
      <w:outlineLvl w:val="4"/>
    </w:pPr>
    <w:rPr>
      <w:color w:val="918585"/>
      <w:sz w:val="20"/>
    </w:rPr>
  </w:style>
  <w:style w:type="paragraph" w:styleId="Heading6">
    <w:name w:val="heading 6"/>
    <w:basedOn w:val="HeadingBase"/>
    <w:next w:val="Normal"/>
    <w:link w:val="Heading6Char"/>
    <w:qFormat/>
    <w:rsid w:val="006561C3"/>
    <w:pPr>
      <w:spacing w:before="60"/>
      <w:outlineLvl w:val="5"/>
    </w:pPr>
    <w:rPr>
      <w:color w:val="918585"/>
      <w:sz w:val="20"/>
    </w:rPr>
  </w:style>
  <w:style w:type="paragraph" w:styleId="Heading7">
    <w:name w:val="heading 7"/>
    <w:basedOn w:val="Normal"/>
    <w:next w:val="Normal"/>
    <w:link w:val="Heading7Char"/>
    <w:qFormat/>
    <w:rsid w:val="006561C3"/>
    <w:pPr>
      <w:ind w:left="720"/>
      <w:outlineLvl w:val="6"/>
    </w:pPr>
    <w:rPr>
      <w:i/>
    </w:rPr>
  </w:style>
  <w:style w:type="paragraph" w:styleId="Heading8">
    <w:name w:val="heading 8"/>
    <w:basedOn w:val="Normal"/>
    <w:next w:val="Normal"/>
    <w:link w:val="Heading8Char"/>
    <w:qFormat/>
    <w:rsid w:val="006561C3"/>
    <w:pPr>
      <w:ind w:left="720"/>
      <w:outlineLvl w:val="7"/>
    </w:pPr>
    <w:rPr>
      <w:i/>
    </w:rPr>
  </w:style>
  <w:style w:type="paragraph" w:styleId="Heading9">
    <w:name w:val="heading 9"/>
    <w:basedOn w:val="Normal"/>
    <w:next w:val="Normal"/>
    <w:link w:val="Heading9Char"/>
    <w:qFormat/>
    <w:rsid w:val="006561C3"/>
    <w:pPr>
      <w:ind w:left="720"/>
      <w:outlineLvl w:val="8"/>
    </w:pPr>
    <w:rPr>
      <w:i/>
    </w:rPr>
  </w:style>
  <w:style w:type="character" w:default="1" w:styleId="DefaultParagraphFont">
    <w:name w:val="Default Paragraph Font"/>
    <w:uiPriority w:val="1"/>
    <w:unhideWhenUsed/>
    <w:rsid w:val="00656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1C3"/>
  </w:style>
  <w:style w:type="character" w:customStyle="1" w:styleId="Heading1Char">
    <w:name w:val="Heading 1 Char"/>
    <w:basedOn w:val="DefaultParagraphFont"/>
    <w:link w:val="Heading1"/>
    <w:rsid w:val="006561C3"/>
    <w:rPr>
      <w:rFonts w:ascii="Times New Roman" w:eastAsia="Times New Roman" w:hAnsi="Times New Roman" w:cs="Times New Roman"/>
      <w:b/>
      <w:sz w:val="32"/>
      <w:szCs w:val="20"/>
      <w:lang w:eastAsia="en-US"/>
    </w:rPr>
  </w:style>
  <w:style w:type="paragraph" w:styleId="BodyText">
    <w:name w:val="Body Text"/>
    <w:basedOn w:val="Normal"/>
    <w:link w:val="BodyTextChar"/>
    <w:rsid w:val="006561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61C3"/>
    <w:rPr>
      <w:rFonts w:ascii="Times New Roman" w:eastAsia="Times New Roman" w:hAnsi="Times New Roman" w:cs="Times New Roman"/>
      <w:sz w:val="24"/>
      <w:lang w:eastAsia="en-US"/>
    </w:rPr>
  </w:style>
  <w:style w:type="paragraph" w:styleId="ListBullet">
    <w:name w:val="List Bullet"/>
    <w:basedOn w:val="List"/>
    <w:rsid w:val="006561C3"/>
    <w:pPr>
      <w:numPr>
        <w:numId w:val="12"/>
      </w:numPr>
      <w:tabs>
        <w:tab w:val="clear" w:pos="340"/>
      </w:tabs>
      <w:spacing w:before="40" w:after="40"/>
    </w:pPr>
  </w:style>
  <w:style w:type="character" w:customStyle="1" w:styleId="SpecialBold">
    <w:name w:val="Special Bold"/>
    <w:basedOn w:val="DefaultParagraphFont"/>
    <w:rsid w:val="006561C3"/>
    <w:rPr>
      <w:b/>
      <w:spacing w:val="0"/>
    </w:rPr>
  </w:style>
  <w:style w:type="paragraph" w:styleId="ListBullet2">
    <w:name w:val="List Bullet 2"/>
    <w:basedOn w:val="List2"/>
    <w:rsid w:val="006561C3"/>
    <w:pPr>
      <w:numPr>
        <w:numId w:val="13"/>
      </w:numPr>
      <w:tabs>
        <w:tab w:val="clear" w:pos="680"/>
      </w:tabs>
    </w:pPr>
  </w:style>
  <w:style w:type="paragraph" w:customStyle="1" w:styleId="SuperHeading">
    <w:name w:val="SuperHeading"/>
    <w:basedOn w:val="Normal"/>
    <w:rsid w:val="006561C3"/>
    <w:pPr>
      <w:spacing w:before="240" w:after="120"/>
      <w:outlineLvl w:val="0"/>
    </w:pPr>
    <w:rPr>
      <w:rFonts w:ascii="Times New Roman" w:hAnsi="Times New Roman"/>
      <w:b/>
      <w:sz w:val="32"/>
    </w:rPr>
  </w:style>
  <w:style w:type="paragraph" w:customStyle="1" w:styleId="AllowPageBreak">
    <w:name w:val="AllowPageBreak"/>
    <w:rsid w:val="006561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1C3"/>
    <w:rPr>
      <w:rFonts w:ascii="Courier New" w:eastAsia="Times New Roman" w:hAnsi="Courier New" w:cs="Times New Roman"/>
      <w:i/>
      <w:szCs w:val="20"/>
      <w:lang w:eastAsia="en-US"/>
    </w:rPr>
  </w:style>
  <w:style w:type="paragraph" w:customStyle="1" w:styleId="HeadingBase">
    <w:name w:val="Heading Base"/>
    <w:rsid w:val="00656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1C3"/>
    <w:pPr>
      <w:tabs>
        <w:tab w:val="right" w:leader="dot" w:pos="9072"/>
      </w:tabs>
      <w:ind w:left="567"/>
    </w:pPr>
    <w:rPr>
      <w:szCs w:val="22"/>
    </w:rPr>
  </w:style>
  <w:style w:type="paragraph" w:customStyle="1" w:styleId="TOCBase">
    <w:name w:val="TOC Base"/>
    <w:rsid w:val="00656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1C3"/>
    <w:pPr>
      <w:tabs>
        <w:tab w:val="right" w:leader="dot" w:pos="9072"/>
      </w:tabs>
      <w:spacing w:before="40" w:after="40"/>
      <w:ind w:left="284"/>
    </w:pPr>
    <w:rPr>
      <w:rFonts w:ascii="Times New Roman" w:hAnsi="Times New Roman"/>
    </w:rPr>
  </w:style>
  <w:style w:type="paragraph" w:styleId="TOC1">
    <w:name w:val="toc 1"/>
    <w:basedOn w:val="TOCBase"/>
    <w:next w:val="Normal"/>
    <w:rsid w:val="006561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6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1C3"/>
    <w:rPr>
      <w:rFonts w:ascii="Times New Roman" w:eastAsia="Times New Roman" w:hAnsi="Times New Roman" w:cs="Times New Roman"/>
      <w:sz w:val="16"/>
      <w:lang w:eastAsia="en-US"/>
    </w:rPr>
  </w:style>
  <w:style w:type="paragraph" w:styleId="Title">
    <w:name w:val="Title"/>
    <w:basedOn w:val="HeadingBase"/>
    <w:link w:val="TitleChar"/>
    <w:qFormat/>
    <w:rsid w:val="006561C3"/>
    <w:pPr>
      <w:spacing w:before="5040"/>
      <w:jc w:val="center"/>
    </w:pPr>
    <w:rPr>
      <w:sz w:val="48"/>
      <w:szCs w:val="72"/>
      <w:lang w:val="en-US"/>
    </w:rPr>
  </w:style>
  <w:style w:type="character" w:customStyle="1" w:styleId="TitleChar">
    <w:name w:val="Title Char"/>
    <w:basedOn w:val="DefaultParagraphFont"/>
    <w:link w:val="Title"/>
    <w:rsid w:val="00656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1C3"/>
    <w:pPr>
      <w:tabs>
        <w:tab w:val="left" w:pos="3600"/>
        <w:tab w:val="left" w:pos="3958"/>
      </w:tabs>
    </w:pPr>
  </w:style>
  <w:style w:type="paragraph" w:styleId="List">
    <w:name w:val="List"/>
    <w:basedOn w:val="BodyText"/>
    <w:next w:val="BodyText"/>
    <w:rsid w:val="006561C3"/>
    <w:pPr>
      <w:tabs>
        <w:tab w:val="left" w:pos="340"/>
      </w:tabs>
      <w:spacing w:before="60" w:after="60"/>
      <w:ind w:left="340" w:hanging="340"/>
    </w:pPr>
  </w:style>
  <w:style w:type="paragraph" w:customStyle="1" w:styleId="Note">
    <w:name w:val="Note"/>
    <w:basedOn w:val="BodyText"/>
    <w:rsid w:val="006561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1C3"/>
    <w:pPr>
      <w:framePr w:wrap="auto" w:hAnchor="text" w:y="6049"/>
    </w:pPr>
    <w:rPr>
      <w:color w:val="000000"/>
      <w:sz w:val="40"/>
    </w:rPr>
  </w:style>
  <w:style w:type="paragraph" w:customStyle="1" w:styleId="TOCTitle">
    <w:name w:val="TOCTitle"/>
    <w:basedOn w:val="Heading1"/>
    <w:rsid w:val="006561C3"/>
    <w:pPr>
      <w:spacing w:after="240"/>
      <w:jc w:val="center"/>
      <w:outlineLvl w:val="9"/>
    </w:pPr>
    <w:rPr>
      <w:caps/>
    </w:rPr>
  </w:style>
  <w:style w:type="paragraph" w:customStyle="1" w:styleId="Version">
    <w:name w:val="Version"/>
    <w:rsid w:val="006561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1C3"/>
    <w:pPr>
      <w:keepNext w:val="0"/>
      <w:tabs>
        <w:tab w:val="right" w:pos="4176"/>
      </w:tabs>
      <w:ind w:left="198" w:hanging="198"/>
    </w:pPr>
    <w:rPr>
      <w:rFonts w:ascii="Garamond" w:hAnsi="Garamond"/>
    </w:rPr>
  </w:style>
  <w:style w:type="paragraph" w:styleId="IndexHeading">
    <w:name w:val="index heading"/>
    <w:basedOn w:val="Normal"/>
    <w:next w:val="Index1"/>
    <w:semiHidden/>
    <w:rsid w:val="006561C3"/>
    <w:pPr>
      <w:spacing w:before="120" w:after="120"/>
    </w:pPr>
    <w:rPr>
      <w:rFonts w:ascii="Arial" w:hAnsi="Arial"/>
      <w:b/>
      <w:color w:val="918585"/>
      <w:sz w:val="24"/>
    </w:rPr>
  </w:style>
  <w:style w:type="paragraph" w:styleId="Header">
    <w:name w:val="header"/>
    <w:basedOn w:val="Normal"/>
    <w:link w:val="HeaderChar"/>
    <w:rsid w:val="00656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1C3"/>
    <w:rPr>
      <w:rFonts w:ascii="Times New Roman" w:eastAsia="Times New Roman" w:hAnsi="Times New Roman" w:cs="Times New Roman"/>
      <w:sz w:val="16"/>
      <w:szCs w:val="20"/>
      <w:lang w:val="en-GB" w:eastAsia="en-US"/>
    </w:rPr>
  </w:style>
  <w:style w:type="paragraph" w:customStyle="1" w:styleId="Chapter">
    <w:name w:val="Chapter"/>
    <w:basedOn w:val="Normal"/>
    <w:rsid w:val="006561C3"/>
    <w:pPr>
      <w:spacing w:before="240"/>
    </w:pPr>
    <w:rPr>
      <w:rFonts w:ascii="Times New Roman" w:hAnsi="Times New Roman"/>
      <w:smallCaps/>
      <w:spacing w:val="80"/>
      <w:sz w:val="28"/>
    </w:rPr>
  </w:style>
  <w:style w:type="paragraph" w:customStyle="1" w:styleId="InChapter">
    <w:name w:val="InChapter"/>
    <w:basedOn w:val="Heading3"/>
    <w:rsid w:val="006561C3"/>
    <w:pPr>
      <w:spacing w:after="240"/>
      <w:outlineLvl w:val="9"/>
    </w:pPr>
    <w:rPr>
      <w:noProof/>
    </w:rPr>
  </w:style>
  <w:style w:type="paragraph" w:styleId="Index2">
    <w:name w:val="index 2"/>
    <w:basedOn w:val="Normal"/>
    <w:next w:val="Normal"/>
    <w:semiHidden/>
    <w:rsid w:val="006561C3"/>
    <w:pPr>
      <w:tabs>
        <w:tab w:val="right" w:pos="4176"/>
      </w:tabs>
      <w:ind w:left="568" w:hanging="284"/>
    </w:pPr>
    <w:rPr>
      <w:rFonts w:ascii="Garamond" w:hAnsi="Garamond"/>
    </w:rPr>
  </w:style>
  <w:style w:type="paragraph" w:customStyle="1" w:styleId="Byline">
    <w:name w:val="Byline"/>
    <w:rsid w:val="00656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1C3"/>
    <w:pPr>
      <w:tabs>
        <w:tab w:val="clear" w:pos="3600"/>
        <w:tab w:val="clear" w:pos="3958"/>
      </w:tabs>
      <w:jc w:val="right"/>
    </w:pPr>
  </w:style>
  <w:style w:type="character" w:styleId="Emphasis">
    <w:name w:val="Emphasis"/>
    <w:basedOn w:val="DefaultParagraphFont"/>
    <w:qFormat/>
    <w:rsid w:val="006561C3"/>
    <w:rPr>
      <w:i/>
    </w:rPr>
  </w:style>
  <w:style w:type="paragraph" w:styleId="Caption">
    <w:name w:val="caption"/>
    <w:basedOn w:val="BodyText"/>
    <w:next w:val="Normal"/>
    <w:qFormat/>
    <w:rsid w:val="006561C3"/>
    <w:pPr>
      <w:framePr w:w="2268" w:hSpace="181" w:vSpace="181" w:wrap="around" w:vAnchor="text" w:hAnchor="page" w:x="1135" w:y="285" w:anchorLock="1"/>
    </w:pPr>
    <w:rPr>
      <w:i/>
    </w:rPr>
  </w:style>
  <w:style w:type="paragraph" w:customStyle="1" w:styleId="MiniTOCTitle">
    <w:name w:val="MiniTOCTitle"/>
    <w:basedOn w:val="Heading4"/>
    <w:rsid w:val="006561C3"/>
    <w:pPr>
      <w:spacing w:before="240"/>
      <w:outlineLvl w:val="9"/>
    </w:pPr>
    <w:rPr>
      <w:noProof/>
      <w:sz w:val="24"/>
    </w:rPr>
  </w:style>
  <w:style w:type="paragraph" w:customStyle="1" w:styleId="MiniTOCItem">
    <w:name w:val="MiniTOCItem"/>
    <w:basedOn w:val="ListBullet"/>
    <w:rsid w:val="006561C3"/>
    <w:pPr>
      <w:numPr>
        <w:numId w:val="0"/>
      </w:numPr>
      <w:tabs>
        <w:tab w:val="right" w:leader="dot" w:pos="6521"/>
      </w:tabs>
      <w:spacing w:before="0" w:after="0"/>
    </w:pPr>
  </w:style>
  <w:style w:type="paragraph" w:customStyle="1" w:styleId="TOFTitle">
    <w:name w:val="TOFTitle"/>
    <w:basedOn w:val="TOCTitle"/>
    <w:rsid w:val="006561C3"/>
  </w:style>
  <w:style w:type="paragraph" w:styleId="TableofFigures">
    <w:name w:val="table of figures"/>
    <w:basedOn w:val="Normal"/>
    <w:next w:val="Normal"/>
    <w:semiHidden/>
    <w:rsid w:val="006561C3"/>
    <w:pPr>
      <w:tabs>
        <w:tab w:val="right" w:leader="dot" w:pos="9072"/>
      </w:tabs>
      <w:ind w:left="970" w:hanging="403"/>
    </w:pPr>
    <w:rPr>
      <w:rFonts w:ascii="Times New Roman" w:hAnsi="Times New Roman"/>
      <w:b/>
    </w:rPr>
  </w:style>
  <w:style w:type="paragraph" w:styleId="ListNumber">
    <w:name w:val="List Number"/>
    <w:basedOn w:val="List"/>
    <w:rsid w:val="006561C3"/>
    <w:pPr>
      <w:numPr>
        <w:numId w:val="15"/>
      </w:numPr>
      <w:tabs>
        <w:tab w:val="clear" w:pos="340"/>
      </w:tabs>
    </w:pPr>
  </w:style>
  <w:style w:type="character" w:customStyle="1" w:styleId="WingdingSymbols">
    <w:name w:val="Wingding Symbols"/>
    <w:rsid w:val="006561C3"/>
    <w:rPr>
      <w:rFonts w:ascii="Wingdings" w:hAnsi="Wingdings"/>
    </w:rPr>
  </w:style>
  <w:style w:type="paragraph" w:customStyle="1" w:styleId="TableHeading">
    <w:name w:val="Table Heading"/>
    <w:basedOn w:val="HeadingBase"/>
    <w:rsid w:val="006561C3"/>
    <w:pPr>
      <w:keepLines/>
      <w:pBdr>
        <w:bottom w:val="single" w:sz="6" w:space="1" w:color="918585"/>
      </w:pBdr>
      <w:spacing w:before="240"/>
    </w:pPr>
  </w:style>
  <w:style w:type="character" w:customStyle="1" w:styleId="HotSpot">
    <w:name w:val="HotSpot"/>
    <w:rsid w:val="006561C3"/>
    <w:rPr>
      <w:color w:val="0033CC"/>
      <w:u w:val="none"/>
    </w:rPr>
  </w:style>
  <w:style w:type="paragraph" w:customStyle="1" w:styleId="BodyTextRight">
    <w:name w:val="Body Text Right"/>
    <w:basedOn w:val="BodyText"/>
    <w:rsid w:val="006561C3"/>
    <w:pPr>
      <w:spacing w:before="0" w:after="0"/>
      <w:jc w:val="right"/>
    </w:pPr>
  </w:style>
  <w:style w:type="paragraph" w:styleId="Index3">
    <w:name w:val="index 3"/>
    <w:basedOn w:val="ListNumber2"/>
    <w:next w:val="Normal"/>
    <w:semiHidden/>
    <w:rsid w:val="006561C3"/>
    <w:pPr>
      <w:numPr>
        <w:numId w:val="0"/>
      </w:numPr>
      <w:tabs>
        <w:tab w:val="right" w:leader="dot" w:pos="4176"/>
      </w:tabs>
    </w:pPr>
  </w:style>
  <w:style w:type="paragraph" w:styleId="ListNumber2">
    <w:name w:val="List Number 2"/>
    <w:basedOn w:val="List2"/>
    <w:rsid w:val="006561C3"/>
    <w:pPr>
      <w:numPr>
        <w:numId w:val="10"/>
      </w:numPr>
      <w:tabs>
        <w:tab w:val="clear" w:pos="1060"/>
      </w:tabs>
    </w:pPr>
  </w:style>
  <w:style w:type="paragraph" w:customStyle="1" w:styleId="MarginNote">
    <w:name w:val="Margin Note"/>
    <w:basedOn w:val="BodyText"/>
    <w:rsid w:val="00656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1C3"/>
    <w:rPr>
      <w:sz w:val="32"/>
    </w:rPr>
  </w:style>
  <w:style w:type="paragraph" w:customStyle="1" w:styleId="HeadingProcedure">
    <w:name w:val="Heading Procedure"/>
    <w:basedOn w:val="HeadingBase"/>
    <w:next w:val="Normal"/>
    <w:rsid w:val="006561C3"/>
    <w:pPr>
      <w:tabs>
        <w:tab w:val="left" w:pos="0"/>
      </w:tabs>
      <w:spacing w:before="120" w:after="60"/>
    </w:pPr>
    <w:rPr>
      <w:i/>
      <w:color w:val="918585"/>
      <w:sz w:val="22"/>
    </w:rPr>
  </w:style>
  <w:style w:type="paragraph" w:customStyle="1" w:styleId="TableBodyText">
    <w:name w:val="Table Body Text"/>
    <w:basedOn w:val="BodyText"/>
    <w:rsid w:val="006561C3"/>
    <w:pPr>
      <w:spacing w:before="60" w:after="60"/>
    </w:pPr>
  </w:style>
  <w:style w:type="paragraph" w:styleId="ListContinue">
    <w:name w:val="List Continue"/>
    <w:basedOn w:val="List"/>
    <w:rsid w:val="006561C3"/>
    <w:pPr>
      <w:ind w:firstLine="0"/>
    </w:pPr>
  </w:style>
  <w:style w:type="paragraph" w:customStyle="1" w:styleId="ListNote">
    <w:name w:val="List Note"/>
    <w:basedOn w:val="List"/>
    <w:rsid w:val="006561C3"/>
    <w:pPr>
      <w:pBdr>
        <w:top w:val="single" w:sz="6" w:space="2" w:color="918585"/>
        <w:bottom w:val="single" w:sz="6" w:space="2" w:color="918585"/>
      </w:pBdr>
      <w:tabs>
        <w:tab w:val="left" w:pos="1021"/>
      </w:tabs>
      <w:ind w:firstLine="0"/>
    </w:pPr>
  </w:style>
  <w:style w:type="paragraph" w:customStyle="1" w:styleId="Warning">
    <w:name w:val="Warning"/>
    <w:basedOn w:val="BodyText"/>
    <w:rsid w:val="006561C3"/>
    <w:pPr>
      <w:shd w:val="clear" w:color="auto" w:fill="D9D9D9"/>
      <w:tabs>
        <w:tab w:val="left" w:pos="992"/>
      </w:tabs>
      <w:ind w:left="119" w:right="119"/>
    </w:pPr>
    <w:rPr>
      <w:sz w:val="20"/>
    </w:rPr>
  </w:style>
  <w:style w:type="paragraph" w:customStyle="1" w:styleId="MarginIcons">
    <w:name w:val="Margin Icons"/>
    <w:basedOn w:val="BodyText"/>
    <w:rsid w:val="00656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1C3"/>
    <w:rPr>
      <w:rFonts w:ascii="Courier New" w:hAnsi="Courier New"/>
    </w:rPr>
  </w:style>
  <w:style w:type="paragraph" w:customStyle="1" w:styleId="NoteBullet">
    <w:name w:val="Note Bullet"/>
    <w:basedOn w:val="Note"/>
    <w:rsid w:val="006561C3"/>
    <w:pPr>
      <w:tabs>
        <w:tab w:val="clear" w:pos="680"/>
      </w:tabs>
      <w:spacing w:before="60" w:after="60"/>
    </w:pPr>
  </w:style>
  <w:style w:type="paragraph" w:customStyle="1" w:styleId="SubHeading2">
    <w:name w:val="SubHeading2"/>
    <w:basedOn w:val="HeadingBase"/>
    <w:rsid w:val="006561C3"/>
    <w:pPr>
      <w:spacing w:before="240" w:after="60"/>
    </w:pPr>
    <w:rPr>
      <w:sz w:val="20"/>
    </w:rPr>
  </w:style>
  <w:style w:type="paragraph" w:customStyle="1" w:styleId="SubHeading1">
    <w:name w:val="SubHeading1"/>
    <w:basedOn w:val="HeadingBase"/>
    <w:rsid w:val="006561C3"/>
    <w:pPr>
      <w:spacing w:before="240" w:after="60"/>
    </w:pPr>
    <w:rPr>
      <w:color w:val="918585"/>
      <w:sz w:val="22"/>
    </w:rPr>
  </w:style>
  <w:style w:type="paragraph" w:customStyle="1" w:styleId="SideHeading">
    <w:name w:val="Side Heading"/>
    <w:basedOn w:val="HeadingBase"/>
    <w:rsid w:val="00656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1C3"/>
    <w:pPr>
      <w:tabs>
        <w:tab w:val="num" w:pos="360"/>
      </w:tabs>
    </w:pPr>
  </w:style>
  <w:style w:type="paragraph" w:styleId="PlainText">
    <w:name w:val="Plain Text"/>
    <w:basedOn w:val="Normal"/>
    <w:link w:val="PlainTextChar"/>
    <w:rsid w:val="006561C3"/>
    <w:rPr>
      <w:sz w:val="20"/>
    </w:rPr>
  </w:style>
  <w:style w:type="character" w:customStyle="1" w:styleId="PlainTextChar">
    <w:name w:val="Plain Text Char"/>
    <w:basedOn w:val="DefaultParagraphFont"/>
    <w:link w:val="PlainText"/>
    <w:rsid w:val="006561C3"/>
    <w:rPr>
      <w:rFonts w:ascii="Courier New" w:eastAsia="Times New Roman" w:hAnsi="Courier New" w:cs="Times New Roman"/>
      <w:sz w:val="20"/>
      <w:szCs w:val="20"/>
      <w:lang w:eastAsia="en-US"/>
    </w:rPr>
  </w:style>
  <w:style w:type="character" w:customStyle="1" w:styleId="MenuOption">
    <w:name w:val="Menu Option"/>
    <w:basedOn w:val="DefaultParagraphFont"/>
    <w:rsid w:val="006561C3"/>
    <w:rPr>
      <w:b/>
      <w:smallCaps/>
    </w:rPr>
  </w:style>
  <w:style w:type="paragraph" w:customStyle="1" w:styleId="TableListNumber">
    <w:name w:val="Table List Number"/>
    <w:basedOn w:val="ListNumber"/>
    <w:rsid w:val="006561C3"/>
    <w:pPr>
      <w:numPr>
        <w:numId w:val="0"/>
      </w:numPr>
    </w:pPr>
  </w:style>
  <w:style w:type="paragraph" w:styleId="TOC4">
    <w:name w:val="toc 4"/>
    <w:basedOn w:val="TOCBase"/>
    <w:next w:val="Normal"/>
    <w:semiHidden/>
    <w:rsid w:val="006561C3"/>
    <w:pPr>
      <w:tabs>
        <w:tab w:val="right" w:leader="dot" w:pos="9071"/>
      </w:tabs>
      <w:ind w:left="1701"/>
    </w:pPr>
  </w:style>
  <w:style w:type="paragraph" w:customStyle="1" w:styleId="ListAlpha">
    <w:name w:val="List Alpha"/>
    <w:basedOn w:val="List"/>
    <w:rsid w:val="006561C3"/>
    <w:pPr>
      <w:numPr>
        <w:numId w:val="9"/>
      </w:numPr>
    </w:pPr>
  </w:style>
  <w:style w:type="paragraph" w:customStyle="1" w:styleId="ListAlpha2">
    <w:name w:val="List Alpha 2"/>
    <w:basedOn w:val="List2"/>
    <w:rsid w:val="006561C3"/>
    <w:pPr>
      <w:numPr>
        <w:numId w:val="8"/>
      </w:numPr>
    </w:pPr>
  </w:style>
  <w:style w:type="paragraph" w:styleId="List2">
    <w:name w:val="List 2"/>
    <w:basedOn w:val="BodyText"/>
    <w:rsid w:val="006561C3"/>
    <w:pPr>
      <w:tabs>
        <w:tab w:val="left" w:pos="680"/>
      </w:tabs>
      <w:spacing w:before="60" w:after="60"/>
      <w:ind w:left="680" w:hanging="340"/>
    </w:pPr>
  </w:style>
  <w:style w:type="paragraph" w:styleId="List3">
    <w:name w:val="List 3"/>
    <w:basedOn w:val="BodyText"/>
    <w:rsid w:val="006561C3"/>
    <w:pPr>
      <w:tabs>
        <w:tab w:val="left" w:pos="1021"/>
      </w:tabs>
      <w:spacing w:before="60" w:after="60"/>
      <w:ind w:left="1020" w:hanging="340"/>
    </w:pPr>
  </w:style>
  <w:style w:type="paragraph" w:styleId="List4">
    <w:name w:val="List 4"/>
    <w:basedOn w:val="BodyText"/>
    <w:rsid w:val="006561C3"/>
    <w:pPr>
      <w:tabs>
        <w:tab w:val="left" w:pos="1361"/>
      </w:tabs>
      <w:spacing w:before="60" w:after="60"/>
      <w:ind w:left="1361" w:hanging="340"/>
    </w:pPr>
  </w:style>
  <w:style w:type="paragraph" w:styleId="List5">
    <w:name w:val="List 5"/>
    <w:basedOn w:val="BodyText"/>
    <w:rsid w:val="006561C3"/>
    <w:pPr>
      <w:tabs>
        <w:tab w:val="left" w:pos="1701"/>
      </w:tabs>
      <w:spacing w:before="60" w:after="60"/>
      <w:ind w:left="1701" w:hanging="340"/>
    </w:pPr>
  </w:style>
  <w:style w:type="paragraph" w:styleId="ListBullet3">
    <w:name w:val="List Bullet 3"/>
    <w:basedOn w:val="List3"/>
    <w:rsid w:val="006561C3"/>
    <w:pPr>
      <w:numPr>
        <w:numId w:val="14"/>
      </w:numPr>
      <w:tabs>
        <w:tab w:val="clear" w:pos="1021"/>
      </w:tabs>
      <w:ind w:left="1037" w:hanging="357"/>
    </w:pPr>
  </w:style>
  <w:style w:type="paragraph" w:styleId="ListBullet4">
    <w:name w:val="List Bullet 4"/>
    <w:basedOn w:val="List4"/>
    <w:rsid w:val="006561C3"/>
    <w:pPr>
      <w:numPr>
        <w:numId w:val="3"/>
      </w:numPr>
      <w:tabs>
        <w:tab w:val="clear" w:pos="1361"/>
      </w:tabs>
    </w:pPr>
  </w:style>
  <w:style w:type="paragraph" w:styleId="ListBullet5">
    <w:name w:val="List Bullet 5"/>
    <w:basedOn w:val="List5"/>
    <w:rsid w:val="006561C3"/>
    <w:pPr>
      <w:numPr>
        <w:numId w:val="4"/>
      </w:numPr>
    </w:pPr>
  </w:style>
  <w:style w:type="paragraph" w:styleId="ListContinue2">
    <w:name w:val="List Continue 2"/>
    <w:basedOn w:val="List2"/>
    <w:rsid w:val="006561C3"/>
    <w:pPr>
      <w:ind w:firstLine="0"/>
    </w:pPr>
  </w:style>
  <w:style w:type="paragraph" w:styleId="ListContinue3">
    <w:name w:val="List Continue 3"/>
    <w:basedOn w:val="List3"/>
    <w:rsid w:val="006561C3"/>
    <w:pPr>
      <w:ind w:left="1021" w:firstLine="0"/>
    </w:pPr>
  </w:style>
  <w:style w:type="paragraph" w:styleId="ListContinue4">
    <w:name w:val="List Continue 4"/>
    <w:basedOn w:val="List4"/>
    <w:rsid w:val="006561C3"/>
    <w:pPr>
      <w:ind w:firstLine="0"/>
    </w:pPr>
  </w:style>
  <w:style w:type="paragraph" w:styleId="ListContinue5">
    <w:name w:val="List Continue 5"/>
    <w:basedOn w:val="List5"/>
    <w:rsid w:val="006561C3"/>
    <w:pPr>
      <w:ind w:firstLine="0"/>
    </w:pPr>
  </w:style>
  <w:style w:type="paragraph" w:styleId="ListNumber3">
    <w:name w:val="List Number 3"/>
    <w:basedOn w:val="List3"/>
    <w:rsid w:val="006561C3"/>
    <w:pPr>
      <w:numPr>
        <w:numId w:val="5"/>
      </w:numPr>
    </w:pPr>
  </w:style>
  <w:style w:type="paragraph" w:styleId="ListNumber4">
    <w:name w:val="List Number 4"/>
    <w:basedOn w:val="List4"/>
    <w:rsid w:val="006561C3"/>
    <w:pPr>
      <w:numPr>
        <w:numId w:val="6"/>
      </w:numPr>
    </w:pPr>
  </w:style>
  <w:style w:type="paragraph" w:styleId="ListNumber5">
    <w:name w:val="List Number 5"/>
    <w:basedOn w:val="List5"/>
    <w:rsid w:val="006561C3"/>
    <w:pPr>
      <w:numPr>
        <w:numId w:val="7"/>
      </w:numPr>
    </w:pPr>
  </w:style>
  <w:style w:type="paragraph" w:styleId="BlockText">
    <w:name w:val="Block Text"/>
    <w:basedOn w:val="Normal"/>
    <w:rsid w:val="006561C3"/>
    <w:pPr>
      <w:spacing w:after="120"/>
      <w:ind w:left="1440" w:right="1440"/>
    </w:pPr>
  </w:style>
  <w:style w:type="character" w:customStyle="1" w:styleId="Subscript">
    <w:name w:val="Subscript"/>
    <w:basedOn w:val="DefaultParagraphFont"/>
    <w:rsid w:val="006561C3"/>
    <w:rPr>
      <w:sz w:val="16"/>
      <w:vertAlign w:val="subscript"/>
    </w:rPr>
  </w:style>
  <w:style w:type="character" w:customStyle="1" w:styleId="Superscript">
    <w:name w:val="Superscript"/>
    <w:basedOn w:val="DefaultParagraphFont"/>
    <w:rsid w:val="006561C3"/>
    <w:rPr>
      <w:sz w:val="16"/>
      <w:vertAlign w:val="superscript"/>
    </w:rPr>
  </w:style>
  <w:style w:type="character" w:customStyle="1" w:styleId="Symbols">
    <w:name w:val="Symbols"/>
    <w:basedOn w:val="DefaultParagraphFont"/>
    <w:rsid w:val="006561C3"/>
    <w:rPr>
      <w:rFonts w:ascii="Symbol" w:hAnsi="Symbol"/>
    </w:rPr>
  </w:style>
  <w:style w:type="character" w:customStyle="1" w:styleId="MenuOptions">
    <w:name w:val="Menu Options"/>
    <w:basedOn w:val="DefaultParagraphFont"/>
    <w:rsid w:val="006561C3"/>
    <w:rPr>
      <w:rFonts w:ascii="Arial Narrow" w:hAnsi="Arial Narrow"/>
      <w:smallCaps/>
    </w:rPr>
  </w:style>
  <w:style w:type="character" w:customStyle="1" w:styleId="Buttons">
    <w:name w:val="Buttons"/>
    <w:basedOn w:val="DefaultParagraphFont"/>
    <w:rsid w:val="006561C3"/>
    <w:rPr>
      <w:b/>
    </w:rPr>
  </w:style>
  <w:style w:type="character" w:customStyle="1" w:styleId="Underlined">
    <w:name w:val="Underlined"/>
    <w:basedOn w:val="DefaultParagraphFont"/>
    <w:rsid w:val="006561C3"/>
    <w:rPr>
      <w:u w:val="single"/>
    </w:rPr>
  </w:style>
  <w:style w:type="paragraph" w:customStyle="1" w:styleId="TableBodyTextRight">
    <w:name w:val="Table Body Text Right"/>
    <w:basedOn w:val="TableBodyText"/>
    <w:rsid w:val="006561C3"/>
    <w:pPr>
      <w:widowControl w:val="0"/>
      <w:autoSpaceDE w:val="0"/>
      <w:autoSpaceDN w:val="0"/>
      <w:adjustRightInd w:val="0"/>
      <w:jc w:val="right"/>
    </w:pPr>
    <w:rPr>
      <w:rFonts w:cs="Arial"/>
      <w:szCs w:val="18"/>
    </w:rPr>
  </w:style>
  <w:style w:type="paragraph" w:customStyle="1" w:styleId="CopyrightText">
    <w:name w:val="Copyright Text"/>
    <w:basedOn w:val="BodyText"/>
    <w:rsid w:val="006561C3"/>
    <w:rPr>
      <w:sz w:val="18"/>
    </w:rPr>
  </w:style>
  <w:style w:type="paragraph" w:customStyle="1" w:styleId="BodySmallRight">
    <w:name w:val="Body Small Right"/>
    <w:basedOn w:val="BodyTextRight"/>
    <w:rsid w:val="006561C3"/>
    <w:rPr>
      <w:sz w:val="18"/>
      <w:szCs w:val="18"/>
    </w:rPr>
  </w:style>
  <w:style w:type="paragraph" w:customStyle="1" w:styleId="MarginEdition">
    <w:name w:val="Margin Edition"/>
    <w:basedOn w:val="MarginNote"/>
    <w:rsid w:val="006561C3"/>
    <w:pPr>
      <w:spacing w:before="0" w:after="0"/>
    </w:pPr>
    <w:rPr>
      <w:rFonts w:ascii="Times New Roman" w:hAnsi="Times New Roman"/>
      <w:color w:val="999999"/>
    </w:rPr>
  </w:style>
  <w:style w:type="paragraph" w:customStyle="1" w:styleId="Spacer">
    <w:name w:val="Spacer"/>
    <w:basedOn w:val="Normal"/>
    <w:rsid w:val="006561C3"/>
    <w:rPr>
      <w:sz w:val="2"/>
      <w:szCs w:val="2"/>
    </w:rPr>
  </w:style>
  <w:style w:type="character" w:customStyle="1" w:styleId="Small">
    <w:name w:val="Small"/>
    <w:basedOn w:val="DefaultParagraphFont"/>
    <w:rsid w:val="006561C3"/>
    <w:rPr>
      <w:sz w:val="16"/>
    </w:rPr>
  </w:style>
  <w:style w:type="paragraph" w:customStyle="1" w:styleId="WideTable">
    <w:name w:val="Wide Table"/>
    <w:basedOn w:val="Normal"/>
    <w:rsid w:val="006561C3"/>
    <w:pPr>
      <w:ind w:left="-1418"/>
    </w:pPr>
    <w:rPr>
      <w:sz w:val="2"/>
      <w:szCs w:val="2"/>
    </w:rPr>
  </w:style>
  <w:style w:type="character" w:styleId="PageNumber">
    <w:name w:val="page number"/>
    <w:basedOn w:val="DefaultParagraphFont"/>
    <w:rsid w:val="006561C3"/>
  </w:style>
  <w:style w:type="paragraph" w:styleId="Quote">
    <w:name w:val="Quote"/>
    <w:basedOn w:val="Heading1"/>
    <w:link w:val="QuoteChar"/>
    <w:qFormat/>
    <w:rsid w:val="006561C3"/>
    <w:rPr>
      <w:b w:val="0"/>
      <w:sz w:val="72"/>
      <w:szCs w:val="72"/>
      <w:lang w:val="en-NZ"/>
    </w:rPr>
  </w:style>
  <w:style w:type="character" w:customStyle="1" w:styleId="QuoteChar">
    <w:name w:val="Quote Char"/>
    <w:basedOn w:val="DefaultParagraphFont"/>
    <w:link w:val="Quote"/>
    <w:rsid w:val="00656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1C3"/>
    <w:pPr>
      <w:pageBreakBefore/>
    </w:pPr>
  </w:style>
  <w:style w:type="paragraph" w:customStyle="1" w:styleId="Border">
    <w:name w:val="Border"/>
    <w:basedOn w:val="Normal"/>
    <w:qFormat/>
    <w:rsid w:val="00656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1C3"/>
    <w:rPr>
      <w:b/>
      <w:bCs/>
      <w:i/>
      <w:iCs/>
      <w:color w:val="auto"/>
    </w:rPr>
  </w:style>
  <w:style w:type="paragraph" w:styleId="IntenseQuote">
    <w:name w:val="Intense Quote"/>
    <w:basedOn w:val="Normal"/>
    <w:next w:val="Normal"/>
    <w:link w:val="IntenseQuoteChar"/>
    <w:uiPriority w:val="30"/>
    <w:qFormat/>
    <w:rsid w:val="00656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1C3"/>
    <w:rPr>
      <w:smallCaps/>
      <w:color w:val="auto"/>
      <w:u w:val="single"/>
    </w:rPr>
  </w:style>
  <w:style w:type="character" w:styleId="IntenseReference">
    <w:name w:val="Intense Reference"/>
    <w:basedOn w:val="DefaultParagraphFont"/>
    <w:uiPriority w:val="32"/>
    <w:qFormat/>
    <w:rsid w:val="006561C3"/>
    <w:rPr>
      <w:b/>
      <w:bCs/>
      <w:smallCaps/>
      <w:color w:val="auto"/>
      <w:spacing w:val="5"/>
      <w:u w:val="single"/>
    </w:rPr>
  </w:style>
  <w:style w:type="paragraph" w:customStyle="1" w:styleId="2ColumnHeading">
    <w:name w:val="2Column Heading"/>
    <w:basedOn w:val="BodyText"/>
    <w:qFormat/>
    <w:rsid w:val="006561C3"/>
    <w:pPr>
      <w:spacing w:after="60"/>
      <w:ind w:left="-2268"/>
    </w:pPr>
    <w:rPr>
      <w:b/>
    </w:rPr>
  </w:style>
  <w:style w:type="paragraph" w:customStyle="1" w:styleId="Heading1TOC">
    <w:name w:val="Heading1 TOC"/>
    <w:basedOn w:val="Normal"/>
    <w:qFormat/>
    <w:rsid w:val="006561C3"/>
    <w:pPr>
      <w:spacing w:before="240" w:after="120"/>
    </w:pPr>
    <w:rPr>
      <w:rFonts w:ascii="Times New Roman" w:hAnsi="Times New Roman"/>
      <w:b/>
      <w:sz w:val="32"/>
    </w:rPr>
  </w:style>
  <w:style w:type="paragraph" w:customStyle="1" w:styleId="Heading2TOC">
    <w:name w:val="Heading2 TOC"/>
    <w:basedOn w:val="Normal"/>
    <w:qFormat/>
    <w:rsid w:val="006561C3"/>
    <w:pPr>
      <w:spacing w:before="240" w:after="60"/>
    </w:pPr>
    <w:rPr>
      <w:rFonts w:ascii="Times New Roman" w:hAnsi="Times New Roman"/>
      <w:b/>
      <w:sz w:val="28"/>
    </w:rPr>
  </w:style>
  <w:style w:type="character" w:customStyle="1" w:styleId="Underline">
    <w:name w:val="Underline"/>
    <w:basedOn w:val="DefaultParagraphFont"/>
    <w:qFormat/>
    <w:rsid w:val="006561C3"/>
    <w:rPr>
      <w:u w:val="single"/>
    </w:rPr>
  </w:style>
  <w:style w:type="character" w:customStyle="1" w:styleId="BoldandItalics">
    <w:name w:val="Bold and Italics"/>
    <w:qFormat/>
    <w:rsid w:val="006561C3"/>
    <w:rPr>
      <w:b/>
      <w:i/>
      <w:u w:val="none"/>
    </w:rPr>
  </w:style>
  <w:style w:type="paragraph" w:styleId="BalloonText">
    <w:name w:val="Balloon Text"/>
    <w:basedOn w:val="Normal"/>
    <w:link w:val="BalloonTextChar"/>
    <w:rsid w:val="006561C3"/>
    <w:rPr>
      <w:rFonts w:ascii="Tahoma" w:hAnsi="Tahoma" w:cs="Tahoma"/>
      <w:sz w:val="16"/>
      <w:szCs w:val="16"/>
    </w:rPr>
  </w:style>
  <w:style w:type="character" w:customStyle="1" w:styleId="BalloonTextChar">
    <w:name w:val="Balloon Text Char"/>
    <w:basedOn w:val="DefaultParagraphFont"/>
    <w:link w:val="BalloonText"/>
    <w:rsid w:val="00656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1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6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1C3"/>
    <w:rPr>
      <w:b/>
      <w:color w:val="660033"/>
      <w:spacing w:val="0"/>
    </w:rPr>
  </w:style>
  <w:style w:type="paragraph" w:customStyle="1" w:styleId="Nameditemlist">
    <w:name w:val="Named item list"/>
    <w:basedOn w:val="BodyText"/>
    <w:qFormat/>
    <w:rsid w:val="006561C3"/>
    <w:pPr>
      <w:tabs>
        <w:tab w:val="left" w:pos="2835"/>
      </w:tabs>
      <w:ind w:left="2835" w:hanging="2835"/>
    </w:pPr>
  </w:style>
  <w:style w:type="paragraph" w:customStyle="1" w:styleId="BodyTextnopadding">
    <w:name w:val="Body Text no padding"/>
    <w:basedOn w:val="BodyText"/>
    <w:qFormat/>
    <w:rsid w:val="006561C3"/>
    <w:pPr>
      <w:spacing w:before="0" w:after="0"/>
    </w:pPr>
  </w:style>
  <w:style w:type="paragraph" w:customStyle="1" w:styleId="BodyTextBold">
    <w:name w:val="Body Text Bold"/>
    <w:basedOn w:val="BodyText"/>
    <w:qFormat/>
    <w:rsid w:val="006561C3"/>
    <w:rPr>
      <w:b/>
    </w:rPr>
  </w:style>
  <w:style w:type="character" w:styleId="Hyperlink">
    <w:name w:val="Hyperlink"/>
    <w:basedOn w:val="DefaultParagraphFont"/>
    <w:uiPriority w:val="99"/>
    <w:unhideWhenUsed/>
    <w:rsid w:val="005225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702</Words>
  <Characters>4633</Characters>
  <Application>Microsoft Office Word</Application>
  <DocSecurity>0</DocSecurity>
  <Lines>159</Lines>
  <Paragraphs>71</Paragraphs>
  <ScaleCrop>false</ScaleCrop>
  <Company>Author-it Software Corporation Ltd.</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MEA304 Remove and install non-pressurised aircraft structural and non-structural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