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A45" w:rsidP="006A6A45">
      <w:pPr>
        <w:pStyle w:val="Title"/>
      </w:pPr>
      <w:r>
        <w:fldChar w:fldCharType="begin"/>
      </w:r>
      <w:r>
        <w:instrText xml:space="preserve"> TITLE   \* MERGEFORMAT </w:instrText>
      </w:r>
      <w:r>
        <w:fldChar w:fldCharType="separate"/>
      </w:r>
      <w:r>
        <w:t>MEA303 Remove and install aircraft pneumatic system components</w:t>
      </w:r>
      <w:r>
        <w:fldChar w:fldCharType="end"/>
      </w:r>
    </w:p>
    <w:p w:rsidR="006A6A45" w:rsidP="006A6A45">
      <w:pPr>
        <w:pStyle w:val="Version"/>
        <w:sectPr w:rsidSect="00E73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3B09" w:rsidP="00E73B09">
      <w:pPr>
        <w:pStyle w:val="SuperHeading"/>
      </w:pPr>
      <w:r w:rsidRPr="00E73B09">
        <w:t>MEA303 Remove and install aircraft pneumatic system components</w:t>
      </w:r>
    </w:p>
    <w:p w:rsidR="00000000" w:rsidRPr="00E73B09" w:rsidP="00E73B09">
      <w:pPr>
        <w:pStyle w:val="Heading1"/>
      </w:pPr>
      <w:bookmarkStart w:id="1" w:name="O_998428"/>
      <w:bookmarkEnd w:id="1"/>
      <w:r w:rsidRPr="00E73B09">
        <w:t>Modification History</w:t>
      </w:r>
    </w:p>
    <w:p w:rsidR="00000000" w:rsidRPr="00E73B09" w:rsidP="006A6A45">
      <w:pPr>
        <w:pStyle w:val="BodyText"/>
      </w:pPr>
      <w:r w:rsidRPr="00E73B09">
        <w:t>Release 2. Equivalent to MEA303 Remove and install aircraft pneumatic system components with amended prerequisite codes.</w:t>
      </w:r>
    </w:p>
    <w:p w:rsidR="00000000" w:rsidRPr="00E73B09" w:rsidP="00E73B09">
      <w:pPr>
        <w:pStyle w:val="Heading1"/>
      </w:pPr>
      <w:bookmarkStart w:id="2" w:name="O_998427"/>
      <w:bookmarkEnd w:id="2"/>
      <w:r w:rsidRPr="00E73B09">
        <w:t>Application</w:t>
      </w:r>
    </w:p>
    <w:p w:rsidR="00000000" w:rsidRPr="00E73B09" w:rsidP="006A6A45">
      <w:pPr>
        <w:pStyle w:val="BodyText"/>
      </w:pPr>
      <w:r w:rsidRPr="00E73B09">
        <w:t>This unit of competency requires application of hand skills and the use of maintenance publications to remove and install aircraft pneumatic system components from pressurisation systems, air cycle air conditioning systems and fire-extinguishing systems of</w:t>
      </w:r>
      <w:r w:rsidRPr="00E73B09">
        <w:t xml:space="preserve"> fixed and rotary wing aircraft during scheduled and unscheduled maintenance.</w:t>
      </w:r>
    </w:p>
    <w:p w:rsidR="00000000" w:rsidRPr="00E73B09" w:rsidP="006A6A45">
      <w:pPr>
        <w:pStyle w:val="BodyText"/>
      </w:pPr>
      <w:r w:rsidRPr="00E73B09">
        <w:t>The unit of competency is part of the Mechanical Certificate IV (Aircraft Maintenance Stream) training pathways and may also be part of a Structures Certificate IV training path</w:t>
      </w:r>
      <w:r w:rsidRPr="00E73B09">
        <w:t xml:space="preserve">way. </w:t>
      </w:r>
    </w:p>
    <w:p w:rsidR="00000000" w:rsidRPr="00E73B09" w:rsidP="006A6A45">
      <w:pPr>
        <w:pStyle w:val="BodyText"/>
      </w:pPr>
      <w:r w:rsidRPr="00E73B09">
        <w:t>The unit is used in workplaces that operate under the airworthiness regulatory systems of the Australian Defence Force (ADF) and the Civil Aviation Safety Authority (CASA).</w:t>
      </w:r>
    </w:p>
    <w:p w:rsidR="00000000" w:rsidRPr="00E73B09" w:rsidP="006A6A45">
      <w:pPr>
        <w:pStyle w:val="BodyText"/>
      </w:pPr>
      <w:r w:rsidRPr="00E73B09">
        <w:t>Where a CASA licensing outcome is sought this unit forms part of the CASA r</w:t>
      </w:r>
      <w:r w:rsidRPr="00E73B09">
        <w:t>equirement for the granting of the chosen maintenance certification licence under Civil Aviation Safety Regulation (CASR) Part 66, in accordance with the licensing provisions in the Companion Volume Implementation Guide.</w:t>
      </w:r>
    </w:p>
    <w:p w:rsidR="00000000" w:rsidRPr="00E73B09" w:rsidP="00E73B09">
      <w:pPr>
        <w:pStyle w:val="Heading1"/>
      </w:pPr>
      <w:bookmarkStart w:id="3" w:name="O_998426"/>
      <w:bookmarkEnd w:id="3"/>
      <w:r w:rsidRPr="00E73B09">
        <w:t>Pre-requisite Unit</w:t>
      </w:r>
    </w:p>
    <w:tbl>
      <w:tblPr>
        <w:tblW w:w="9215" w:type="dxa"/>
        <w:tblLayout w:type="fixed"/>
        <w:tblCellMar>
          <w:left w:w="62" w:type="dxa"/>
          <w:right w:w="62" w:type="dxa"/>
        </w:tblCellMar>
        <w:tblLook w:val="0000"/>
      </w:tblPr>
      <w:tblGrid>
        <w:gridCol w:w="1697"/>
        <w:gridCol w:w="7518"/>
      </w:tblGrid>
      <w:tr w:rsidTr="00E73B09">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MEA107</w:t>
            </w:r>
          </w:p>
        </w:tc>
        <w:tc>
          <w:tcPr>
            <w:tcW w:w="7518"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Interpret and use aviation maintenance industry manuals and specifications</w:t>
            </w:r>
          </w:p>
        </w:tc>
      </w:tr>
      <w:tr w:rsidTr="00E73B09">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MEA154</w:t>
            </w:r>
          </w:p>
        </w:tc>
        <w:tc>
          <w:tcPr>
            <w:tcW w:w="7518"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Apply work health and safety practices in aviation maintenance</w:t>
            </w:r>
          </w:p>
        </w:tc>
      </w:tr>
      <w:tr w:rsidTr="00E73B09">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MEA155</w:t>
            </w:r>
          </w:p>
        </w:tc>
        <w:tc>
          <w:tcPr>
            <w:tcW w:w="7518"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Plan and organise aviation maintenance work activities</w:t>
            </w:r>
          </w:p>
        </w:tc>
      </w:tr>
      <w:tr w:rsidTr="00E73B09">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MEA156</w:t>
            </w:r>
          </w:p>
        </w:tc>
        <w:tc>
          <w:tcPr>
            <w:tcW w:w="7518"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Apply quality standards during aviation maintenance activities</w:t>
            </w:r>
          </w:p>
        </w:tc>
      </w:tr>
      <w:tr w:rsidTr="00E73B09">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MEA157</w:t>
            </w:r>
          </w:p>
        </w:tc>
        <w:tc>
          <w:tcPr>
            <w:tcW w:w="7518"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Complete aviation maintenance industry documentation</w:t>
            </w:r>
          </w:p>
        </w:tc>
      </w:tr>
      <w:tr w:rsidTr="00E73B09">
        <w:tblPrEx>
          <w:tblW w:w="9215" w:type="dxa"/>
          <w:tblLayout w:type="fixed"/>
          <w:tblCellMar>
            <w:left w:w="62" w:type="dxa"/>
            <w:right w:w="62" w:type="dxa"/>
          </w:tblCellMar>
          <w:tblLook w:val="0000"/>
        </w:tblPrEx>
        <w:tc>
          <w:tcPr>
            <w:tcW w:w="1697"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MEA158</w:t>
            </w:r>
          </w:p>
        </w:tc>
        <w:tc>
          <w:tcPr>
            <w:tcW w:w="7518" w:type="dxa"/>
            <w:tcBorders>
              <w:top w:val="nil"/>
              <w:left w:val="nil"/>
              <w:bottom w:val="nil"/>
              <w:right w:val="nil"/>
            </w:tcBorders>
            <w:tcMar>
              <w:top w:w="0" w:type="dxa"/>
              <w:left w:w="62" w:type="dxa"/>
              <w:bottom w:w="0" w:type="dxa"/>
              <w:right w:w="62" w:type="dxa"/>
            </w:tcMar>
          </w:tcPr>
          <w:p w:rsidR="00000000" w:rsidRPr="00E73B09" w:rsidP="00E73B09">
            <w:pPr>
              <w:pStyle w:val="BodyText"/>
            </w:pPr>
            <w:r w:rsidRPr="00E73B09">
              <w:t>Perform basic hand skills, standard trade practices and fundamentals in aviation maintenance</w:t>
            </w:r>
          </w:p>
        </w:tc>
      </w:tr>
    </w:tbl>
    <w:p w:rsidR="00000000" w:rsidRPr="00E73B09" w:rsidP="00E73B09">
      <w:pPr>
        <w:pStyle w:val="BodyText"/>
      </w:pPr>
    </w:p>
    <w:p w:rsidR="00000000" w:rsidRPr="00E73B09" w:rsidP="00E73B09">
      <w:pPr>
        <w:pStyle w:val="AllowPageBreak"/>
      </w:pPr>
    </w:p>
    <w:p w:rsidR="00000000" w:rsidRPr="00E73B09" w:rsidP="00E73B09">
      <w:pPr>
        <w:pStyle w:val="Heading1"/>
      </w:pPr>
      <w:bookmarkStart w:id="4" w:name="O_998425"/>
      <w:bookmarkEnd w:id="4"/>
      <w:r w:rsidRPr="00E73B09">
        <w:t>Competency F</w:t>
      </w:r>
      <w:r w:rsidRPr="00E73B09">
        <w:t>ield</w:t>
      </w:r>
    </w:p>
    <w:p w:rsidR="00000000" w:rsidRPr="00E73B09" w:rsidP="006A6A45">
      <w:pPr>
        <w:pStyle w:val="BodyText"/>
      </w:pPr>
      <w:r w:rsidRPr="00E73B09">
        <w:t>Aviation maintenance</w:t>
      </w:r>
    </w:p>
    <w:p w:rsidR="00000000" w:rsidRPr="00E73B09" w:rsidP="00E73B09">
      <w:pPr>
        <w:pStyle w:val="Heading1"/>
      </w:pPr>
      <w:bookmarkStart w:id="5" w:name="O_998424"/>
      <w:bookmarkEnd w:id="5"/>
      <w:r w:rsidRPr="00E73B09">
        <w:t>Unit Sector</w:t>
      </w:r>
    </w:p>
    <w:p w:rsidR="00000000" w:rsidRPr="00E73B09" w:rsidP="00E73B09">
      <w:pPr>
        <w:pStyle w:val="Heading1"/>
      </w:pPr>
      <w:bookmarkStart w:id="6" w:name="O_998423"/>
      <w:bookmarkEnd w:id="6"/>
      <w:r w:rsidRPr="00E73B09">
        <w:t>Elements and Performance Criteria</w:t>
      </w:r>
    </w:p>
    <w:tbl>
      <w:tblPr>
        <w:tblW w:w="9639" w:type="dxa"/>
        <w:tblLayout w:type="fixed"/>
        <w:tblCellMar>
          <w:left w:w="62" w:type="dxa"/>
          <w:right w:w="62" w:type="dxa"/>
        </w:tblCellMar>
        <w:tblLook w:val="0000"/>
      </w:tblPr>
      <w:tblGrid>
        <w:gridCol w:w="615"/>
        <w:gridCol w:w="2355"/>
        <w:gridCol w:w="720"/>
        <w:gridCol w:w="5949"/>
      </w:tblGrid>
      <w:tr w:rsidTr="00E73B09">
        <w:tblPrEx>
          <w:tblW w:w="9639"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Elements describe the essential outcomes.</w:t>
            </w:r>
          </w:p>
        </w:tc>
        <w:tc>
          <w:tcPr>
            <w:tcW w:w="6669" w:type="dxa"/>
            <w:gridSpan w:val="2"/>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 xml:space="preserve">Performance criteria describe the performance needed to demonstrate achievement of the element. </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1.</w:t>
            </w:r>
          </w:p>
        </w:tc>
        <w:tc>
          <w:tcPr>
            <w:tcW w:w="2355"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Remove pneumatic system components</w:t>
            </w: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1.1</w:t>
            </w:r>
          </w:p>
        </w:tc>
        <w:tc>
          <w:tcPr>
            <w:tcW w:w="5949"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Pneumatic system is rendered safe and prepared in accordance with the applicable maintenance manual and isolation tags are fitted, where necessary, to ensure personnel safety</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1.2</w:t>
            </w:r>
          </w:p>
        </w:tc>
        <w:tc>
          <w:tcPr>
            <w:tcW w:w="5949"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Removal of components is carried ou</w:t>
            </w:r>
            <w:r w:rsidRPr="00E73B09">
              <w:t>t in accordance with the applicable maintenance manual while observing all relevant work health and safety (WHS) requirements, including the use of material safety data sheets (MSDS) and items of personal protective equipment (PPE)</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1.3</w:t>
            </w:r>
          </w:p>
        </w:tc>
        <w:tc>
          <w:tcPr>
            <w:tcW w:w="5949"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Required maintenance documentation is completed and processed in accordance with standard enterprise procedures</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1.4</w:t>
            </w:r>
          </w:p>
        </w:tc>
        <w:tc>
          <w:tcPr>
            <w:tcW w:w="5949"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Removed components are tagged, sealed and packaged in accordance with specified procedures</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2.</w:t>
            </w:r>
          </w:p>
        </w:tc>
        <w:tc>
          <w:tcPr>
            <w:tcW w:w="2355"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Install pneumatic system components</w:t>
            </w: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2.1</w:t>
            </w:r>
          </w:p>
        </w:tc>
        <w:tc>
          <w:tcPr>
            <w:tcW w:w="5949"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Co</w:t>
            </w:r>
            <w:r w:rsidRPr="00E73B09">
              <w:t>mponents to be installed are checked to confirm correct part numbers, serviceability and modification status</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2.2</w:t>
            </w:r>
          </w:p>
        </w:tc>
        <w:tc>
          <w:tcPr>
            <w:tcW w:w="5949"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Installation is carried out to pneumatic system in accordance with the applicable maintenance manual while observing all relevant WHS requir</w:t>
            </w:r>
            <w:r w:rsidRPr="00E73B09">
              <w:t>ements, including the use of MSDS and items of PPE</w:t>
            </w:r>
          </w:p>
        </w:tc>
      </w:tr>
      <w:tr w:rsidTr="00E73B09">
        <w:tblPrEx>
          <w:tblW w:w="9639"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2.3</w:t>
            </w:r>
          </w:p>
        </w:tc>
        <w:tc>
          <w:tcPr>
            <w:tcW w:w="5949" w:type="dxa"/>
            <w:tcBorders>
              <w:top w:val="nil"/>
              <w:left w:val="nil"/>
              <w:bottom w:val="nil"/>
              <w:right w:val="nil"/>
            </w:tcBorders>
            <w:tcMar>
              <w:top w:w="0" w:type="dxa"/>
              <w:left w:w="62" w:type="dxa"/>
              <w:bottom w:w="0" w:type="dxa"/>
              <w:right w:w="62" w:type="dxa"/>
            </w:tcMar>
          </w:tcPr>
          <w:p w:rsidR="00000000" w:rsidRPr="00E73B09" w:rsidP="00E73B09">
            <w:pPr>
              <w:pStyle w:val="BodyText"/>
            </w:pPr>
            <w:r w:rsidRPr="00E73B09">
              <w:t>Required maintenance documentation is completed and processed in accordance with standard enterprise procedures</w:t>
            </w:r>
          </w:p>
        </w:tc>
      </w:tr>
    </w:tbl>
    <w:p w:rsidR="00000000" w:rsidRPr="00E73B09" w:rsidP="00E73B09">
      <w:pPr>
        <w:pStyle w:val="BodyText"/>
      </w:pPr>
    </w:p>
    <w:p w:rsidR="00000000" w:rsidRPr="00E73B09" w:rsidP="00E73B09">
      <w:pPr>
        <w:pStyle w:val="AllowPageBreak"/>
      </w:pPr>
    </w:p>
    <w:p w:rsidR="00000000" w:rsidRPr="00E73B09" w:rsidP="00E73B09">
      <w:pPr>
        <w:pStyle w:val="Heading1"/>
      </w:pPr>
      <w:bookmarkStart w:id="7" w:name="O_998422"/>
      <w:bookmarkEnd w:id="7"/>
      <w:r w:rsidRPr="00E73B09">
        <w:t>Foundation Skills</w:t>
      </w:r>
    </w:p>
    <w:p w:rsidR="00000000" w:rsidRPr="00E73B09" w:rsidP="006A6A45">
      <w:pPr>
        <w:pStyle w:val="BodyText"/>
      </w:pPr>
      <w:r w:rsidRPr="00E73B09">
        <w:t>Foundation skills essential to performance are explicit in the performance criteria of this unit of competency.</w:t>
      </w:r>
    </w:p>
    <w:p w:rsidR="00000000" w:rsidRPr="00E73B09" w:rsidP="00E73B09">
      <w:pPr>
        <w:pStyle w:val="Heading1"/>
      </w:pPr>
      <w:bookmarkStart w:id="8" w:name="O_998421"/>
      <w:bookmarkEnd w:id="8"/>
      <w:r w:rsidRPr="00E73B09">
        <w:t>Range of Conditions</w:t>
      </w:r>
    </w:p>
    <w:tbl>
      <w:tblPr>
        <w:tblW w:w="0" w:type="auto"/>
        <w:tblLayout w:type="fixed"/>
        <w:tblCellMar>
          <w:left w:w="62" w:type="dxa"/>
          <w:right w:w="62" w:type="dxa"/>
        </w:tblCellMar>
        <w:tblLook w:val="0000"/>
      </w:tblPr>
      <w:tblGrid>
        <w:gridCol w:w="3060"/>
        <w:gridCol w:w="6012"/>
      </w:tblGrid>
      <w:tr w:rsidTr="00E73B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t>This field allows for different work environments and conditions that may affect performance. Essential ope</w:t>
            </w:r>
            <w:r w:rsidRPr="00E73B09">
              <w:t>rating conditions that may be present (depending on the work situation, needs of the candidate, accessibility of the item, and local industry and regional contexts) are included.</w:t>
            </w:r>
          </w:p>
        </w:tc>
      </w:tr>
      <w:tr w:rsidTr="00E73B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rPr>
                <w:rStyle w:val="SpecialBold"/>
              </w:rPr>
              <w:t>Pneumatic components include:</w:t>
            </w:r>
          </w:p>
        </w:tc>
        <w:tc>
          <w:tcPr>
            <w:tcW w:w="6012" w:type="dxa"/>
            <w:tcBorders>
              <w:top w:val="nil"/>
              <w:left w:val="nil"/>
              <w:bottom w:val="nil"/>
              <w:right w:val="nil"/>
            </w:tcBorders>
            <w:tcMar>
              <w:top w:w="0" w:type="dxa"/>
              <w:left w:w="62" w:type="dxa"/>
              <w:bottom w:w="0" w:type="dxa"/>
              <w:right w:w="62" w:type="dxa"/>
            </w:tcMar>
          </w:tcPr>
          <w:p w:rsidR="00000000" w:rsidRPr="00E73B09" w:rsidP="00E73B09">
            <w:pPr>
              <w:pStyle w:val="ListBullet"/>
            </w:pPr>
            <w:r w:rsidRPr="00E73B09">
              <w:t>Filters, valves, pumps, motors, actuators an</w:t>
            </w:r>
            <w:r w:rsidRPr="00E73B09">
              <w:t>d regulators</w:t>
            </w:r>
          </w:p>
          <w:p w:rsidR="00000000" w:rsidRPr="00E73B09" w:rsidP="00E73B09">
            <w:pPr>
              <w:pStyle w:val="ListBullet"/>
            </w:pPr>
            <w:r w:rsidRPr="00E73B09">
              <w:t>Gauges (direct reading), temperature sensors, pressurisation controllers and temperature controllers</w:t>
            </w:r>
          </w:p>
          <w:p w:rsidR="00000000" w:rsidRPr="00E73B09" w:rsidP="00E73B09">
            <w:pPr>
              <w:pStyle w:val="ListBullet"/>
            </w:pPr>
            <w:r w:rsidRPr="00E73B09">
              <w:t>Heat exchangers, pressure vessels, condensers, compressors, expansion turbines and humidifiers</w:t>
            </w:r>
          </w:p>
          <w:p w:rsidR="00000000" w:rsidRPr="00E73B09" w:rsidP="00E73B09">
            <w:pPr>
              <w:pStyle w:val="ListBullet"/>
            </w:pPr>
            <w:r w:rsidRPr="00E73B09">
              <w:t>Rigid and flexible pipelines, hoses and fittings</w:t>
            </w:r>
          </w:p>
          <w:p w:rsidR="00000000" w:rsidRPr="00E73B09" w:rsidP="00E73B09">
            <w:pPr>
              <w:pStyle w:val="ListBullet"/>
            </w:pPr>
            <w:r w:rsidRPr="00E73B09">
              <w:t>Ducting</w:t>
            </w:r>
          </w:p>
          <w:p w:rsidR="00000000" w:rsidP="00E73B09">
            <w:pPr>
              <w:pStyle w:val="ListBullet"/>
              <w:rPr>
                <w:lang w:val="en-NZ"/>
              </w:rPr>
            </w:pPr>
            <w:r w:rsidRPr="00E73B09">
              <w:t>Fire-extinguishers, including those containing ozone depleting substances (ODS) or synthetic greenhouse gas (SGG) extinguishing agents (e.g. BCF) (where applicable to the enterprise)</w:t>
            </w:r>
          </w:p>
        </w:tc>
      </w:tr>
      <w:tr w:rsidTr="00E73B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B09">
            <w:pPr>
              <w:pStyle w:val="BodyText"/>
              <w:rPr>
                <w:lang w:val="en-NZ"/>
              </w:rPr>
            </w:pPr>
            <w:r w:rsidRPr="00E73B09">
              <w:rPr>
                <w:rStyle w:val="SpecialBold"/>
              </w:rPr>
              <w:t xml:space="preserve">Procedures and </w:t>
            </w:r>
            <w:r w:rsidRPr="00E73B09">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E73B09" w:rsidP="00E73B09">
            <w:pPr>
              <w:pStyle w:val="ListBullet"/>
            </w:pPr>
            <w:r w:rsidRPr="00E73B09">
              <w:t>Industry standard procedures specified by manufacturers, regulatory authorities or the enterprise</w:t>
            </w:r>
          </w:p>
        </w:tc>
      </w:tr>
    </w:tbl>
    <w:p w:rsidR="00000000" w:rsidRPr="00E73B09" w:rsidP="00E73B09">
      <w:pPr>
        <w:pStyle w:val="BodyText"/>
      </w:pPr>
    </w:p>
    <w:p w:rsidR="00000000" w:rsidRPr="00E73B09" w:rsidP="00E73B09">
      <w:pPr>
        <w:pStyle w:val="AllowPageBreak"/>
      </w:pPr>
    </w:p>
    <w:p w:rsidR="00000000" w:rsidRPr="00E73B09" w:rsidP="00E73B09">
      <w:pPr>
        <w:pStyle w:val="Heading1"/>
      </w:pPr>
      <w:bookmarkStart w:id="9" w:name="O_998420"/>
      <w:bookmarkEnd w:id="9"/>
      <w:r w:rsidRPr="00E73B09">
        <w:t>Unit Mapping Information</w:t>
      </w:r>
    </w:p>
    <w:p w:rsidR="00000000" w:rsidRPr="00E73B09" w:rsidP="006A6A45">
      <w:pPr>
        <w:pStyle w:val="BodyText"/>
      </w:pPr>
      <w:r w:rsidRPr="00E73B09">
        <w:t>Release 2. Equivalent to MEA303 Remove and install aircraft pneumatic system components</w:t>
      </w:r>
    </w:p>
    <w:p w:rsidR="00000000" w:rsidRPr="00E73B09" w:rsidP="00E73B09">
      <w:pPr>
        <w:pStyle w:val="Heading1"/>
      </w:pPr>
      <w:bookmarkStart w:id="10" w:name="O_998429"/>
      <w:bookmarkEnd w:id="10"/>
      <w:r w:rsidRPr="00E73B09">
        <w:t>Links</w:t>
      </w:r>
    </w:p>
    <w:p w:rsidR="00000000" w:rsidRPr="00E73B09" w:rsidP="006A6A45">
      <w:pPr>
        <w:pStyle w:val="BodyText"/>
      </w:pPr>
      <w:r w:rsidRPr="00E73B0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96372">
        <w:rPr>
          <w:rStyle w:val="Hyperlink"/>
        </w:rPr>
        <w:t>https://vetnet.gov.au/Pages/TrainingDocs.aspx?q=ce216c9c-04d5-4b3b-9bcf-4e81d0950371</w:t>
      </w:r>
      <w:r>
        <w:fldChar w:fldCharType="end"/>
      </w:r>
    </w:p>
    <w:p w:rsidR="00000000" w:rsidRPr="00E73B09" w:rsidP="006A6A45">
      <w:pPr>
        <w:pStyle w:val="BodyText"/>
        <w:sectPr w:rsidSect="00E73B09">
          <w:headerReference w:type="default" r:id="rId10"/>
          <w:footerReference w:type="default" r:id="rId11"/>
          <w:pgSz w:w="11908" w:h="16833"/>
          <w:pgMar w:top="1702" w:right="1418" w:bottom="1702" w:left="1418" w:header="992" w:footer="992" w:gutter="0"/>
          <w:cols w:space="720"/>
          <w:noEndnote/>
          <w:docGrid w:linePitch="299"/>
        </w:sectPr>
      </w:pPr>
    </w:p>
    <w:p w:rsidR="00000000" w:rsidRPr="00E73B09" w:rsidP="00E73B09">
      <w:pPr>
        <w:pStyle w:val="SuperHeading"/>
      </w:pPr>
      <w:r w:rsidRPr="00E73B09">
        <w:t>Assessment Requirements for MEA303 Remove</w:t>
      </w:r>
      <w:r w:rsidRPr="00E73B09">
        <w:t xml:space="preserve"> and install aircraft pneumatic system components</w:t>
      </w:r>
    </w:p>
    <w:p w:rsidR="00000000" w:rsidRPr="00E73B09" w:rsidP="00E73B09">
      <w:pPr>
        <w:pStyle w:val="Heading1"/>
      </w:pPr>
      <w:bookmarkStart w:id="11" w:name="O_998418"/>
      <w:bookmarkEnd w:id="11"/>
      <w:r w:rsidRPr="00E73B09">
        <w:t>Modification History</w:t>
      </w:r>
    </w:p>
    <w:p w:rsidR="00000000" w:rsidRPr="00E73B09" w:rsidP="006A6A45">
      <w:pPr>
        <w:pStyle w:val="BodyText"/>
      </w:pPr>
      <w:r w:rsidRPr="00E73B09">
        <w:t>Release 2. Equivalent to MEA303 Remove and install aircraft pneumatic system components with amended prerequisite codes.</w:t>
      </w:r>
    </w:p>
    <w:p w:rsidR="00000000" w:rsidRPr="00E73B09" w:rsidP="00E73B09">
      <w:pPr>
        <w:pStyle w:val="Heading1"/>
      </w:pPr>
      <w:bookmarkStart w:id="12" w:name="O_998417"/>
      <w:bookmarkEnd w:id="12"/>
      <w:r w:rsidRPr="00E73B09">
        <w:t>Performance Evidence</w:t>
      </w:r>
    </w:p>
    <w:p w:rsidR="00000000" w:rsidRPr="00E73B09" w:rsidP="006A6A45">
      <w:pPr>
        <w:pStyle w:val="BodyText"/>
      </w:pPr>
      <w:r w:rsidRPr="00E73B09">
        <w:t>Evidence r</w:t>
      </w:r>
      <w:r w:rsidRPr="00E73B09">
        <w:t>equired to demonstrate competency in this unit must be relevant to and satisfy all of the requirements of the elements and performance criteria under the specified conditions of assessment, and must include:</w:t>
      </w:r>
    </w:p>
    <w:p w:rsidR="00000000" w:rsidRPr="00E73B09" w:rsidP="00E73B09">
      <w:pPr>
        <w:pStyle w:val="ListBullet"/>
      </w:pPr>
      <w:r w:rsidRPr="00E73B09">
        <w:t xml:space="preserve">applying relevant WHS practices, including the </w:t>
      </w:r>
      <w:r w:rsidRPr="00E73B09">
        <w:t>use of MSDS and PPE</w:t>
      </w:r>
    </w:p>
    <w:p w:rsidR="00000000" w:rsidRPr="00E73B09" w:rsidP="00E73B09">
      <w:pPr>
        <w:pStyle w:val="ListBullet"/>
      </w:pPr>
      <w:r w:rsidRPr="00E73B09">
        <w:t>using relevant maintenance documentation and aircraft manuals to:</w:t>
      </w:r>
    </w:p>
    <w:p w:rsidR="00000000" w:rsidRPr="00E73B09" w:rsidP="00E73B09">
      <w:pPr>
        <w:pStyle w:val="ListBullet2"/>
      </w:pPr>
      <w:r w:rsidRPr="00E73B09">
        <w:t>locate and correctly remove and install components in pneumatic systems, including fire-extinguishing systems</w:t>
      </w:r>
    </w:p>
    <w:p w:rsidR="00000000" w:rsidRPr="00E73B09" w:rsidP="00E73B09">
      <w:pPr>
        <w:pStyle w:val="ListBullet2"/>
      </w:pPr>
      <w:r w:rsidRPr="00E73B09">
        <w:t>locate and correctly remove and install components in air cycle air conditioning systems</w:t>
      </w:r>
    </w:p>
    <w:p w:rsidR="00000000" w:rsidRPr="00E73B09" w:rsidP="00E73B09">
      <w:pPr>
        <w:pStyle w:val="ListBullet2"/>
      </w:pPr>
      <w:r w:rsidRPr="00E73B09">
        <w:t>locate and correctly remove and install components in pressurisation systems</w:t>
      </w:r>
    </w:p>
    <w:p w:rsidR="00000000" w:rsidRPr="00E73B09" w:rsidP="00E73B09">
      <w:pPr>
        <w:pStyle w:val="ListBullet2"/>
      </w:pPr>
      <w:r w:rsidRPr="00E73B09">
        <w:t>correctly remove and install rigid and flexible pipelines</w:t>
      </w:r>
    </w:p>
    <w:p w:rsidR="00000000" w:rsidRPr="00E73B09" w:rsidP="00E73B09">
      <w:pPr>
        <w:pStyle w:val="ListBullet2"/>
      </w:pPr>
      <w:r w:rsidRPr="00E73B09">
        <w:t>correctly remove and install duc</w:t>
      </w:r>
      <w:r w:rsidRPr="00E73B09">
        <w:t>ting</w:t>
      </w:r>
    </w:p>
    <w:p w:rsidR="00000000" w:rsidRPr="00E73B09" w:rsidP="00E73B09">
      <w:pPr>
        <w:pStyle w:val="ListBullet"/>
      </w:pPr>
      <w:r w:rsidRPr="00E73B09">
        <w:t>observing regulations governing the handling and custody of fire-extinguishers containing ODS or SGG extinguishing agents (e.g. BCF).</w:t>
      </w:r>
    </w:p>
    <w:p w:rsidR="00000000" w:rsidRPr="00E73B09" w:rsidP="006A6A45">
      <w:pPr>
        <w:pStyle w:val="BodyText"/>
      </w:pPr>
      <w:r w:rsidRPr="00E73B09">
        <w:t>It is essential that system cleanliness requirements and safety precautions applicable to the system being maintaine</w:t>
      </w:r>
      <w:r w:rsidRPr="00E73B09">
        <w:t>d are fully observed, understood and complied with.</w:t>
      </w:r>
    </w:p>
    <w:p w:rsidR="00000000" w:rsidRPr="00E73B09" w:rsidP="006A6A45">
      <w:pPr>
        <w:pStyle w:val="BodyText"/>
      </w:pPr>
      <w:r w:rsidRPr="00E73B09">
        <w:t>Evidence of transferability of skills and knowledge related to removal and installation is essential. This may be demonstrated through application across a number of aircraft systems or aircraft types, bu</w:t>
      </w:r>
      <w:r w:rsidRPr="00E73B09">
        <w:t xml:space="preserve">t must cover a sufficient range of tasks to demonstrate familiarity with attachment methods, connection hardware and couplings peculiar to each type of system, and of safe handling of heavy components. </w:t>
      </w:r>
    </w:p>
    <w:p w:rsidR="00000000" w:rsidRPr="00E73B09" w:rsidP="00E73B09">
      <w:pPr>
        <w:pStyle w:val="Heading1"/>
      </w:pPr>
      <w:bookmarkStart w:id="13" w:name="O_998416"/>
      <w:bookmarkEnd w:id="13"/>
      <w:r w:rsidRPr="00E73B09">
        <w:t>Knowledge Evidence</w:t>
      </w:r>
    </w:p>
    <w:p w:rsidR="00000000" w:rsidRPr="00E73B09" w:rsidP="006A6A45">
      <w:pPr>
        <w:pStyle w:val="BodyText"/>
      </w:pPr>
      <w:r w:rsidRPr="00E73B09">
        <w:t>Evidence required</w:t>
      </w:r>
      <w:r w:rsidRPr="00E73B09">
        <w:t xml:space="preserve"> to demonstrate competency in this unit must be relevant to and satisfy all of the requirements of the elements and performance criteria and include knowledge of:</w:t>
      </w:r>
    </w:p>
    <w:p w:rsidR="00000000" w:rsidRPr="00E73B09" w:rsidP="00E73B09">
      <w:pPr>
        <w:pStyle w:val="ListBullet"/>
      </w:pPr>
      <w:r w:rsidRPr="00E73B09">
        <w:t>component attachment methods</w:t>
      </w:r>
    </w:p>
    <w:p w:rsidR="00000000" w:rsidRPr="00E73B09" w:rsidP="00E73B09">
      <w:pPr>
        <w:pStyle w:val="ListBullet"/>
      </w:pPr>
      <w:r w:rsidRPr="00E73B09">
        <w:t>connection hardware and couplings</w:t>
      </w:r>
    </w:p>
    <w:p w:rsidR="00000000" w:rsidRPr="00E73B09" w:rsidP="00E73B09">
      <w:pPr>
        <w:pStyle w:val="ListBullet"/>
      </w:pPr>
      <w:r w:rsidRPr="00E73B09">
        <w:t>standard trade practices relating to tool usage and installation/securing of aircraft hardware</w:t>
      </w:r>
    </w:p>
    <w:p w:rsidR="00000000" w:rsidRPr="00E73B09" w:rsidP="00E73B09">
      <w:pPr>
        <w:pStyle w:val="ListBullet"/>
      </w:pPr>
      <w:r w:rsidRPr="00E73B09">
        <w:t>how to locate and correctly remove and install components of:</w:t>
      </w:r>
    </w:p>
    <w:p w:rsidR="00000000" w:rsidRPr="00E73B09" w:rsidP="00E73B09">
      <w:pPr>
        <w:pStyle w:val="ListBullet2"/>
      </w:pPr>
      <w:r w:rsidRPr="00E73B09">
        <w:t>pneumatic systems</w:t>
      </w:r>
    </w:p>
    <w:p w:rsidR="00000000" w:rsidRPr="00E73B09" w:rsidP="00E73B09">
      <w:pPr>
        <w:pStyle w:val="ListBullet2"/>
      </w:pPr>
      <w:r w:rsidRPr="00E73B09">
        <w:t>air cycle air conditioning system components</w:t>
      </w:r>
    </w:p>
    <w:p w:rsidR="00000000" w:rsidRPr="00E73B09" w:rsidP="00E73B09">
      <w:pPr>
        <w:pStyle w:val="ListBullet2"/>
      </w:pPr>
      <w:r w:rsidRPr="00E73B09">
        <w:t>pressurisation system components</w:t>
      </w:r>
    </w:p>
    <w:p w:rsidR="00000000" w:rsidRPr="00E73B09" w:rsidP="00E73B09">
      <w:pPr>
        <w:pStyle w:val="ListBullet2"/>
      </w:pPr>
      <w:r w:rsidRPr="00E73B09">
        <w:t>fi</w:t>
      </w:r>
      <w:r w:rsidRPr="00E73B09">
        <w:t>re-extinguishers, including the effect of ODS or SGG extinguishing agents and regulations covering special precautions and handling requirements for BCF fire-extinguishers</w:t>
      </w:r>
    </w:p>
    <w:p w:rsidR="00000000" w:rsidRPr="00E73B09" w:rsidP="00E73B09">
      <w:pPr>
        <w:pStyle w:val="ListBullet"/>
      </w:pPr>
      <w:r w:rsidRPr="00E73B09">
        <w:t>electrical circuit isolation and plug removal and installation</w:t>
      </w:r>
    </w:p>
    <w:p w:rsidR="00000000" w:rsidRPr="00E73B09" w:rsidP="00E73B09">
      <w:pPr>
        <w:pStyle w:val="ListBullet"/>
      </w:pPr>
      <w:r w:rsidRPr="00E73B09">
        <w:t>WHS procedures relat</w:t>
      </w:r>
      <w:r w:rsidRPr="00E73B09">
        <w:t>ing to pneumatic, air conditioning and pressurisation systems</w:t>
      </w:r>
    </w:p>
    <w:p w:rsidR="00000000" w:rsidRPr="00E73B09" w:rsidP="00E73B09">
      <w:pPr>
        <w:pStyle w:val="ListBullet"/>
      </w:pPr>
      <w:r w:rsidRPr="00E73B09">
        <w:t>how to obtain MSDS</w:t>
      </w:r>
    </w:p>
    <w:p w:rsidR="00000000" w:rsidRPr="00E73B09" w:rsidP="00E73B09">
      <w:pPr>
        <w:pStyle w:val="ListBullet"/>
      </w:pPr>
      <w:r w:rsidRPr="00E73B09">
        <w:t>the selection and use of items of PPE</w:t>
      </w:r>
    </w:p>
    <w:p w:rsidR="00000000" w:rsidRPr="00E73B09" w:rsidP="00E73B09">
      <w:pPr>
        <w:pStyle w:val="ListBullet"/>
      </w:pPr>
      <w:r w:rsidRPr="00E73B09">
        <w:t>relevant maintenance manuals</w:t>
      </w:r>
    </w:p>
    <w:p w:rsidR="00000000" w:rsidRPr="00E73B09" w:rsidP="00E73B09">
      <w:pPr>
        <w:pStyle w:val="ListBullet"/>
      </w:pPr>
      <w:r w:rsidRPr="00E73B09">
        <w:t>relevant regulatory requirements and standard procedures, including those relating to the handling and contr</w:t>
      </w:r>
      <w:r w:rsidRPr="00E73B09">
        <w:t>ol of halon fire-extinguishers.</w:t>
      </w:r>
    </w:p>
    <w:p w:rsidR="00000000" w:rsidRPr="00E73B09" w:rsidP="00E73B09">
      <w:pPr>
        <w:pStyle w:val="AllowPageBreak"/>
      </w:pPr>
    </w:p>
    <w:p w:rsidR="00000000" w:rsidRPr="00E73B09" w:rsidP="00E73B09">
      <w:pPr>
        <w:pStyle w:val="Heading1"/>
      </w:pPr>
      <w:bookmarkStart w:id="14" w:name="O_998415"/>
      <w:bookmarkEnd w:id="14"/>
      <w:r w:rsidRPr="00E73B09">
        <w:t>Assessment Conditions</w:t>
      </w:r>
    </w:p>
    <w:p w:rsidR="00000000" w:rsidRPr="00E73B09" w:rsidP="00E73B09">
      <w:pPr>
        <w:pStyle w:val="ListBullet"/>
      </w:pPr>
      <w:r w:rsidRPr="00E73B09">
        <w:t>Competency should be assessed in the work environment or simulated work environment using tools and equipment specifi</w:t>
      </w:r>
      <w:r w:rsidRPr="00E73B09">
        <w:t>ed in maintenance manuals. It is also expected that general-purpose tools, test and ground support equipment found in most routine situations would be used where appropriate.</w:t>
      </w:r>
    </w:p>
    <w:p w:rsidR="00000000" w:rsidRPr="00E73B09" w:rsidP="00E73B09">
      <w:pPr>
        <w:pStyle w:val="ListBullet"/>
      </w:pPr>
      <w:r w:rsidRPr="00E73B09">
        <w:t>An understanding of system operation as it relates to the work must be demonstrat</w:t>
      </w:r>
      <w:r w:rsidRPr="00E73B09">
        <w:t>ed before undertaking any action. The work plan should take account of applicable safety and quality requirements in accordance with the industry and regulatory standards.</w:t>
      </w:r>
    </w:p>
    <w:p w:rsidR="00000000" w:rsidRPr="00E73B09" w:rsidP="00E73B09">
      <w:pPr>
        <w:pStyle w:val="ListBullet"/>
      </w:pPr>
      <w:r w:rsidRPr="00E73B09">
        <w:t xml:space="preserve">The following conditions of assessment represent the requirements of the Regulators </w:t>
      </w:r>
      <w:r w:rsidRPr="00E73B09">
        <w:t>(ADF and CASA) and maintenance stakeholders and must be rigorously observed.</w:t>
      </w:r>
    </w:p>
    <w:p w:rsidR="00000000" w:rsidRPr="00E73B09" w:rsidP="00E73B09">
      <w:pPr>
        <w:pStyle w:val="ListBullet"/>
      </w:pPr>
      <w:r w:rsidRPr="00E73B09">
        <w:t>A person cannot be assessed as competent until it can be demonstrated to the satisfaction of the workplace assessor that the relevant elements and performance criteria of the unit</w:t>
      </w:r>
      <w:r w:rsidRPr="00E73B09">
        <w:t xml:space="preserve"> of competency are being achieved under routine supervision on one (1) item from each from the following groups: </w:t>
      </w:r>
    </w:p>
    <w:p w:rsidR="00000000" w:rsidRPr="00E73B09" w:rsidP="00E73B09">
      <w:pPr>
        <w:pStyle w:val="ListBullet2"/>
      </w:pPr>
      <w:r w:rsidRPr="00E73B09">
        <w:t>filters, valves, pumps, motors, actuators and regulators</w:t>
      </w:r>
    </w:p>
    <w:p w:rsidR="00000000" w:rsidRPr="00E73B09" w:rsidP="00E73B09">
      <w:pPr>
        <w:pStyle w:val="ListBullet2"/>
      </w:pPr>
      <w:r w:rsidRPr="00E73B09">
        <w:t>gauges (direct reading), temperature sensors, pressurisation controllers and tempera</w:t>
      </w:r>
      <w:r w:rsidRPr="00E73B09">
        <w:t>ture controllers</w:t>
      </w:r>
    </w:p>
    <w:p w:rsidR="00000000" w:rsidRPr="00E73B09" w:rsidP="00E73B09">
      <w:pPr>
        <w:pStyle w:val="ListBullet2"/>
      </w:pPr>
      <w:r w:rsidRPr="00E73B09">
        <w:t>heat exchangers, pressure vessels, condensers, compressors, expansion turbines and humidifiers</w:t>
      </w:r>
    </w:p>
    <w:p w:rsidR="00000000" w:rsidRPr="00E73B09" w:rsidP="00E73B09">
      <w:pPr>
        <w:pStyle w:val="ListBullet2"/>
      </w:pPr>
      <w:r w:rsidRPr="00E73B09">
        <w:t>rigid and flexible pipelines, hoses and fittings</w:t>
      </w:r>
    </w:p>
    <w:p w:rsidR="00000000" w:rsidRPr="00E73B09" w:rsidP="00E73B09">
      <w:pPr>
        <w:pStyle w:val="ListBullet2"/>
      </w:pPr>
      <w:r w:rsidRPr="00E73B09">
        <w:t>ducting</w:t>
      </w:r>
    </w:p>
    <w:p w:rsidR="00000000" w:rsidRPr="00E73B09" w:rsidP="00E73B09">
      <w:pPr>
        <w:pStyle w:val="ListBullet2"/>
      </w:pPr>
      <w:r w:rsidRPr="00E73B09">
        <w:t>fire-extinguishers, including those containing ODS or SGG extinguishing agents (e.g. BC</w:t>
      </w:r>
      <w:r w:rsidRPr="00E73B09">
        <w:t xml:space="preserve">F) (may be omitted where not applicable to enterprise). </w:t>
      </w:r>
    </w:p>
    <w:p w:rsidR="00000000" w:rsidRPr="00E73B09" w:rsidP="00E73B09">
      <w:pPr>
        <w:pStyle w:val="ListBullet"/>
      </w:pPr>
      <w:r w:rsidRPr="00E73B09">
        <w:t xml:space="preserve">This shall be established via the records in the Log of Industrial Experience and Achievement or, where appropriate, an equivalent Industry Evidence Guide (for details refer to the Companion Volume </w:t>
      </w:r>
      <w:r w:rsidRPr="00E73B09">
        <w:t>Assessment Guidelines).</w:t>
      </w:r>
    </w:p>
    <w:p w:rsidR="00000000" w:rsidRPr="00E73B09" w:rsidP="00E73B09">
      <w:pPr>
        <w:pStyle w:val="ListBullet"/>
      </w:pPr>
      <w:r w:rsidRPr="00E73B09">
        <w:t>Assessors must satisfy the requirements of the National Vocational Education and Training Regulator (Australian Skills Quality Authority, or its successors).</w:t>
      </w:r>
    </w:p>
    <w:p w:rsidR="00000000" w:rsidRPr="00E73B09" w:rsidP="00E73B09">
      <w:pPr>
        <w:pStyle w:val="ListBullet"/>
      </w:pPr>
      <w:r w:rsidRPr="00E73B09">
        <w:t>Where the unit is to be used for CASA licensing purposes the Assessor must also meet the criteria specified in the CASR Part 147 Manual of Standards.</w:t>
      </w:r>
    </w:p>
    <w:p w:rsidR="00000000" w:rsidRPr="00E73B09" w:rsidP="00E73B09">
      <w:pPr>
        <w:pStyle w:val="ListBullet"/>
      </w:pPr>
      <w:r w:rsidRPr="00E73B09">
        <w:t>Individuals being assessed who have already attained MEA355 Maintain light aircraft air cycle air conditio</w:t>
      </w:r>
      <w:r w:rsidRPr="00E73B09">
        <w:t>ning systems, and/or MEA3000 Maintain small piston engine aircraft pressurisation systems, will have satisfied the requirements of this unit with regard to common Range of Conditions variables. The Log of Industrial Experience and Achievement records relat</w:t>
      </w:r>
      <w:r w:rsidRPr="00E73B09">
        <w:t>ing to MEA355 Maintain light aircraft air cycle air conditioning systems and MEA3000 Maintain small piston engine aircraft pressurisation systems, may be accepted as also meeting the evidence requirements for this unit in the applicable common areas.</w:t>
      </w:r>
    </w:p>
    <w:p w:rsidR="00000000" w:rsidRPr="00E73B09" w:rsidP="00E73B09">
      <w:pPr>
        <w:pStyle w:val="AllowPageBreak"/>
      </w:pPr>
    </w:p>
    <w:p w:rsidR="00000000" w:rsidRPr="00E73B09" w:rsidP="00E73B09">
      <w:pPr>
        <w:pStyle w:val="Heading1"/>
      </w:pPr>
      <w:bookmarkStart w:id="15" w:name="O_998430"/>
      <w:bookmarkEnd w:id="15"/>
      <w:r w:rsidRPr="00E73B09">
        <w:t>Links</w:t>
      </w:r>
    </w:p>
    <w:p w:rsidR="00000000" w:rsidRPr="00E73B09" w:rsidP="006A6A45">
      <w:pPr>
        <w:pStyle w:val="BodyText"/>
      </w:pPr>
      <w:r w:rsidRPr="00E73B0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96372">
        <w:rPr>
          <w:rStyle w:val="Hyperlink"/>
        </w:rPr>
        <w:t>https://vetnet.gov.au/Pages/TrainingDocs.aspx?q=ce216c9c-04d5-4b3b-9bcf-4e81d0950371</w:t>
      </w:r>
      <w:r>
        <w:fldChar w:fldCharType="end"/>
      </w:r>
    </w:p>
    <w:p w:rsidR="00000000" w:rsidRPr="00E73B09" w:rsidP="00E73B09"/>
    <w:sectPr w:rsidSect="00E73B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rsidRPr="006A6A45" w:rsidP="006A6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45" w:rsidP="00E73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A45" w:rsidP="00E73B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6A45" w:rsidP="00E73B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rsidP="00E73B09">
    <w:pPr>
      <w:pStyle w:val="Footer"/>
      <w:framePr w:wrap="around"/>
    </w:pPr>
    <w:r>
      <w:fldChar w:fldCharType="begin"/>
    </w:r>
    <w:r>
      <w:instrText xml:space="preserve"> DOCPROPERTY  Subject  \* MERGEFORMAT </w:instrText>
    </w:r>
    <w:r>
      <w:fldChar w:fldCharType="separate"/>
    </w:r>
    <w:r w:rsidR="006A6A45">
      <w:t>Approved</w:t>
    </w:r>
    <w:r w:rsidR="006A6A45">
      <w:fldChar w:fldCharType="end"/>
    </w:r>
    <w:r>
      <w:tab/>
      <w:t xml:space="preserve">Page </w:t>
    </w:r>
    <w:r>
      <w:fldChar w:fldCharType="begin"/>
    </w:r>
    <w:r>
      <w:instrText xml:space="preserve"> PAGE  \* Arabic  \* MERGEFORMAT </w:instrText>
    </w:r>
    <w:r>
      <w:fldChar w:fldCharType="separate"/>
    </w:r>
    <w:r w:rsidR="006A6A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A45">
      <w:rPr>
        <w:noProof/>
      </w:rPr>
      <w:t>4</w:t>
    </w:r>
    <w:r>
      <w:rPr>
        <w:noProof/>
      </w:rPr>
      <w:fldChar w:fldCharType="end"/>
    </w:r>
  </w:p>
  <w:p w:rsidR="00E73B09" w:rsidP="00E73B09">
    <w:pPr>
      <w:pStyle w:val="Footer"/>
      <w:framePr w:wrap="around"/>
    </w:pPr>
    <w:r>
      <w:t xml:space="preserve">© Commonwealth of Australia, </w:t>
    </w:r>
    <w:r>
      <w:fldChar w:fldCharType="begin"/>
    </w:r>
    <w:r>
      <w:instrText xml:space="preserve"> DATE  \@ "yyyy"  \* MERGEFORMAT </w:instrText>
    </w:r>
    <w:r>
      <w:fldChar w:fldCharType="separate"/>
    </w:r>
    <w:r w:rsidR="006A6A45">
      <w:rPr>
        <w:noProof/>
      </w:rPr>
      <w:t>2025</w:t>
    </w:r>
    <w:r>
      <w:fldChar w:fldCharType="end"/>
    </w:r>
    <w:r>
      <w:tab/>
    </w:r>
    <w:r>
      <w:fldChar w:fldCharType="begin"/>
    </w:r>
    <w:r>
      <w:instrText xml:space="preserve"> DOCPROPERTY  Author  \* MERGEFORMAT </w:instrText>
    </w:r>
    <w:r>
      <w:fldChar w:fldCharType="separate"/>
    </w:r>
    <w:r w:rsidR="006A6A45">
      <w:t>Manufacturing Industry Skills Alliance</w:t>
    </w:r>
    <w:r w:rsidR="006A6A45">
      <w:fldChar w:fldCharType="end"/>
    </w:r>
  </w:p>
  <w:p w:rsidR="00E73B09" w:rsidP="00E73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B09" w:rsidRPr="006A6A45" w:rsidP="006A6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45" w:rsidRPr="002D2AF8" w:rsidP="00E73B09">
    <w:pPr>
      <w:pStyle w:val="Header"/>
      <w:framePr w:wrap="around"/>
    </w:pPr>
    <w:r>
      <w:fldChar w:fldCharType="begin"/>
    </w:r>
    <w:r>
      <w:instrText xml:space="preserve"> TITLE   \* MERGEFORMAT </w:instrText>
    </w:r>
    <w:r>
      <w:fldChar w:fldCharType="separate"/>
    </w:r>
    <w:r>
      <w:t>MEA303 Remove and install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6A45" w:rsidP="00E73B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09" w:rsidRPr="002D2AF8" w:rsidP="00E73B09">
    <w:pPr>
      <w:pStyle w:val="Header"/>
      <w:framePr w:wrap="around"/>
    </w:pPr>
    <w:r>
      <w:fldChar w:fldCharType="begin"/>
    </w:r>
    <w:r>
      <w:instrText xml:space="preserve"> TITLE   \* MERGEFORMAT </w:instrText>
    </w:r>
    <w:r>
      <w:fldChar w:fldCharType="separate"/>
    </w:r>
    <w:r w:rsidR="006A6A45">
      <w:t>MEA303 Remove and install aircraft pneumatic system components</w:t>
    </w:r>
    <w:r w:rsidR="006A6A45">
      <w:fldChar w:fldCharType="end"/>
    </w:r>
    <w:r>
      <w:tab/>
      <w:t xml:space="preserve">Date this document was generated: </w:t>
    </w:r>
    <w:r>
      <w:fldChar w:fldCharType="begin"/>
    </w:r>
    <w:r>
      <w:instrText xml:space="preserve"> CREATEDATE  \@ "d MMMM yyyy"  \* MERGEFORMAT </w:instrText>
    </w:r>
    <w:r>
      <w:fldChar w:fldCharType="separate"/>
    </w:r>
    <w:r w:rsidR="006A6A45">
      <w:rPr>
        <w:noProof/>
      </w:rPr>
      <w:t>1 March 2025</w:t>
    </w:r>
    <w:r>
      <w:fldChar w:fldCharType="end"/>
    </w:r>
  </w:p>
  <w:p w:rsidR="00E73B09" w:rsidP="00E73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A7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A1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22A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B09"/>
    <w:pPr>
      <w:spacing w:before="360" w:after="60"/>
      <w:outlineLvl w:val="0"/>
    </w:pPr>
    <w:rPr>
      <w:sz w:val="32"/>
    </w:rPr>
  </w:style>
  <w:style w:type="paragraph" w:styleId="Heading2">
    <w:name w:val="heading 2"/>
    <w:basedOn w:val="HeadingBase"/>
    <w:next w:val="BodyText"/>
    <w:link w:val="Heading2Char"/>
    <w:qFormat/>
    <w:rsid w:val="00E73B09"/>
    <w:pPr>
      <w:keepLines/>
      <w:spacing w:before="240" w:after="120"/>
      <w:outlineLvl w:val="1"/>
    </w:pPr>
    <w:rPr>
      <w:sz w:val="28"/>
      <w:szCs w:val="40"/>
    </w:rPr>
  </w:style>
  <w:style w:type="paragraph" w:styleId="Heading3">
    <w:name w:val="heading 3"/>
    <w:basedOn w:val="HeadingBase"/>
    <w:next w:val="BodyText"/>
    <w:link w:val="Heading3Char"/>
    <w:qFormat/>
    <w:rsid w:val="00E73B09"/>
    <w:pPr>
      <w:spacing w:before="180" w:after="120"/>
      <w:outlineLvl w:val="2"/>
    </w:pPr>
    <w:rPr>
      <w:spacing w:val="-10"/>
      <w:kern w:val="32"/>
    </w:rPr>
  </w:style>
  <w:style w:type="paragraph" w:styleId="Heading4">
    <w:name w:val="heading 4"/>
    <w:basedOn w:val="HeadingBase"/>
    <w:next w:val="BodyText"/>
    <w:link w:val="Heading4Char"/>
    <w:qFormat/>
    <w:rsid w:val="00E73B09"/>
    <w:pPr>
      <w:spacing w:before="160" w:after="120"/>
      <w:outlineLvl w:val="3"/>
    </w:pPr>
    <w:rPr>
      <w:sz w:val="22"/>
    </w:rPr>
  </w:style>
  <w:style w:type="paragraph" w:styleId="Heading5">
    <w:name w:val="heading 5"/>
    <w:basedOn w:val="HeadingBase"/>
    <w:next w:val="Normal"/>
    <w:link w:val="Heading5Char"/>
    <w:qFormat/>
    <w:rsid w:val="00E73B09"/>
    <w:pPr>
      <w:spacing w:before="80"/>
      <w:outlineLvl w:val="4"/>
    </w:pPr>
    <w:rPr>
      <w:color w:val="918585"/>
      <w:sz w:val="20"/>
    </w:rPr>
  </w:style>
  <w:style w:type="paragraph" w:styleId="Heading6">
    <w:name w:val="heading 6"/>
    <w:basedOn w:val="HeadingBase"/>
    <w:next w:val="Normal"/>
    <w:link w:val="Heading6Char"/>
    <w:qFormat/>
    <w:rsid w:val="00E73B09"/>
    <w:pPr>
      <w:spacing w:before="60"/>
      <w:outlineLvl w:val="5"/>
    </w:pPr>
    <w:rPr>
      <w:color w:val="918585"/>
      <w:sz w:val="20"/>
    </w:rPr>
  </w:style>
  <w:style w:type="paragraph" w:styleId="Heading7">
    <w:name w:val="heading 7"/>
    <w:basedOn w:val="Normal"/>
    <w:next w:val="Normal"/>
    <w:link w:val="Heading7Char"/>
    <w:qFormat/>
    <w:rsid w:val="00E73B09"/>
    <w:pPr>
      <w:ind w:left="720"/>
      <w:outlineLvl w:val="6"/>
    </w:pPr>
    <w:rPr>
      <w:i/>
    </w:rPr>
  </w:style>
  <w:style w:type="paragraph" w:styleId="Heading8">
    <w:name w:val="heading 8"/>
    <w:basedOn w:val="Normal"/>
    <w:next w:val="Normal"/>
    <w:link w:val="Heading8Char"/>
    <w:qFormat/>
    <w:rsid w:val="00E73B09"/>
    <w:pPr>
      <w:ind w:left="720"/>
      <w:outlineLvl w:val="7"/>
    </w:pPr>
    <w:rPr>
      <w:i/>
    </w:rPr>
  </w:style>
  <w:style w:type="paragraph" w:styleId="Heading9">
    <w:name w:val="heading 9"/>
    <w:basedOn w:val="Normal"/>
    <w:next w:val="Normal"/>
    <w:link w:val="Heading9Char"/>
    <w:qFormat/>
    <w:rsid w:val="00E73B09"/>
    <w:pPr>
      <w:ind w:left="720"/>
      <w:outlineLvl w:val="8"/>
    </w:pPr>
    <w:rPr>
      <w:i/>
    </w:rPr>
  </w:style>
  <w:style w:type="character" w:default="1" w:styleId="DefaultParagraphFont">
    <w:name w:val="Default Paragraph Font"/>
    <w:uiPriority w:val="1"/>
    <w:unhideWhenUsed/>
    <w:rsid w:val="00E73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B09"/>
  </w:style>
  <w:style w:type="character" w:customStyle="1" w:styleId="Heading1Char">
    <w:name w:val="Heading 1 Char"/>
    <w:basedOn w:val="DefaultParagraphFont"/>
    <w:link w:val="Heading1"/>
    <w:rsid w:val="00E73B09"/>
    <w:rPr>
      <w:rFonts w:ascii="Times New Roman" w:eastAsia="Times New Roman" w:hAnsi="Times New Roman" w:cs="Times New Roman"/>
      <w:b/>
      <w:sz w:val="32"/>
      <w:szCs w:val="20"/>
      <w:lang w:eastAsia="en-US"/>
    </w:rPr>
  </w:style>
  <w:style w:type="paragraph" w:styleId="BodyText">
    <w:name w:val="Body Text"/>
    <w:basedOn w:val="Normal"/>
    <w:link w:val="BodyTextChar"/>
    <w:rsid w:val="00E73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B09"/>
    <w:rPr>
      <w:rFonts w:ascii="Times New Roman" w:eastAsia="Times New Roman" w:hAnsi="Times New Roman" w:cs="Times New Roman"/>
      <w:sz w:val="24"/>
      <w:lang w:eastAsia="en-US"/>
    </w:rPr>
  </w:style>
  <w:style w:type="paragraph" w:styleId="ListBullet">
    <w:name w:val="List Bullet"/>
    <w:basedOn w:val="List"/>
    <w:rsid w:val="00E73B09"/>
    <w:pPr>
      <w:numPr>
        <w:numId w:val="12"/>
      </w:numPr>
      <w:tabs>
        <w:tab w:val="clear" w:pos="340"/>
      </w:tabs>
      <w:spacing w:before="40" w:after="40"/>
    </w:pPr>
  </w:style>
  <w:style w:type="character" w:customStyle="1" w:styleId="SpecialBold">
    <w:name w:val="Special Bold"/>
    <w:basedOn w:val="DefaultParagraphFont"/>
    <w:rsid w:val="00E73B09"/>
    <w:rPr>
      <w:b/>
      <w:spacing w:val="0"/>
    </w:rPr>
  </w:style>
  <w:style w:type="paragraph" w:styleId="ListBullet2">
    <w:name w:val="List Bullet 2"/>
    <w:basedOn w:val="List2"/>
    <w:rsid w:val="00E73B09"/>
    <w:pPr>
      <w:numPr>
        <w:numId w:val="13"/>
      </w:numPr>
      <w:tabs>
        <w:tab w:val="clear" w:pos="680"/>
      </w:tabs>
    </w:pPr>
  </w:style>
  <w:style w:type="paragraph" w:customStyle="1" w:styleId="SuperHeading">
    <w:name w:val="SuperHeading"/>
    <w:basedOn w:val="Normal"/>
    <w:rsid w:val="00E73B09"/>
    <w:pPr>
      <w:spacing w:before="240" w:after="120"/>
      <w:outlineLvl w:val="0"/>
    </w:pPr>
    <w:rPr>
      <w:rFonts w:ascii="Times New Roman" w:hAnsi="Times New Roman"/>
      <w:b/>
      <w:sz w:val="32"/>
    </w:rPr>
  </w:style>
  <w:style w:type="paragraph" w:customStyle="1" w:styleId="AllowPageBreak">
    <w:name w:val="AllowPageBreak"/>
    <w:rsid w:val="00E73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B09"/>
    <w:rPr>
      <w:rFonts w:ascii="Courier New" w:eastAsia="Times New Roman" w:hAnsi="Courier New" w:cs="Times New Roman"/>
      <w:i/>
      <w:szCs w:val="20"/>
      <w:lang w:eastAsia="en-US"/>
    </w:rPr>
  </w:style>
  <w:style w:type="paragraph" w:customStyle="1" w:styleId="HeadingBase">
    <w:name w:val="Heading Base"/>
    <w:rsid w:val="00E73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B09"/>
    <w:pPr>
      <w:tabs>
        <w:tab w:val="right" w:leader="dot" w:pos="9072"/>
      </w:tabs>
      <w:ind w:left="567"/>
    </w:pPr>
    <w:rPr>
      <w:szCs w:val="22"/>
    </w:rPr>
  </w:style>
  <w:style w:type="paragraph" w:customStyle="1" w:styleId="TOCBase">
    <w:name w:val="TOC Base"/>
    <w:rsid w:val="00E73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B09"/>
    <w:pPr>
      <w:tabs>
        <w:tab w:val="right" w:leader="dot" w:pos="9072"/>
      </w:tabs>
      <w:spacing w:before="40" w:after="40"/>
      <w:ind w:left="284"/>
    </w:pPr>
    <w:rPr>
      <w:rFonts w:ascii="Times New Roman" w:hAnsi="Times New Roman"/>
    </w:rPr>
  </w:style>
  <w:style w:type="paragraph" w:styleId="TOC1">
    <w:name w:val="toc 1"/>
    <w:basedOn w:val="TOCBase"/>
    <w:next w:val="Normal"/>
    <w:rsid w:val="00E73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B09"/>
    <w:rPr>
      <w:rFonts w:ascii="Times New Roman" w:eastAsia="Times New Roman" w:hAnsi="Times New Roman" w:cs="Times New Roman"/>
      <w:sz w:val="16"/>
      <w:lang w:eastAsia="en-US"/>
    </w:rPr>
  </w:style>
  <w:style w:type="paragraph" w:styleId="Title">
    <w:name w:val="Title"/>
    <w:basedOn w:val="HeadingBase"/>
    <w:link w:val="TitleChar"/>
    <w:qFormat/>
    <w:rsid w:val="00E73B09"/>
    <w:pPr>
      <w:spacing w:before="5040"/>
      <w:jc w:val="center"/>
    </w:pPr>
    <w:rPr>
      <w:sz w:val="48"/>
      <w:szCs w:val="72"/>
      <w:lang w:val="en-US"/>
    </w:rPr>
  </w:style>
  <w:style w:type="character" w:customStyle="1" w:styleId="TitleChar">
    <w:name w:val="Title Char"/>
    <w:basedOn w:val="DefaultParagraphFont"/>
    <w:link w:val="Title"/>
    <w:rsid w:val="00E73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B09"/>
    <w:pPr>
      <w:tabs>
        <w:tab w:val="left" w:pos="3600"/>
        <w:tab w:val="left" w:pos="3958"/>
      </w:tabs>
    </w:pPr>
  </w:style>
  <w:style w:type="paragraph" w:styleId="List">
    <w:name w:val="List"/>
    <w:basedOn w:val="BodyText"/>
    <w:next w:val="BodyText"/>
    <w:rsid w:val="00E73B09"/>
    <w:pPr>
      <w:tabs>
        <w:tab w:val="left" w:pos="340"/>
      </w:tabs>
      <w:spacing w:before="60" w:after="60"/>
      <w:ind w:left="340" w:hanging="340"/>
    </w:pPr>
  </w:style>
  <w:style w:type="paragraph" w:customStyle="1" w:styleId="Note">
    <w:name w:val="Note"/>
    <w:basedOn w:val="BodyText"/>
    <w:rsid w:val="00E73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B09"/>
    <w:pPr>
      <w:framePr w:wrap="auto" w:hAnchor="text" w:y="6049"/>
    </w:pPr>
    <w:rPr>
      <w:color w:val="000000"/>
      <w:sz w:val="40"/>
    </w:rPr>
  </w:style>
  <w:style w:type="paragraph" w:customStyle="1" w:styleId="TOCTitle">
    <w:name w:val="TOCTitle"/>
    <w:basedOn w:val="Heading1"/>
    <w:rsid w:val="00E73B09"/>
    <w:pPr>
      <w:spacing w:after="240"/>
      <w:jc w:val="center"/>
      <w:outlineLvl w:val="9"/>
    </w:pPr>
    <w:rPr>
      <w:caps/>
    </w:rPr>
  </w:style>
  <w:style w:type="paragraph" w:customStyle="1" w:styleId="Version">
    <w:name w:val="Version"/>
    <w:rsid w:val="00E73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B09"/>
    <w:pPr>
      <w:keepNext w:val="0"/>
      <w:tabs>
        <w:tab w:val="right" w:pos="4176"/>
      </w:tabs>
      <w:ind w:left="198" w:hanging="198"/>
    </w:pPr>
    <w:rPr>
      <w:rFonts w:ascii="Garamond" w:hAnsi="Garamond"/>
    </w:rPr>
  </w:style>
  <w:style w:type="paragraph" w:styleId="IndexHeading">
    <w:name w:val="index heading"/>
    <w:basedOn w:val="Normal"/>
    <w:next w:val="Index1"/>
    <w:semiHidden/>
    <w:rsid w:val="00E73B09"/>
    <w:pPr>
      <w:spacing w:before="120" w:after="120"/>
    </w:pPr>
    <w:rPr>
      <w:rFonts w:ascii="Arial" w:hAnsi="Arial"/>
      <w:b/>
      <w:color w:val="918585"/>
      <w:sz w:val="24"/>
    </w:rPr>
  </w:style>
  <w:style w:type="paragraph" w:styleId="Header">
    <w:name w:val="header"/>
    <w:basedOn w:val="Normal"/>
    <w:link w:val="HeaderChar"/>
    <w:rsid w:val="00E73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B09"/>
    <w:rPr>
      <w:rFonts w:ascii="Times New Roman" w:eastAsia="Times New Roman" w:hAnsi="Times New Roman" w:cs="Times New Roman"/>
      <w:sz w:val="16"/>
      <w:szCs w:val="20"/>
      <w:lang w:val="en-GB" w:eastAsia="en-US"/>
    </w:rPr>
  </w:style>
  <w:style w:type="paragraph" w:customStyle="1" w:styleId="Chapter">
    <w:name w:val="Chapter"/>
    <w:basedOn w:val="Normal"/>
    <w:rsid w:val="00E73B09"/>
    <w:pPr>
      <w:spacing w:before="240"/>
    </w:pPr>
    <w:rPr>
      <w:rFonts w:ascii="Times New Roman" w:hAnsi="Times New Roman"/>
      <w:smallCaps/>
      <w:spacing w:val="80"/>
      <w:sz w:val="28"/>
    </w:rPr>
  </w:style>
  <w:style w:type="paragraph" w:customStyle="1" w:styleId="InChapter">
    <w:name w:val="InChapter"/>
    <w:basedOn w:val="Heading3"/>
    <w:rsid w:val="00E73B09"/>
    <w:pPr>
      <w:spacing w:after="240"/>
      <w:outlineLvl w:val="9"/>
    </w:pPr>
    <w:rPr>
      <w:noProof/>
    </w:rPr>
  </w:style>
  <w:style w:type="paragraph" w:styleId="Index2">
    <w:name w:val="index 2"/>
    <w:basedOn w:val="Normal"/>
    <w:next w:val="Normal"/>
    <w:semiHidden/>
    <w:rsid w:val="00E73B09"/>
    <w:pPr>
      <w:tabs>
        <w:tab w:val="right" w:pos="4176"/>
      </w:tabs>
      <w:ind w:left="568" w:hanging="284"/>
    </w:pPr>
    <w:rPr>
      <w:rFonts w:ascii="Garamond" w:hAnsi="Garamond"/>
    </w:rPr>
  </w:style>
  <w:style w:type="paragraph" w:customStyle="1" w:styleId="Byline">
    <w:name w:val="Byline"/>
    <w:rsid w:val="00E73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B09"/>
    <w:pPr>
      <w:tabs>
        <w:tab w:val="clear" w:pos="3600"/>
        <w:tab w:val="clear" w:pos="3958"/>
      </w:tabs>
      <w:jc w:val="right"/>
    </w:pPr>
  </w:style>
  <w:style w:type="character" w:styleId="Emphasis">
    <w:name w:val="Emphasis"/>
    <w:basedOn w:val="DefaultParagraphFont"/>
    <w:qFormat/>
    <w:rsid w:val="00E73B09"/>
    <w:rPr>
      <w:i/>
    </w:rPr>
  </w:style>
  <w:style w:type="paragraph" w:styleId="Caption">
    <w:name w:val="caption"/>
    <w:basedOn w:val="BodyText"/>
    <w:next w:val="Normal"/>
    <w:qFormat/>
    <w:rsid w:val="00E73B09"/>
    <w:pPr>
      <w:framePr w:w="2268" w:hSpace="181" w:vSpace="181" w:wrap="around" w:vAnchor="text" w:hAnchor="page" w:x="1135" w:y="285" w:anchorLock="1"/>
    </w:pPr>
    <w:rPr>
      <w:i/>
    </w:rPr>
  </w:style>
  <w:style w:type="paragraph" w:customStyle="1" w:styleId="MiniTOCTitle">
    <w:name w:val="MiniTOCTitle"/>
    <w:basedOn w:val="Heading4"/>
    <w:rsid w:val="00E73B09"/>
    <w:pPr>
      <w:spacing w:before="240"/>
      <w:outlineLvl w:val="9"/>
    </w:pPr>
    <w:rPr>
      <w:noProof/>
      <w:sz w:val="24"/>
    </w:rPr>
  </w:style>
  <w:style w:type="paragraph" w:customStyle="1" w:styleId="MiniTOCItem">
    <w:name w:val="MiniTOCItem"/>
    <w:basedOn w:val="ListBullet"/>
    <w:rsid w:val="00E73B09"/>
    <w:pPr>
      <w:numPr>
        <w:numId w:val="0"/>
      </w:numPr>
      <w:tabs>
        <w:tab w:val="right" w:leader="dot" w:pos="6521"/>
      </w:tabs>
      <w:spacing w:before="0" w:after="0"/>
    </w:pPr>
  </w:style>
  <w:style w:type="paragraph" w:customStyle="1" w:styleId="TOFTitle">
    <w:name w:val="TOFTitle"/>
    <w:basedOn w:val="TOCTitle"/>
    <w:rsid w:val="00E73B09"/>
  </w:style>
  <w:style w:type="paragraph" w:styleId="TableofFigures">
    <w:name w:val="table of figures"/>
    <w:basedOn w:val="Normal"/>
    <w:next w:val="Normal"/>
    <w:semiHidden/>
    <w:rsid w:val="00E73B09"/>
    <w:pPr>
      <w:tabs>
        <w:tab w:val="right" w:leader="dot" w:pos="9072"/>
      </w:tabs>
      <w:ind w:left="970" w:hanging="403"/>
    </w:pPr>
    <w:rPr>
      <w:rFonts w:ascii="Times New Roman" w:hAnsi="Times New Roman"/>
      <w:b/>
    </w:rPr>
  </w:style>
  <w:style w:type="paragraph" w:styleId="ListNumber">
    <w:name w:val="List Number"/>
    <w:basedOn w:val="List"/>
    <w:rsid w:val="00E73B09"/>
    <w:pPr>
      <w:numPr>
        <w:numId w:val="15"/>
      </w:numPr>
      <w:tabs>
        <w:tab w:val="clear" w:pos="340"/>
      </w:tabs>
    </w:pPr>
  </w:style>
  <w:style w:type="character" w:customStyle="1" w:styleId="WingdingSymbols">
    <w:name w:val="Wingding Symbols"/>
    <w:rsid w:val="00E73B09"/>
    <w:rPr>
      <w:rFonts w:ascii="Wingdings" w:hAnsi="Wingdings"/>
    </w:rPr>
  </w:style>
  <w:style w:type="paragraph" w:customStyle="1" w:styleId="TableHeading">
    <w:name w:val="Table Heading"/>
    <w:basedOn w:val="HeadingBase"/>
    <w:rsid w:val="00E73B09"/>
    <w:pPr>
      <w:keepLines/>
      <w:pBdr>
        <w:bottom w:val="single" w:sz="6" w:space="1" w:color="918585"/>
      </w:pBdr>
      <w:spacing w:before="240"/>
    </w:pPr>
  </w:style>
  <w:style w:type="character" w:customStyle="1" w:styleId="HotSpot">
    <w:name w:val="HotSpot"/>
    <w:rsid w:val="00E73B09"/>
    <w:rPr>
      <w:color w:val="0033CC"/>
      <w:u w:val="none"/>
    </w:rPr>
  </w:style>
  <w:style w:type="paragraph" w:customStyle="1" w:styleId="BodyTextRight">
    <w:name w:val="Body Text Right"/>
    <w:basedOn w:val="BodyText"/>
    <w:rsid w:val="00E73B09"/>
    <w:pPr>
      <w:spacing w:before="0" w:after="0"/>
      <w:jc w:val="right"/>
    </w:pPr>
  </w:style>
  <w:style w:type="paragraph" w:styleId="Index3">
    <w:name w:val="index 3"/>
    <w:basedOn w:val="ListNumber2"/>
    <w:next w:val="Normal"/>
    <w:semiHidden/>
    <w:rsid w:val="00E73B09"/>
    <w:pPr>
      <w:numPr>
        <w:numId w:val="0"/>
      </w:numPr>
      <w:tabs>
        <w:tab w:val="right" w:leader="dot" w:pos="4176"/>
      </w:tabs>
    </w:pPr>
  </w:style>
  <w:style w:type="paragraph" w:styleId="ListNumber2">
    <w:name w:val="List Number 2"/>
    <w:basedOn w:val="List2"/>
    <w:rsid w:val="00E73B09"/>
    <w:pPr>
      <w:numPr>
        <w:numId w:val="10"/>
      </w:numPr>
      <w:tabs>
        <w:tab w:val="clear" w:pos="1060"/>
      </w:tabs>
    </w:pPr>
  </w:style>
  <w:style w:type="paragraph" w:customStyle="1" w:styleId="MarginNote">
    <w:name w:val="Margin Note"/>
    <w:basedOn w:val="BodyText"/>
    <w:rsid w:val="00E73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B09"/>
    <w:rPr>
      <w:sz w:val="32"/>
    </w:rPr>
  </w:style>
  <w:style w:type="paragraph" w:customStyle="1" w:styleId="HeadingProcedure">
    <w:name w:val="Heading Procedure"/>
    <w:basedOn w:val="HeadingBase"/>
    <w:next w:val="Normal"/>
    <w:rsid w:val="00E73B09"/>
    <w:pPr>
      <w:tabs>
        <w:tab w:val="left" w:pos="0"/>
      </w:tabs>
      <w:spacing w:before="120" w:after="60"/>
    </w:pPr>
    <w:rPr>
      <w:i/>
      <w:color w:val="918585"/>
      <w:sz w:val="22"/>
    </w:rPr>
  </w:style>
  <w:style w:type="paragraph" w:customStyle="1" w:styleId="TableBodyText">
    <w:name w:val="Table Body Text"/>
    <w:basedOn w:val="BodyText"/>
    <w:rsid w:val="00E73B09"/>
    <w:pPr>
      <w:spacing w:before="60" w:after="60"/>
    </w:pPr>
  </w:style>
  <w:style w:type="paragraph" w:styleId="ListContinue">
    <w:name w:val="List Continue"/>
    <w:basedOn w:val="List"/>
    <w:rsid w:val="00E73B09"/>
    <w:pPr>
      <w:ind w:firstLine="0"/>
    </w:pPr>
  </w:style>
  <w:style w:type="paragraph" w:customStyle="1" w:styleId="ListNote">
    <w:name w:val="List Note"/>
    <w:basedOn w:val="List"/>
    <w:rsid w:val="00E73B09"/>
    <w:pPr>
      <w:pBdr>
        <w:top w:val="single" w:sz="6" w:space="2" w:color="918585"/>
        <w:bottom w:val="single" w:sz="6" w:space="2" w:color="918585"/>
      </w:pBdr>
      <w:tabs>
        <w:tab w:val="left" w:pos="1021"/>
      </w:tabs>
      <w:ind w:firstLine="0"/>
    </w:pPr>
  </w:style>
  <w:style w:type="paragraph" w:customStyle="1" w:styleId="Warning">
    <w:name w:val="Warning"/>
    <w:basedOn w:val="BodyText"/>
    <w:rsid w:val="00E73B09"/>
    <w:pPr>
      <w:shd w:val="clear" w:color="auto" w:fill="D9D9D9"/>
      <w:tabs>
        <w:tab w:val="left" w:pos="992"/>
      </w:tabs>
      <w:ind w:left="119" w:right="119"/>
    </w:pPr>
    <w:rPr>
      <w:sz w:val="20"/>
    </w:rPr>
  </w:style>
  <w:style w:type="paragraph" w:customStyle="1" w:styleId="MarginIcons">
    <w:name w:val="Margin Icons"/>
    <w:basedOn w:val="BodyText"/>
    <w:rsid w:val="00E73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B09"/>
    <w:rPr>
      <w:rFonts w:ascii="Courier New" w:hAnsi="Courier New"/>
    </w:rPr>
  </w:style>
  <w:style w:type="paragraph" w:customStyle="1" w:styleId="NoteBullet">
    <w:name w:val="Note Bullet"/>
    <w:basedOn w:val="Note"/>
    <w:rsid w:val="00E73B09"/>
    <w:pPr>
      <w:tabs>
        <w:tab w:val="clear" w:pos="680"/>
      </w:tabs>
      <w:spacing w:before="60" w:after="60"/>
    </w:pPr>
  </w:style>
  <w:style w:type="paragraph" w:customStyle="1" w:styleId="SubHeading2">
    <w:name w:val="SubHeading2"/>
    <w:basedOn w:val="HeadingBase"/>
    <w:rsid w:val="00E73B09"/>
    <w:pPr>
      <w:spacing w:before="240" w:after="60"/>
    </w:pPr>
    <w:rPr>
      <w:sz w:val="20"/>
    </w:rPr>
  </w:style>
  <w:style w:type="paragraph" w:customStyle="1" w:styleId="SubHeading1">
    <w:name w:val="SubHeading1"/>
    <w:basedOn w:val="HeadingBase"/>
    <w:rsid w:val="00E73B09"/>
    <w:pPr>
      <w:spacing w:before="240" w:after="60"/>
    </w:pPr>
    <w:rPr>
      <w:color w:val="918585"/>
      <w:sz w:val="22"/>
    </w:rPr>
  </w:style>
  <w:style w:type="paragraph" w:customStyle="1" w:styleId="SideHeading">
    <w:name w:val="Side Heading"/>
    <w:basedOn w:val="HeadingBase"/>
    <w:rsid w:val="00E73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B09"/>
    <w:pPr>
      <w:tabs>
        <w:tab w:val="num" w:pos="360"/>
      </w:tabs>
    </w:pPr>
  </w:style>
  <w:style w:type="paragraph" w:styleId="PlainText">
    <w:name w:val="Plain Text"/>
    <w:basedOn w:val="Normal"/>
    <w:link w:val="PlainTextChar"/>
    <w:rsid w:val="00E73B09"/>
    <w:rPr>
      <w:sz w:val="20"/>
    </w:rPr>
  </w:style>
  <w:style w:type="character" w:customStyle="1" w:styleId="PlainTextChar">
    <w:name w:val="Plain Text Char"/>
    <w:basedOn w:val="DefaultParagraphFont"/>
    <w:link w:val="PlainText"/>
    <w:rsid w:val="00E73B09"/>
    <w:rPr>
      <w:rFonts w:ascii="Courier New" w:eastAsia="Times New Roman" w:hAnsi="Courier New" w:cs="Times New Roman"/>
      <w:sz w:val="20"/>
      <w:szCs w:val="20"/>
      <w:lang w:eastAsia="en-US"/>
    </w:rPr>
  </w:style>
  <w:style w:type="character" w:customStyle="1" w:styleId="MenuOption">
    <w:name w:val="Menu Option"/>
    <w:basedOn w:val="DefaultParagraphFont"/>
    <w:rsid w:val="00E73B09"/>
    <w:rPr>
      <w:b/>
      <w:smallCaps/>
    </w:rPr>
  </w:style>
  <w:style w:type="paragraph" w:customStyle="1" w:styleId="TableListNumber">
    <w:name w:val="Table List Number"/>
    <w:basedOn w:val="ListNumber"/>
    <w:rsid w:val="00E73B09"/>
    <w:pPr>
      <w:numPr>
        <w:numId w:val="0"/>
      </w:numPr>
    </w:pPr>
  </w:style>
  <w:style w:type="paragraph" w:styleId="TOC4">
    <w:name w:val="toc 4"/>
    <w:basedOn w:val="TOCBase"/>
    <w:next w:val="Normal"/>
    <w:semiHidden/>
    <w:rsid w:val="00E73B09"/>
    <w:pPr>
      <w:tabs>
        <w:tab w:val="right" w:leader="dot" w:pos="9071"/>
      </w:tabs>
      <w:ind w:left="1701"/>
    </w:pPr>
  </w:style>
  <w:style w:type="paragraph" w:customStyle="1" w:styleId="ListAlpha">
    <w:name w:val="List Alpha"/>
    <w:basedOn w:val="List"/>
    <w:rsid w:val="00E73B09"/>
    <w:pPr>
      <w:numPr>
        <w:numId w:val="9"/>
      </w:numPr>
    </w:pPr>
  </w:style>
  <w:style w:type="paragraph" w:customStyle="1" w:styleId="ListAlpha2">
    <w:name w:val="List Alpha 2"/>
    <w:basedOn w:val="List2"/>
    <w:rsid w:val="00E73B09"/>
    <w:pPr>
      <w:numPr>
        <w:numId w:val="8"/>
      </w:numPr>
    </w:pPr>
  </w:style>
  <w:style w:type="paragraph" w:styleId="List2">
    <w:name w:val="List 2"/>
    <w:basedOn w:val="BodyText"/>
    <w:rsid w:val="00E73B09"/>
    <w:pPr>
      <w:tabs>
        <w:tab w:val="left" w:pos="680"/>
      </w:tabs>
      <w:spacing w:before="60" w:after="60"/>
      <w:ind w:left="680" w:hanging="340"/>
    </w:pPr>
  </w:style>
  <w:style w:type="paragraph" w:styleId="List3">
    <w:name w:val="List 3"/>
    <w:basedOn w:val="BodyText"/>
    <w:rsid w:val="00E73B09"/>
    <w:pPr>
      <w:tabs>
        <w:tab w:val="left" w:pos="1021"/>
      </w:tabs>
      <w:spacing w:before="60" w:after="60"/>
      <w:ind w:left="1020" w:hanging="340"/>
    </w:pPr>
  </w:style>
  <w:style w:type="paragraph" w:styleId="List4">
    <w:name w:val="List 4"/>
    <w:basedOn w:val="BodyText"/>
    <w:rsid w:val="00E73B09"/>
    <w:pPr>
      <w:tabs>
        <w:tab w:val="left" w:pos="1361"/>
      </w:tabs>
      <w:spacing w:before="60" w:after="60"/>
      <w:ind w:left="1361" w:hanging="340"/>
    </w:pPr>
  </w:style>
  <w:style w:type="paragraph" w:styleId="List5">
    <w:name w:val="List 5"/>
    <w:basedOn w:val="BodyText"/>
    <w:rsid w:val="00E73B09"/>
    <w:pPr>
      <w:tabs>
        <w:tab w:val="left" w:pos="1701"/>
      </w:tabs>
      <w:spacing w:before="60" w:after="60"/>
      <w:ind w:left="1701" w:hanging="340"/>
    </w:pPr>
  </w:style>
  <w:style w:type="paragraph" w:styleId="ListBullet3">
    <w:name w:val="List Bullet 3"/>
    <w:basedOn w:val="List3"/>
    <w:rsid w:val="00E73B09"/>
    <w:pPr>
      <w:numPr>
        <w:numId w:val="14"/>
      </w:numPr>
      <w:tabs>
        <w:tab w:val="clear" w:pos="1021"/>
      </w:tabs>
      <w:ind w:left="1037" w:hanging="357"/>
    </w:pPr>
  </w:style>
  <w:style w:type="paragraph" w:styleId="ListBullet4">
    <w:name w:val="List Bullet 4"/>
    <w:basedOn w:val="List4"/>
    <w:rsid w:val="00E73B09"/>
    <w:pPr>
      <w:numPr>
        <w:numId w:val="3"/>
      </w:numPr>
      <w:tabs>
        <w:tab w:val="clear" w:pos="1361"/>
      </w:tabs>
    </w:pPr>
  </w:style>
  <w:style w:type="paragraph" w:styleId="ListBullet5">
    <w:name w:val="List Bullet 5"/>
    <w:basedOn w:val="List5"/>
    <w:rsid w:val="00E73B09"/>
    <w:pPr>
      <w:numPr>
        <w:numId w:val="4"/>
      </w:numPr>
    </w:pPr>
  </w:style>
  <w:style w:type="paragraph" w:styleId="ListContinue2">
    <w:name w:val="List Continue 2"/>
    <w:basedOn w:val="List2"/>
    <w:rsid w:val="00E73B09"/>
    <w:pPr>
      <w:ind w:firstLine="0"/>
    </w:pPr>
  </w:style>
  <w:style w:type="paragraph" w:styleId="ListContinue3">
    <w:name w:val="List Continue 3"/>
    <w:basedOn w:val="List3"/>
    <w:rsid w:val="00E73B09"/>
    <w:pPr>
      <w:ind w:left="1021" w:firstLine="0"/>
    </w:pPr>
  </w:style>
  <w:style w:type="paragraph" w:styleId="ListContinue4">
    <w:name w:val="List Continue 4"/>
    <w:basedOn w:val="List4"/>
    <w:rsid w:val="00E73B09"/>
    <w:pPr>
      <w:ind w:firstLine="0"/>
    </w:pPr>
  </w:style>
  <w:style w:type="paragraph" w:styleId="ListContinue5">
    <w:name w:val="List Continue 5"/>
    <w:basedOn w:val="List5"/>
    <w:rsid w:val="00E73B09"/>
    <w:pPr>
      <w:ind w:firstLine="0"/>
    </w:pPr>
  </w:style>
  <w:style w:type="paragraph" w:styleId="ListNumber3">
    <w:name w:val="List Number 3"/>
    <w:basedOn w:val="List3"/>
    <w:rsid w:val="00E73B09"/>
    <w:pPr>
      <w:numPr>
        <w:numId w:val="5"/>
      </w:numPr>
    </w:pPr>
  </w:style>
  <w:style w:type="paragraph" w:styleId="ListNumber4">
    <w:name w:val="List Number 4"/>
    <w:basedOn w:val="List4"/>
    <w:rsid w:val="00E73B09"/>
    <w:pPr>
      <w:numPr>
        <w:numId w:val="6"/>
      </w:numPr>
    </w:pPr>
  </w:style>
  <w:style w:type="paragraph" w:styleId="ListNumber5">
    <w:name w:val="List Number 5"/>
    <w:basedOn w:val="List5"/>
    <w:rsid w:val="00E73B09"/>
    <w:pPr>
      <w:numPr>
        <w:numId w:val="7"/>
      </w:numPr>
    </w:pPr>
  </w:style>
  <w:style w:type="paragraph" w:styleId="BlockText">
    <w:name w:val="Block Text"/>
    <w:basedOn w:val="Normal"/>
    <w:rsid w:val="00E73B09"/>
    <w:pPr>
      <w:spacing w:after="120"/>
      <w:ind w:left="1440" w:right="1440"/>
    </w:pPr>
  </w:style>
  <w:style w:type="character" w:customStyle="1" w:styleId="Subscript">
    <w:name w:val="Subscript"/>
    <w:basedOn w:val="DefaultParagraphFont"/>
    <w:rsid w:val="00E73B09"/>
    <w:rPr>
      <w:sz w:val="16"/>
      <w:vertAlign w:val="subscript"/>
    </w:rPr>
  </w:style>
  <w:style w:type="character" w:customStyle="1" w:styleId="Superscript">
    <w:name w:val="Superscript"/>
    <w:basedOn w:val="DefaultParagraphFont"/>
    <w:rsid w:val="00E73B09"/>
    <w:rPr>
      <w:sz w:val="16"/>
      <w:vertAlign w:val="superscript"/>
    </w:rPr>
  </w:style>
  <w:style w:type="character" w:customStyle="1" w:styleId="Symbols">
    <w:name w:val="Symbols"/>
    <w:basedOn w:val="DefaultParagraphFont"/>
    <w:rsid w:val="00E73B09"/>
    <w:rPr>
      <w:rFonts w:ascii="Symbol" w:hAnsi="Symbol"/>
    </w:rPr>
  </w:style>
  <w:style w:type="character" w:customStyle="1" w:styleId="MenuOptions">
    <w:name w:val="Menu Options"/>
    <w:basedOn w:val="DefaultParagraphFont"/>
    <w:rsid w:val="00E73B09"/>
    <w:rPr>
      <w:rFonts w:ascii="Arial Narrow" w:hAnsi="Arial Narrow"/>
      <w:smallCaps/>
    </w:rPr>
  </w:style>
  <w:style w:type="character" w:customStyle="1" w:styleId="Buttons">
    <w:name w:val="Buttons"/>
    <w:basedOn w:val="DefaultParagraphFont"/>
    <w:rsid w:val="00E73B09"/>
    <w:rPr>
      <w:b/>
    </w:rPr>
  </w:style>
  <w:style w:type="character" w:customStyle="1" w:styleId="Underlined">
    <w:name w:val="Underlined"/>
    <w:basedOn w:val="DefaultParagraphFont"/>
    <w:rsid w:val="00E73B09"/>
    <w:rPr>
      <w:u w:val="single"/>
    </w:rPr>
  </w:style>
  <w:style w:type="paragraph" w:customStyle="1" w:styleId="TableBodyTextRight">
    <w:name w:val="Table Body Text Right"/>
    <w:basedOn w:val="TableBodyText"/>
    <w:rsid w:val="00E73B09"/>
    <w:pPr>
      <w:widowControl w:val="0"/>
      <w:autoSpaceDE w:val="0"/>
      <w:autoSpaceDN w:val="0"/>
      <w:adjustRightInd w:val="0"/>
      <w:jc w:val="right"/>
    </w:pPr>
    <w:rPr>
      <w:rFonts w:cs="Arial"/>
      <w:szCs w:val="18"/>
    </w:rPr>
  </w:style>
  <w:style w:type="paragraph" w:customStyle="1" w:styleId="CopyrightText">
    <w:name w:val="Copyright Text"/>
    <w:basedOn w:val="BodyText"/>
    <w:rsid w:val="00E73B09"/>
    <w:rPr>
      <w:sz w:val="18"/>
    </w:rPr>
  </w:style>
  <w:style w:type="paragraph" w:customStyle="1" w:styleId="BodySmallRight">
    <w:name w:val="Body Small Right"/>
    <w:basedOn w:val="BodyTextRight"/>
    <w:rsid w:val="00E73B09"/>
    <w:rPr>
      <w:sz w:val="18"/>
      <w:szCs w:val="18"/>
    </w:rPr>
  </w:style>
  <w:style w:type="paragraph" w:customStyle="1" w:styleId="MarginEdition">
    <w:name w:val="Margin Edition"/>
    <w:basedOn w:val="MarginNote"/>
    <w:rsid w:val="00E73B09"/>
    <w:pPr>
      <w:spacing w:before="0" w:after="0"/>
    </w:pPr>
    <w:rPr>
      <w:rFonts w:ascii="Times New Roman" w:hAnsi="Times New Roman"/>
      <w:color w:val="999999"/>
    </w:rPr>
  </w:style>
  <w:style w:type="paragraph" w:customStyle="1" w:styleId="Spacer">
    <w:name w:val="Spacer"/>
    <w:basedOn w:val="Normal"/>
    <w:rsid w:val="00E73B09"/>
    <w:rPr>
      <w:sz w:val="2"/>
      <w:szCs w:val="2"/>
    </w:rPr>
  </w:style>
  <w:style w:type="character" w:customStyle="1" w:styleId="Small">
    <w:name w:val="Small"/>
    <w:basedOn w:val="DefaultParagraphFont"/>
    <w:rsid w:val="00E73B09"/>
    <w:rPr>
      <w:sz w:val="16"/>
    </w:rPr>
  </w:style>
  <w:style w:type="paragraph" w:customStyle="1" w:styleId="WideTable">
    <w:name w:val="Wide Table"/>
    <w:basedOn w:val="Normal"/>
    <w:rsid w:val="00E73B09"/>
    <w:pPr>
      <w:ind w:left="-1418"/>
    </w:pPr>
    <w:rPr>
      <w:sz w:val="2"/>
      <w:szCs w:val="2"/>
    </w:rPr>
  </w:style>
  <w:style w:type="character" w:styleId="PageNumber">
    <w:name w:val="page number"/>
    <w:basedOn w:val="DefaultParagraphFont"/>
    <w:rsid w:val="00E73B09"/>
  </w:style>
  <w:style w:type="paragraph" w:styleId="Quote">
    <w:name w:val="Quote"/>
    <w:basedOn w:val="Heading1"/>
    <w:link w:val="QuoteChar"/>
    <w:qFormat/>
    <w:rsid w:val="00E73B09"/>
    <w:rPr>
      <w:b w:val="0"/>
      <w:sz w:val="72"/>
      <w:szCs w:val="72"/>
      <w:lang w:val="en-NZ"/>
    </w:rPr>
  </w:style>
  <w:style w:type="character" w:customStyle="1" w:styleId="QuoteChar">
    <w:name w:val="Quote Char"/>
    <w:basedOn w:val="DefaultParagraphFont"/>
    <w:link w:val="Quote"/>
    <w:rsid w:val="00E73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B09"/>
    <w:pPr>
      <w:pageBreakBefore/>
    </w:pPr>
  </w:style>
  <w:style w:type="paragraph" w:customStyle="1" w:styleId="Border">
    <w:name w:val="Border"/>
    <w:basedOn w:val="Normal"/>
    <w:qFormat/>
    <w:rsid w:val="00E73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B09"/>
    <w:rPr>
      <w:b/>
      <w:bCs/>
      <w:i/>
      <w:iCs/>
      <w:color w:val="auto"/>
    </w:rPr>
  </w:style>
  <w:style w:type="paragraph" w:styleId="IntenseQuote">
    <w:name w:val="Intense Quote"/>
    <w:basedOn w:val="Normal"/>
    <w:next w:val="Normal"/>
    <w:link w:val="IntenseQuoteChar"/>
    <w:uiPriority w:val="30"/>
    <w:qFormat/>
    <w:rsid w:val="00E73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B09"/>
    <w:rPr>
      <w:smallCaps/>
      <w:color w:val="auto"/>
      <w:u w:val="single"/>
    </w:rPr>
  </w:style>
  <w:style w:type="character" w:styleId="IntenseReference">
    <w:name w:val="Intense Reference"/>
    <w:basedOn w:val="DefaultParagraphFont"/>
    <w:uiPriority w:val="32"/>
    <w:qFormat/>
    <w:rsid w:val="00E73B09"/>
    <w:rPr>
      <w:b/>
      <w:bCs/>
      <w:smallCaps/>
      <w:color w:val="auto"/>
      <w:spacing w:val="5"/>
      <w:u w:val="single"/>
    </w:rPr>
  </w:style>
  <w:style w:type="paragraph" w:customStyle="1" w:styleId="2ColumnHeading">
    <w:name w:val="2Column Heading"/>
    <w:basedOn w:val="BodyText"/>
    <w:qFormat/>
    <w:rsid w:val="00E73B09"/>
    <w:pPr>
      <w:spacing w:after="60"/>
      <w:ind w:left="-2268"/>
    </w:pPr>
    <w:rPr>
      <w:b/>
    </w:rPr>
  </w:style>
  <w:style w:type="paragraph" w:customStyle="1" w:styleId="Heading1TOC">
    <w:name w:val="Heading1 TOC"/>
    <w:basedOn w:val="Normal"/>
    <w:qFormat/>
    <w:rsid w:val="00E73B09"/>
    <w:pPr>
      <w:spacing w:before="240" w:after="120"/>
    </w:pPr>
    <w:rPr>
      <w:rFonts w:ascii="Times New Roman" w:hAnsi="Times New Roman"/>
      <w:b/>
      <w:sz w:val="32"/>
    </w:rPr>
  </w:style>
  <w:style w:type="paragraph" w:customStyle="1" w:styleId="Heading2TOC">
    <w:name w:val="Heading2 TOC"/>
    <w:basedOn w:val="Normal"/>
    <w:qFormat/>
    <w:rsid w:val="00E73B09"/>
    <w:pPr>
      <w:spacing w:before="240" w:after="60"/>
    </w:pPr>
    <w:rPr>
      <w:rFonts w:ascii="Times New Roman" w:hAnsi="Times New Roman"/>
      <w:b/>
      <w:sz w:val="28"/>
    </w:rPr>
  </w:style>
  <w:style w:type="character" w:customStyle="1" w:styleId="Underline">
    <w:name w:val="Underline"/>
    <w:basedOn w:val="DefaultParagraphFont"/>
    <w:qFormat/>
    <w:rsid w:val="00E73B09"/>
    <w:rPr>
      <w:u w:val="single"/>
    </w:rPr>
  </w:style>
  <w:style w:type="character" w:customStyle="1" w:styleId="BoldandItalics">
    <w:name w:val="Bold and Italics"/>
    <w:qFormat/>
    <w:rsid w:val="00E73B09"/>
    <w:rPr>
      <w:b/>
      <w:i/>
      <w:u w:val="none"/>
    </w:rPr>
  </w:style>
  <w:style w:type="paragraph" w:styleId="BalloonText">
    <w:name w:val="Balloon Text"/>
    <w:basedOn w:val="Normal"/>
    <w:link w:val="BalloonTextChar"/>
    <w:rsid w:val="00E73B09"/>
    <w:rPr>
      <w:rFonts w:ascii="Tahoma" w:hAnsi="Tahoma" w:cs="Tahoma"/>
      <w:sz w:val="16"/>
      <w:szCs w:val="16"/>
    </w:rPr>
  </w:style>
  <w:style w:type="character" w:customStyle="1" w:styleId="BalloonTextChar">
    <w:name w:val="Balloon Text Char"/>
    <w:basedOn w:val="DefaultParagraphFont"/>
    <w:link w:val="BalloonText"/>
    <w:rsid w:val="00E73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B09"/>
    <w:rPr>
      <w:b/>
      <w:color w:val="660033"/>
      <w:spacing w:val="0"/>
    </w:rPr>
  </w:style>
  <w:style w:type="paragraph" w:customStyle="1" w:styleId="Nameditemlist">
    <w:name w:val="Named item list"/>
    <w:basedOn w:val="BodyText"/>
    <w:qFormat/>
    <w:rsid w:val="00E73B09"/>
    <w:pPr>
      <w:tabs>
        <w:tab w:val="left" w:pos="2835"/>
      </w:tabs>
      <w:ind w:left="2835" w:hanging="2835"/>
    </w:pPr>
  </w:style>
  <w:style w:type="paragraph" w:customStyle="1" w:styleId="BodyTextnopadding">
    <w:name w:val="Body Text no padding"/>
    <w:basedOn w:val="BodyText"/>
    <w:qFormat/>
    <w:rsid w:val="00E73B09"/>
    <w:pPr>
      <w:spacing w:before="0" w:after="0"/>
    </w:pPr>
  </w:style>
  <w:style w:type="paragraph" w:customStyle="1" w:styleId="BodyTextBold">
    <w:name w:val="Body Text Bold"/>
    <w:basedOn w:val="BodyText"/>
    <w:qFormat/>
    <w:rsid w:val="00E73B09"/>
    <w:rPr>
      <w:b/>
    </w:rPr>
  </w:style>
  <w:style w:type="character" w:styleId="Hyperlink">
    <w:name w:val="Hyperlink"/>
    <w:basedOn w:val="DefaultParagraphFont"/>
    <w:uiPriority w:val="99"/>
    <w:unhideWhenUsed/>
    <w:rsid w:val="006A6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8928</Characters>
  <Application>Microsoft Office Word</Application>
  <DocSecurity>0</DocSecurity>
  <Lines>234</Lines>
  <Paragraphs>132</Paragraphs>
  <ScaleCrop>false</ScaleCrop>
  <Company>Author-it Software Corporation Ltd.</Company>
  <LinksUpToDate>false</LinksUpToDate>
  <CharactersWithSpaces>10177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MEA303 Remove and install aircraft pneumatic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