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82D" w:rsidP="009A582D">
      <w:pPr>
        <w:pStyle w:val="Title"/>
      </w:pPr>
      <w:r>
        <w:fldChar w:fldCharType="begin"/>
      </w:r>
      <w:r>
        <w:instrText xml:space="preserve"> TITLE   \* MERGEFORMAT </w:instrText>
      </w:r>
      <w:r>
        <w:fldChar w:fldCharType="separate"/>
      </w:r>
      <w:r>
        <w:t>Assessment Requirements for MEA303 Remove and install aircraft pneumatic system components</w:t>
      </w:r>
      <w:r>
        <w:fldChar w:fldCharType="end"/>
      </w:r>
    </w:p>
    <w:p w:rsidR="009A582D" w:rsidP="009A582D">
      <w:pPr>
        <w:pStyle w:val="Version"/>
        <w:sectPr w:rsidSect="006212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297" w:rsidP="00621297">
      <w:pPr>
        <w:pStyle w:val="SuperHeading"/>
      </w:pPr>
      <w:r w:rsidRPr="00621297">
        <w:t>Assessment Requirements for MEA303 Remove and install aircraft pneumatic system components</w:t>
      </w:r>
    </w:p>
    <w:p w:rsidR="00000000" w:rsidRPr="00621297" w:rsidP="00621297">
      <w:pPr>
        <w:pStyle w:val="Heading1"/>
      </w:pPr>
      <w:bookmarkStart w:id="1" w:name="O_998418"/>
      <w:bookmarkEnd w:id="1"/>
      <w:r w:rsidRPr="00621297">
        <w:t>Modification History</w:t>
      </w:r>
    </w:p>
    <w:p w:rsidR="00000000" w:rsidRPr="00621297" w:rsidP="009A582D">
      <w:pPr>
        <w:pStyle w:val="BodyText"/>
      </w:pPr>
      <w:r w:rsidRPr="00621297">
        <w:t>Release 2. Equivalent to MEA303 Remove and install aircraft pneumatic system components with amended prerequisite codes.</w:t>
      </w:r>
    </w:p>
    <w:p w:rsidR="00000000" w:rsidRPr="00621297" w:rsidP="00621297">
      <w:pPr>
        <w:pStyle w:val="Heading1"/>
      </w:pPr>
      <w:bookmarkStart w:id="2" w:name="O_998417"/>
      <w:bookmarkEnd w:id="2"/>
      <w:r w:rsidRPr="00621297">
        <w:t>Performance Evidence</w:t>
      </w:r>
    </w:p>
    <w:p w:rsidR="00000000" w:rsidRPr="00621297" w:rsidP="009A582D">
      <w:pPr>
        <w:pStyle w:val="BodyText"/>
      </w:pPr>
      <w:r w:rsidRPr="00621297">
        <w:t>Evidence required to demonstrate competency in this unit must be relevant to and satisfy all of the requirements of the elements and performance criteria under the specified conditions of assessment, and must include:</w:t>
      </w:r>
    </w:p>
    <w:p w:rsidR="00000000" w:rsidRPr="00621297" w:rsidP="00621297">
      <w:pPr>
        <w:pStyle w:val="ListBullet"/>
      </w:pPr>
      <w:r w:rsidRPr="00621297">
        <w:t>applying relevant WHS practices, including the use of MSDS and PPE</w:t>
      </w:r>
    </w:p>
    <w:p w:rsidR="00000000" w:rsidRPr="00621297" w:rsidP="00621297">
      <w:pPr>
        <w:pStyle w:val="ListBullet"/>
      </w:pPr>
      <w:r w:rsidRPr="00621297">
        <w:t>using relevant maintenance documentation and aircraft manuals to:</w:t>
      </w:r>
    </w:p>
    <w:p w:rsidR="00000000" w:rsidRPr="00621297" w:rsidP="00621297">
      <w:pPr>
        <w:pStyle w:val="ListBullet2"/>
      </w:pPr>
      <w:r w:rsidRPr="00621297">
        <w:t>locate and correctly remove and install components in pneumatic systems, including fire-extinguishing systems</w:t>
      </w:r>
    </w:p>
    <w:p w:rsidR="00000000" w:rsidRPr="00621297" w:rsidP="00621297">
      <w:pPr>
        <w:pStyle w:val="ListBullet2"/>
      </w:pPr>
      <w:r w:rsidRPr="00621297">
        <w:t>locate and c</w:t>
      </w:r>
      <w:r w:rsidRPr="00621297">
        <w:t>orrectly remove and install components in air cycle air conditioning systems</w:t>
      </w:r>
    </w:p>
    <w:p w:rsidR="00000000" w:rsidRPr="00621297" w:rsidP="00621297">
      <w:pPr>
        <w:pStyle w:val="ListBullet2"/>
      </w:pPr>
      <w:r w:rsidRPr="00621297">
        <w:t>locate and correctly remove and install components in pressurisation systems</w:t>
      </w:r>
    </w:p>
    <w:p w:rsidR="00000000" w:rsidRPr="00621297" w:rsidP="00621297">
      <w:pPr>
        <w:pStyle w:val="ListBullet2"/>
      </w:pPr>
      <w:r w:rsidRPr="00621297">
        <w:t>correctly remove and install rigid and flexible pipelines</w:t>
      </w:r>
    </w:p>
    <w:p w:rsidR="00000000" w:rsidRPr="00621297" w:rsidP="00621297">
      <w:pPr>
        <w:pStyle w:val="ListBullet2"/>
      </w:pPr>
      <w:r w:rsidRPr="00621297">
        <w:t>correctly remove and install ducting</w:t>
      </w:r>
    </w:p>
    <w:p w:rsidR="00000000" w:rsidRPr="00621297" w:rsidP="00621297">
      <w:pPr>
        <w:pStyle w:val="ListBullet"/>
      </w:pPr>
      <w:r w:rsidRPr="00621297">
        <w:t>observ</w:t>
      </w:r>
      <w:r w:rsidRPr="00621297">
        <w:t>ing regulations governing the handling and custody of fire-extinguishers containing ODS or SGG extinguishing agents (e.g. BCF).</w:t>
      </w:r>
    </w:p>
    <w:p w:rsidR="00000000" w:rsidRPr="00621297" w:rsidP="009A582D">
      <w:pPr>
        <w:pStyle w:val="BodyText"/>
      </w:pPr>
      <w:r w:rsidRPr="00621297">
        <w:t>It is essential that system cleanliness requirements an</w:t>
      </w:r>
      <w:r w:rsidRPr="00621297">
        <w:t>d safety precautions applicable to the system being maintained are fully observed, understood and complied with.</w:t>
      </w:r>
    </w:p>
    <w:p w:rsidR="00000000" w:rsidRPr="00621297" w:rsidP="009A582D">
      <w:pPr>
        <w:pStyle w:val="BodyText"/>
      </w:pPr>
      <w:r w:rsidRPr="00621297">
        <w:t>Evidence of transferability of skills and knowledge related to removal and installation is essential. This may be demonstrated through applicat</w:t>
      </w:r>
      <w:r w:rsidRPr="00621297">
        <w:t>ion across a number of aircraft systems or aircraft types, but must cover a sufficient range of tasks to demonstrate familiarity with attachment methods, connection hardware and couplings peculiar to each type of system, and of safe handling of heavy compo</w:t>
      </w:r>
      <w:r w:rsidRPr="00621297">
        <w:t xml:space="preserve">nents. </w:t>
      </w:r>
    </w:p>
    <w:p w:rsidR="00000000" w:rsidRPr="00621297" w:rsidP="00621297">
      <w:pPr>
        <w:pStyle w:val="Heading1"/>
      </w:pPr>
      <w:bookmarkStart w:id="3" w:name="O_998416"/>
      <w:bookmarkEnd w:id="3"/>
      <w:r w:rsidRPr="00621297">
        <w:t>Knowledge Evidence</w:t>
      </w:r>
    </w:p>
    <w:p w:rsidR="00000000" w:rsidRPr="00621297" w:rsidP="009A582D">
      <w:pPr>
        <w:pStyle w:val="BodyText"/>
      </w:pPr>
      <w:r w:rsidRPr="00621297">
        <w:t>Evidence required to demonstrate competency in this unit must be relevant to and satisfy all of the requirements of the elements and performance criteria and include knowledge of:</w:t>
      </w:r>
    </w:p>
    <w:p w:rsidR="00000000" w:rsidRPr="00621297" w:rsidP="00621297">
      <w:pPr>
        <w:pStyle w:val="ListBullet"/>
      </w:pPr>
      <w:r w:rsidRPr="00621297">
        <w:t>component attachment methods</w:t>
      </w:r>
    </w:p>
    <w:p w:rsidR="00000000" w:rsidRPr="00621297" w:rsidP="00621297">
      <w:pPr>
        <w:pStyle w:val="ListBullet"/>
      </w:pPr>
      <w:r w:rsidRPr="00621297">
        <w:t>co</w:t>
      </w:r>
      <w:r w:rsidRPr="00621297">
        <w:t>nnection hardware and couplings</w:t>
      </w:r>
    </w:p>
    <w:p w:rsidR="00000000" w:rsidRPr="00621297" w:rsidP="00621297">
      <w:pPr>
        <w:pStyle w:val="ListBullet"/>
      </w:pPr>
      <w:r w:rsidRPr="00621297">
        <w:t>standard trade practices relating to tool usage and installation/securing of aircraft hardware</w:t>
      </w:r>
    </w:p>
    <w:p w:rsidR="00000000" w:rsidRPr="00621297" w:rsidP="00621297">
      <w:pPr>
        <w:pStyle w:val="ListBullet"/>
      </w:pPr>
      <w:r w:rsidRPr="00621297">
        <w:t>how to locate and correctly remove and install components of:</w:t>
      </w:r>
    </w:p>
    <w:p w:rsidR="00000000" w:rsidRPr="00621297" w:rsidP="00621297">
      <w:pPr>
        <w:pStyle w:val="ListBullet2"/>
      </w:pPr>
      <w:r w:rsidRPr="00621297">
        <w:t>pneumatic systems</w:t>
      </w:r>
    </w:p>
    <w:p w:rsidR="00000000" w:rsidRPr="00621297" w:rsidP="00621297">
      <w:pPr>
        <w:pStyle w:val="ListBullet2"/>
      </w:pPr>
      <w:r w:rsidRPr="00621297">
        <w:t>air cycle air conditioning system components</w:t>
      </w:r>
    </w:p>
    <w:p w:rsidR="00000000" w:rsidRPr="00621297" w:rsidP="00621297">
      <w:pPr>
        <w:pStyle w:val="ListBullet2"/>
      </w:pPr>
      <w:r w:rsidRPr="00621297">
        <w:t>pre</w:t>
      </w:r>
      <w:r w:rsidRPr="00621297">
        <w:t>ssurisation system components</w:t>
      </w:r>
    </w:p>
    <w:p w:rsidR="00000000" w:rsidRPr="00621297" w:rsidP="00621297">
      <w:pPr>
        <w:pStyle w:val="ListBullet2"/>
      </w:pPr>
      <w:r w:rsidRPr="00621297">
        <w:t>fire-extinguishers, including the effect of ODS or SGG extinguishing agents and regulations covering special precautions and handling requirements for BCF fire-extinguishers</w:t>
      </w:r>
    </w:p>
    <w:p w:rsidR="00000000" w:rsidRPr="00621297" w:rsidP="00621297">
      <w:pPr>
        <w:pStyle w:val="ListBullet"/>
      </w:pPr>
      <w:r w:rsidRPr="00621297">
        <w:t>electrical circuit isolation and plug removal and i</w:t>
      </w:r>
      <w:r w:rsidRPr="00621297">
        <w:t>nstallation</w:t>
      </w:r>
    </w:p>
    <w:p w:rsidR="00000000" w:rsidRPr="00621297" w:rsidP="00621297">
      <w:pPr>
        <w:pStyle w:val="ListBullet"/>
      </w:pPr>
      <w:r w:rsidRPr="00621297">
        <w:t>WHS procedures relating to pneumatic, air conditioning and pressurisation systems</w:t>
      </w:r>
    </w:p>
    <w:p w:rsidR="00000000" w:rsidRPr="00621297" w:rsidP="00621297">
      <w:pPr>
        <w:pStyle w:val="ListBullet"/>
      </w:pPr>
      <w:r w:rsidRPr="00621297">
        <w:t>how to obtain MSDS</w:t>
      </w:r>
    </w:p>
    <w:p w:rsidR="00000000" w:rsidRPr="00621297" w:rsidP="00621297">
      <w:pPr>
        <w:pStyle w:val="ListBullet"/>
      </w:pPr>
      <w:r w:rsidRPr="00621297">
        <w:t>the selection and use of items of PPE</w:t>
      </w:r>
    </w:p>
    <w:p w:rsidR="00000000" w:rsidRPr="00621297" w:rsidP="00621297">
      <w:pPr>
        <w:pStyle w:val="ListBullet"/>
      </w:pPr>
      <w:r w:rsidRPr="00621297">
        <w:t>relevant maintenance manuals</w:t>
      </w:r>
    </w:p>
    <w:p w:rsidR="00000000" w:rsidRPr="00621297" w:rsidP="00621297">
      <w:pPr>
        <w:pStyle w:val="ListBullet"/>
      </w:pPr>
      <w:r w:rsidRPr="00621297">
        <w:t>relevant regulatory requirements and standard procedures, including those relating to the handling and control of halon fire-extinguishers.</w:t>
      </w:r>
    </w:p>
    <w:p w:rsidR="00000000" w:rsidRPr="00621297" w:rsidP="00621297">
      <w:pPr>
        <w:pStyle w:val="AllowPageBreak"/>
      </w:pPr>
    </w:p>
    <w:p w:rsidR="00000000" w:rsidRPr="00621297" w:rsidP="00621297">
      <w:pPr>
        <w:pStyle w:val="Heading1"/>
      </w:pPr>
      <w:bookmarkStart w:id="4" w:name="O_998415"/>
      <w:bookmarkEnd w:id="4"/>
      <w:r w:rsidRPr="00621297">
        <w:t>Assessment Conditions</w:t>
      </w:r>
    </w:p>
    <w:p w:rsidR="00000000" w:rsidRPr="00621297" w:rsidP="00621297">
      <w:pPr>
        <w:pStyle w:val="ListBullet"/>
      </w:pPr>
      <w:r w:rsidRPr="00621297">
        <w:t>Competency should be assessed in the work environment or simulated work envi</w:t>
      </w:r>
      <w:r w:rsidRPr="00621297">
        <w:t>ronment using tools and equipment specified in maintenance manuals. It is also expected that general-purpose tools, test and ground support equipment found in most routine situations would be used where appropriate.</w:t>
      </w:r>
    </w:p>
    <w:p w:rsidR="00000000" w:rsidRPr="00621297" w:rsidP="00621297">
      <w:pPr>
        <w:pStyle w:val="ListBullet"/>
      </w:pPr>
      <w:r w:rsidRPr="00621297">
        <w:t xml:space="preserve">An understanding of system operation as </w:t>
      </w:r>
      <w:r w:rsidRPr="00621297">
        <w:t>it relates to the work must be demonstrated before undertaking any action. The work plan should take account of applicable safety and quality requirements in accordance with the industry and regulatory standards.</w:t>
      </w:r>
    </w:p>
    <w:p w:rsidR="00000000" w:rsidRPr="00621297" w:rsidP="00621297">
      <w:pPr>
        <w:pStyle w:val="ListBullet"/>
      </w:pPr>
      <w:r w:rsidRPr="00621297">
        <w:t>The following conditions of assessment repr</w:t>
      </w:r>
      <w:r w:rsidRPr="00621297">
        <w:t>esent the requirements of the Regulators (ADF and CASA) and maintenance stakeholders and must be rigorously observed.</w:t>
      </w:r>
    </w:p>
    <w:p w:rsidR="00000000" w:rsidRPr="00621297" w:rsidP="00621297">
      <w:pPr>
        <w:pStyle w:val="ListBullet"/>
      </w:pPr>
      <w:r w:rsidRPr="00621297">
        <w:t>A person cannot be assessed as competent until it can be demonstrated to the satisfaction of the workplace assessor that the relevant elem</w:t>
      </w:r>
      <w:r w:rsidRPr="00621297">
        <w:t xml:space="preserve">ents and performance criteria of the unit of competency are being achieved under routine supervision on one (1) item from each from the following groups: </w:t>
      </w:r>
    </w:p>
    <w:p w:rsidR="00000000" w:rsidRPr="00621297" w:rsidP="00621297">
      <w:pPr>
        <w:pStyle w:val="ListBullet2"/>
      </w:pPr>
      <w:r w:rsidRPr="00621297">
        <w:t>filters, valves, pumps, motors, actuators and regulators</w:t>
      </w:r>
    </w:p>
    <w:p w:rsidR="00000000" w:rsidRPr="00621297" w:rsidP="00621297">
      <w:pPr>
        <w:pStyle w:val="ListBullet2"/>
      </w:pPr>
      <w:r w:rsidRPr="00621297">
        <w:t>gauges (direct reading), temperature sensor</w:t>
      </w:r>
      <w:r w:rsidRPr="00621297">
        <w:t>s, pressurisation controllers and temperature controllers</w:t>
      </w:r>
    </w:p>
    <w:p w:rsidR="00000000" w:rsidRPr="00621297" w:rsidP="00621297">
      <w:pPr>
        <w:pStyle w:val="ListBullet2"/>
      </w:pPr>
      <w:r w:rsidRPr="00621297">
        <w:t>heat exchangers, pressure vessels, condensers, compressors, expansion turbines and humidifiers</w:t>
      </w:r>
    </w:p>
    <w:p w:rsidR="00000000" w:rsidRPr="00621297" w:rsidP="00621297">
      <w:pPr>
        <w:pStyle w:val="ListBullet2"/>
      </w:pPr>
      <w:r w:rsidRPr="00621297">
        <w:t>rigid and flexible pipelines, hoses and fittings</w:t>
      </w:r>
    </w:p>
    <w:p w:rsidR="00000000" w:rsidRPr="00621297" w:rsidP="00621297">
      <w:pPr>
        <w:pStyle w:val="ListBullet2"/>
      </w:pPr>
      <w:r w:rsidRPr="00621297">
        <w:t>ducting</w:t>
      </w:r>
    </w:p>
    <w:p w:rsidR="00000000" w:rsidRPr="00621297" w:rsidP="00621297">
      <w:pPr>
        <w:pStyle w:val="ListBullet2"/>
      </w:pPr>
      <w:r w:rsidRPr="00621297">
        <w:t>fire-extinguishers, including thos</w:t>
      </w:r>
      <w:r w:rsidRPr="00621297">
        <w:t xml:space="preserve">e containing ODS or SGG extinguishing agents (e.g. BCF) (may be omitted where not applicable to enterprise). </w:t>
      </w:r>
    </w:p>
    <w:p w:rsidR="00000000" w:rsidRPr="00621297" w:rsidP="00621297">
      <w:pPr>
        <w:pStyle w:val="ListBullet"/>
      </w:pPr>
      <w:r w:rsidRPr="00621297">
        <w:t>This shall be established via the records in the Log of Industrial Experience and Achievement or, where appropriate, an equivalent Industry Evide</w:t>
      </w:r>
      <w:r w:rsidRPr="00621297">
        <w:t>nce Guide (for details refer to the Companion Volume Assessment Guidelines).</w:t>
      </w:r>
    </w:p>
    <w:p w:rsidR="00000000" w:rsidRPr="00621297" w:rsidP="00621297">
      <w:pPr>
        <w:pStyle w:val="ListBullet"/>
      </w:pPr>
      <w:r w:rsidRPr="00621297">
        <w:t>Assessors must satisfy the requirements of the National Vocational Education and Training Regulator (Australian Skills Quality Authority, or its successors).</w:t>
      </w:r>
    </w:p>
    <w:p w:rsidR="00000000" w:rsidRPr="00621297" w:rsidP="00621297">
      <w:pPr>
        <w:pStyle w:val="ListBullet"/>
      </w:pPr>
      <w:r w:rsidRPr="00621297">
        <w:t xml:space="preserve">Where the unit is to </w:t>
      </w:r>
      <w:r w:rsidRPr="00621297">
        <w:t>be used for CASA licensing purposes the Assessor must also meet the criteria specified in the CASR Part 147 Manual of Standards.</w:t>
      </w:r>
    </w:p>
    <w:p w:rsidR="00000000" w:rsidRPr="00621297" w:rsidP="00621297">
      <w:pPr>
        <w:pStyle w:val="ListBullet"/>
      </w:pPr>
      <w:r w:rsidRPr="00621297">
        <w:t xml:space="preserve">Individuals being assessed who have already attained MEA355 Maintain light aircraft air cycle air conditioning systems, and/or </w:t>
      </w:r>
      <w:r w:rsidRPr="00621297">
        <w:t>MEA3000 Maintain small piston engine aircraft pressurisation systems, will have satisfied the requirements of this unit with regard to common Range of Conditions variables. The Log of Industrial Experience and Achievement records relating to MEA355 Maintai</w:t>
      </w:r>
      <w:r w:rsidRPr="00621297">
        <w:t>n light aircraft air cycle air conditioning systems and MEA3000 Maintain small piston engine aircraft pressurisation systems, may be accepted as also meeting the evidence requirements for this unit in the applicable common areas.</w:t>
      </w:r>
    </w:p>
    <w:p w:rsidR="00000000" w:rsidRPr="00621297" w:rsidP="00621297">
      <w:pPr>
        <w:pStyle w:val="AllowPageBreak"/>
      </w:pPr>
    </w:p>
    <w:p w:rsidR="00000000" w:rsidRPr="00621297" w:rsidP="00621297">
      <w:pPr>
        <w:pStyle w:val="Heading1"/>
      </w:pPr>
      <w:bookmarkStart w:id="5" w:name="O_998430"/>
      <w:bookmarkEnd w:id="5"/>
      <w:r w:rsidRPr="00621297">
        <w:t>Links</w:t>
      </w:r>
    </w:p>
    <w:p w:rsidR="00000000" w:rsidRPr="00621297" w:rsidP="009A582D">
      <w:pPr>
        <w:pStyle w:val="BodyText"/>
      </w:pPr>
      <w:r w:rsidRPr="00621297">
        <w:t>Com</w:t>
      </w:r>
      <w:r w:rsidRPr="00621297">
        <w:t xml:space="preserve">panion Volume implementation guides are found in VETNet - </w:t>
      </w:r>
      <w:r>
        <w:fldChar w:fldCharType="begin"/>
      </w:r>
      <w:r>
        <w:instrText xml:space="preserve"> HYPERLINK "https://vetnet.gov.au/Pages/TrainingDocs.aspx?q=ce216c9c-04d5-4b3b-9bcf-4e81d0950371" </w:instrText>
      </w:r>
      <w:r>
        <w:fldChar w:fldCharType="separate"/>
      </w:r>
      <w:r w:rsidRPr="00411FB9">
        <w:rPr>
          <w:rStyle w:val="Hyperlink"/>
        </w:rPr>
        <w:t>https://vetnet.gov.au/Pages/TrainingDocs.aspx?q=ce216c9c-04d5-4b3b-9bcf-4e81d0950371</w:t>
      </w:r>
      <w:r>
        <w:fldChar w:fldCharType="end"/>
      </w:r>
    </w:p>
    <w:p w:rsidR="00000000" w:rsidRPr="00621297" w:rsidP="00621297"/>
    <w:sectPr w:rsidSect="006212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97" w:rsidRPr="009A582D" w:rsidP="009A5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2D" w:rsidP="00621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82D" w:rsidP="006212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82D" w:rsidP="006212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297" w:rsidRPr="009A582D" w:rsidP="009A5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2D" w:rsidRPr="002D2AF8" w:rsidP="00621297">
    <w:pPr>
      <w:pStyle w:val="Header"/>
      <w:framePr w:wrap="around"/>
    </w:pPr>
    <w:r>
      <w:fldChar w:fldCharType="begin"/>
    </w:r>
    <w:r>
      <w:instrText xml:space="preserve"> TITLE   \* MERGEFORMAT </w:instrText>
    </w:r>
    <w:r>
      <w:fldChar w:fldCharType="separate"/>
    </w:r>
    <w:r>
      <w:t>Assessment Requirements for MEA303 Remove and install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A582D" w:rsidP="00621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CB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20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ED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297"/>
    <w:pPr>
      <w:spacing w:before="360" w:after="60"/>
      <w:outlineLvl w:val="0"/>
    </w:pPr>
    <w:rPr>
      <w:sz w:val="32"/>
    </w:rPr>
  </w:style>
  <w:style w:type="paragraph" w:styleId="Heading2">
    <w:name w:val="heading 2"/>
    <w:basedOn w:val="HeadingBase"/>
    <w:next w:val="BodyText"/>
    <w:link w:val="Heading2Char"/>
    <w:qFormat/>
    <w:rsid w:val="00621297"/>
    <w:pPr>
      <w:keepLines/>
      <w:spacing w:before="240" w:after="120"/>
      <w:outlineLvl w:val="1"/>
    </w:pPr>
    <w:rPr>
      <w:sz w:val="28"/>
      <w:szCs w:val="40"/>
    </w:rPr>
  </w:style>
  <w:style w:type="paragraph" w:styleId="Heading3">
    <w:name w:val="heading 3"/>
    <w:basedOn w:val="HeadingBase"/>
    <w:next w:val="BodyText"/>
    <w:link w:val="Heading3Char"/>
    <w:qFormat/>
    <w:rsid w:val="00621297"/>
    <w:pPr>
      <w:spacing w:before="180" w:after="120"/>
      <w:outlineLvl w:val="2"/>
    </w:pPr>
    <w:rPr>
      <w:spacing w:val="-10"/>
      <w:kern w:val="32"/>
    </w:rPr>
  </w:style>
  <w:style w:type="paragraph" w:styleId="Heading4">
    <w:name w:val="heading 4"/>
    <w:basedOn w:val="HeadingBase"/>
    <w:next w:val="BodyText"/>
    <w:link w:val="Heading4Char"/>
    <w:qFormat/>
    <w:rsid w:val="00621297"/>
    <w:pPr>
      <w:spacing w:before="160" w:after="120"/>
      <w:outlineLvl w:val="3"/>
    </w:pPr>
    <w:rPr>
      <w:sz w:val="22"/>
    </w:rPr>
  </w:style>
  <w:style w:type="paragraph" w:styleId="Heading5">
    <w:name w:val="heading 5"/>
    <w:basedOn w:val="HeadingBase"/>
    <w:next w:val="Normal"/>
    <w:link w:val="Heading5Char"/>
    <w:qFormat/>
    <w:rsid w:val="00621297"/>
    <w:pPr>
      <w:spacing w:before="80"/>
      <w:outlineLvl w:val="4"/>
    </w:pPr>
    <w:rPr>
      <w:color w:val="918585"/>
      <w:sz w:val="20"/>
    </w:rPr>
  </w:style>
  <w:style w:type="paragraph" w:styleId="Heading6">
    <w:name w:val="heading 6"/>
    <w:basedOn w:val="HeadingBase"/>
    <w:next w:val="Normal"/>
    <w:link w:val="Heading6Char"/>
    <w:qFormat/>
    <w:rsid w:val="00621297"/>
    <w:pPr>
      <w:spacing w:before="60"/>
      <w:outlineLvl w:val="5"/>
    </w:pPr>
    <w:rPr>
      <w:color w:val="918585"/>
      <w:sz w:val="20"/>
    </w:rPr>
  </w:style>
  <w:style w:type="paragraph" w:styleId="Heading7">
    <w:name w:val="heading 7"/>
    <w:basedOn w:val="Normal"/>
    <w:next w:val="Normal"/>
    <w:link w:val="Heading7Char"/>
    <w:qFormat/>
    <w:rsid w:val="00621297"/>
    <w:pPr>
      <w:ind w:left="720"/>
      <w:outlineLvl w:val="6"/>
    </w:pPr>
    <w:rPr>
      <w:i/>
    </w:rPr>
  </w:style>
  <w:style w:type="paragraph" w:styleId="Heading8">
    <w:name w:val="heading 8"/>
    <w:basedOn w:val="Normal"/>
    <w:next w:val="Normal"/>
    <w:link w:val="Heading8Char"/>
    <w:qFormat/>
    <w:rsid w:val="00621297"/>
    <w:pPr>
      <w:ind w:left="720"/>
      <w:outlineLvl w:val="7"/>
    </w:pPr>
    <w:rPr>
      <w:i/>
    </w:rPr>
  </w:style>
  <w:style w:type="paragraph" w:styleId="Heading9">
    <w:name w:val="heading 9"/>
    <w:basedOn w:val="Normal"/>
    <w:next w:val="Normal"/>
    <w:link w:val="Heading9Char"/>
    <w:qFormat/>
    <w:rsid w:val="00621297"/>
    <w:pPr>
      <w:ind w:left="720"/>
      <w:outlineLvl w:val="8"/>
    </w:pPr>
    <w:rPr>
      <w:i/>
    </w:rPr>
  </w:style>
  <w:style w:type="character" w:default="1" w:styleId="DefaultParagraphFont">
    <w:name w:val="Default Paragraph Font"/>
    <w:uiPriority w:val="1"/>
    <w:unhideWhenUsed/>
    <w:rsid w:val="00621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297"/>
  </w:style>
  <w:style w:type="character" w:customStyle="1" w:styleId="Heading1Char">
    <w:name w:val="Heading 1 Char"/>
    <w:basedOn w:val="DefaultParagraphFont"/>
    <w:link w:val="Heading1"/>
    <w:rsid w:val="00621297"/>
    <w:rPr>
      <w:rFonts w:ascii="Times New Roman" w:eastAsia="Times New Roman" w:hAnsi="Times New Roman" w:cs="Times New Roman"/>
      <w:b/>
      <w:sz w:val="32"/>
      <w:szCs w:val="20"/>
      <w:lang w:eastAsia="en-US"/>
    </w:rPr>
  </w:style>
  <w:style w:type="paragraph" w:styleId="BodyText">
    <w:name w:val="Body Text"/>
    <w:basedOn w:val="Normal"/>
    <w:link w:val="BodyTextChar"/>
    <w:rsid w:val="006212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297"/>
    <w:rPr>
      <w:rFonts w:ascii="Times New Roman" w:eastAsia="Times New Roman" w:hAnsi="Times New Roman" w:cs="Times New Roman"/>
      <w:sz w:val="24"/>
      <w:lang w:eastAsia="en-US"/>
    </w:rPr>
  </w:style>
  <w:style w:type="paragraph" w:styleId="ListBullet">
    <w:name w:val="List Bullet"/>
    <w:basedOn w:val="List"/>
    <w:rsid w:val="00621297"/>
    <w:pPr>
      <w:numPr>
        <w:numId w:val="12"/>
      </w:numPr>
      <w:tabs>
        <w:tab w:val="clear" w:pos="340"/>
      </w:tabs>
      <w:spacing w:before="40" w:after="40"/>
    </w:pPr>
  </w:style>
  <w:style w:type="paragraph" w:styleId="ListBullet2">
    <w:name w:val="List Bullet 2"/>
    <w:basedOn w:val="List2"/>
    <w:rsid w:val="00621297"/>
    <w:pPr>
      <w:numPr>
        <w:numId w:val="13"/>
      </w:numPr>
      <w:tabs>
        <w:tab w:val="clear" w:pos="680"/>
      </w:tabs>
    </w:pPr>
  </w:style>
  <w:style w:type="paragraph" w:customStyle="1" w:styleId="SuperHeading">
    <w:name w:val="SuperHeading"/>
    <w:basedOn w:val="Normal"/>
    <w:rsid w:val="00621297"/>
    <w:pPr>
      <w:spacing w:before="240" w:after="120"/>
      <w:outlineLvl w:val="0"/>
    </w:pPr>
    <w:rPr>
      <w:rFonts w:ascii="Times New Roman" w:hAnsi="Times New Roman"/>
      <w:b/>
      <w:sz w:val="32"/>
    </w:rPr>
  </w:style>
  <w:style w:type="paragraph" w:customStyle="1" w:styleId="AllowPageBreak">
    <w:name w:val="AllowPageBreak"/>
    <w:rsid w:val="00621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2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2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297"/>
    <w:rPr>
      <w:rFonts w:ascii="Courier New" w:eastAsia="Times New Roman" w:hAnsi="Courier New" w:cs="Times New Roman"/>
      <w:i/>
      <w:szCs w:val="20"/>
      <w:lang w:eastAsia="en-US"/>
    </w:rPr>
  </w:style>
  <w:style w:type="paragraph" w:customStyle="1" w:styleId="HeadingBase">
    <w:name w:val="Heading Base"/>
    <w:rsid w:val="00621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297"/>
    <w:pPr>
      <w:tabs>
        <w:tab w:val="right" w:leader="dot" w:pos="9072"/>
      </w:tabs>
      <w:ind w:left="567"/>
    </w:pPr>
    <w:rPr>
      <w:szCs w:val="22"/>
    </w:rPr>
  </w:style>
  <w:style w:type="paragraph" w:customStyle="1" w:styleId="TOCBase">
    <w:name w:val="TOC Base"/>
    <w:rsid w:val="00621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297"/>
    <w:pPr>
      <w:tabs>
        <w:tab w:val="right" w:leader="dot" w:pos="9072"/>
      </w:tabs>
      <w:spacing w:before="40" w:after="40"/>
      <w:ind w:left="284"/>
    </w:pPr>
    <w:rPr>
      <w:rFonts w:ascii="Times New Roman" w:hAnsi="Times New Roman"/>
    </w:rPr>
  </w:style>
  <w:style w:type="paragraph" w:styleId="TOC1">
    <w:name w:val="toc 1"/>
    <w:basedOn w:val="TOCBase"/>
    <w:next w:val="Normal"/>
    <w:rsid w:val="006212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297"/>
    <w:rPr>
      <w:rFonts w:ascii="Times New Roman" w:eastAsia="Times New Roman" w:hAnsi="Times New Roman" w:cs="Times New Roman"/>
      <w:sz w:val="16"/>
      <w:lang w:eastAsia="en-US"/>
    </w:rPr>
  </w:style>
  <w:style w:type="paragraph" w:styleId="Title">
    <w:name w:val="Title"/>
    <w:basedOn w:val="HeadingBase"/>
    <w:link w:val="TitleChar"/>
    <w:qFormat/>
    <w:rsid w:val="00621297"/>
    <w:pPr>
      <w:spacing w:before="5040"/>
      <w:jc w:val="center"/>
    </w:pPr>
    <w:rPr>
      <w:sz w:val="48"/>
      <w:szCs w:val="72"/>
      <w:lang w:val="en-US"/>
    </w:rPr>
  </w:style>
  <w:style w:type="character" w:customStyle="1" w:styleId="TitleChar">
    <w:name w:val="Title Char"/>
    <w:basedOn w:val="DefaultParagraphFont"/>
    <w:link w:val="Title"/>
    <w:rsid w:val="00621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297"/>
    <w:pPr>
      <w:tabs>
        <w:tab w:val="left" w:pos="3600"/>
        <w:tab w:val="left" w:pos="3958"/>
      </w:tabs>
    </w:pPr>
  </w:style>
  <w:style w:type="paragraph" w:styleId="List">
    <w:name w:val="List"/>
    <w:basedOn w:val="BodyText"/>
    <w:next w:val="BodyText"/>
    <w:rsid w:val="00621297"/>
    <w:pPr>
      <w:tabs>
        <w:tab w:val="left" w:pos="340"/>
      </w:tabs>
      <w:spacing w:before="60" w:after="60"/>
      <w:ind w:left="340" w:hanging="340"/>
    </w:pPr>
  </w:style>
  <w:style w:type="paragraph" w:customStyle="1" w:styleId="Note">
    <w:name w:val="Note"/>
    <w:basedOn w:val="BodyText"/>
    <w:rsid w:val="006212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297"/>
    <w:rPr>
      <w:b/>
      <w:spacing w:val="0"/>
    </w:rPr>
  </w:style>
  <w:style w:type="paragraph" w:customStyle="1" w:styleId="SuperTitle">
    <w:name w:val="SuperTitle"/>
    <w:basedOn w:val="Title"/>
    <w:rsid w:val="00621297"/>
    <w:pPr>
      <w:framePr w:wrap="auto" w:hAnchor="text" w:y="6049"/>
    </w:pPr>
    <w:rPr>
      <w:color w:val="000000"/>
      <w:sz w:val="40"/>
    </w:rPr>
  </w:style>
  <w:style w:type="paragraph" w:customStyle="1" w:styleId="TOCTitle">
    <w:name w:val="TOCTitle"/>
    <w:basedOn w:val="Heading1"/>
    <w:rsid w:val="00621297"/>
    <w:pPr>
      <w:spacing w:after="240"/>
      <w:jc w:val="center"/>
      <w:outlineLvl w:val="9"/>
    </w:pPr>
    <w:rPr>
      <w:caps/>
    </w:rPr>
  </w:style>
  <w:style w:type="paragraph" w:customStyle="1" w:styleId="Version">
    <w:name w:val="Version"/>
    <w:rsid w:val="00621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297"/>
    <w:pPr>
      <w:keepNext w:val="0"/>
      <w:tabs>
        <w:tab w:val="right" w:pos="4176"/>
      </w:tabs>
      <w:ind w:left="198" w:hanging="198"/>
    </w:pPr>
    <w:rPr>
      <w:rFonts w:ascii="Garamond" w:hAnsi="Garamond"/>
    </w:rPr>
  </w:style>
  <w:style w:type="paragraph" w:styleId="IndexHeading">
    <w:name w:val="index heading"/>
    <w:basedOn w:val="Normal"/>
    <w:next w:val="Index1"/>
    <w:semiHidden/>
    <w:rsid w:val="00621297"/>
    <w:pPr>
      <w:spacing w:before="120" w:after="120"/>
    </w:pPr>
    <w:rPr>
      <w:rFonts w:ascii="Arial" w:hAnsi="Arial"/>
      <w:b/>
      <w:color w:val="918585"/>
      <w:sz w:val="24"/>
    </w:rPr>
  </w:style>
  <w:style w:type="paragraph" w:styleId="Header">
    <w:name w:val="header"/>
    <w:basedOn w:val="Normal"/>
    <w:link w:val="HeaderChar"/>
    <w:rsid w:val="00621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297"/>
    <w:rPr>
      <w:rFonts w:ascii="Times New Roman" w:eastAsia="Times New Roman" w:hAnsi="Times New Roman" w:cs="Times New Roman"/>
      <w:sz w:val="16"/>
      <w:szCs w:val="20"/>
      <w:lang w:val="en-GB" w:eastAsia="en-US"/>
    </w:rPr>
  </w:style>
  <w:style w:type="paragraph" w:customStyle="1" w:styleId="Chapter">
    <w:name w:val="Chapter"/>
    <w:basedOn w:val="Normal"/>
    <w:rsid w:val="00621297"/>
    <w:pPr>
      <w:spacing w:before="240"/>
    </w:pPr>
    <w:rPr>
      <w:rFonts w:ascii="Times New Roman" w:hAnsi="Times New Roman"/>
      <w:smallCaps/>
      <w:spacing w:val="80"/>
      <w:sz w:val="28"/>
    </w:rPr>
  </w:style>
  <w:style w:type="paragraph" w:customStyle="1" w:styleId="InChapter">
    <w:name w:val="InChapter"/>
    <w:basedOn w:val="Heading3"/>
    <w:rsid w:val="00621297"/>
    <w:pPr>
      <w:spacing w:after="240"/>
      <w:outlineLvl w:val="9"/>
    </w:pPr>
    <w:rPr>
      <w:noProof/>
    </w:rPr>
  </w:style>
  <w:style w:type="paragraph" w:styleId="Index2">
    <w:name w:val="index 2"/>
    <w:basedOn w:val="Normal"/>
    <w:next w:val="Normal"/>
    <w:semiHidden/>
    <w:rsid w:val="00621297"/>
    <w:pPr>
      <w:tabs>
        <w:tab w:val="right" w:pos="4176"/>
      </w:tabs>
      <w:ind w:left="568" w:hanging="284"/>
    </w:pPr>
    <w:rPr>
      <w:rFonts w:ascii="Garamond" w:hAnsi="Garamond"/>
    </w:rPr>
  </w:style>
  <w:style w:type="paragraph" w:customStyle="1" w:styleId="Byline">
    <w:name w:val="Byline"/>
    <w:rsid w:val="00621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297"/>
    <w:pPr>
      <w:tabs>
        <w:tab w:val="clear" w:pos="3600"/>
        <w:tab w:val="clear" w:pos="3958"/>
      </w:tabs>
      <w:jc w:val="right"/>
    </w:pPr>
  </w:style>
  <w:style w:type="character" w:styleId="Emphasis">
    <w:name w:val="Emphasis"/>
    <w:basedOn w:val="DefaultParagraphFont"/>
    <w:qFormat/>
    <w:rsid w:val="00621297"/>
    <w:rPr>
      <w:i/>
    </w:rPr>
  </w:style>
  <w:style w:type="paragraph" w:styleId="Caption">
    <w:name w:val="caption"/>
    <w:basedOn w:val="BodyText"/>
    <w:next w:val="Normal"/>
    <w:qFormat/>
    <w:rsid w:val="00621297"/>
    <w:pPr>
      <w:framePr w:w="2268" w:hSpace="181" w:vSpace="181" w:wrap="around" w:vAnchor="text" w:hAnchor="page" w:x="1135" w:y="285" w:anchorLock="1"/>
    </w:pPr>
    <w:rPr>
      <w:i/>
    </w:rPr>
  </w:style>
  <w:style w:type="paragraph" w:customStyle="1" w:styleId="MiniTOCTitle">
    <w:name w:val="MiniTOCTitle"/>
    <w:basedOn w:val="Heading4"/>
    <w:rsid w:val="00621297"/>
    <w:pPr>
      <w:spacing w:before="240"/>
      <w:outlineLvl w:val="9"/>
    </w:pPr>
    <w:rPr>
      <w:noProof/>
      <w:sz w:val="24"/>
    </w:rPr>
  </w:style>
  <w:style w:type="paragraph" w:customStyle="1" w:styleId="MiniTOCItem">
    <w:name w:val="MiniTOCItem"/>
    <w:basedOn w:val="ListBullet"/>
    <w:rsid w:val="00621297"/>
    <w:pPr>
      <w:numPr>
        <w:numId w:val="0"/>
      </w:numPr>
      <w:tabs>
        <w:tab w:val="right" w:leader="dot" w:pos="6521"/>
      </w:tabs>
      <w:spacing w:before="0" w:after="0"/>
    </w:pPr>
  </w:style>
  <w:style w:type="paragraph" w:customStyle="1" w:styleId="TOFTitle">
    <w:name w:val="TOFTitle"/>
    <w:basedOn w:val="TOCTitle"/>
    <w:rsid w:val="00621297"/>
  </w:style>
  <w:style w:type="paragraph" w:styleId="TableofFigures">
    <w:name w:val="table of figures"/>
    <w:basedOn w:val="Normal"/>
    <w:next w:val="Normal"/>
    <w:semiHidden/>
    <w:rsid w:val="00621297"/>
    <w:pPr>
      <w:tabs>
        <w:tab w:val="right" w:leader="dot" w:pos="9072"/>
      </w:tabs>
      <w:ind w:left="970" w:hanging="403"/>
    </w:pPr>
    <w:rPr>
      <w:rFonts w:ascii="Times New Roman" w:hAnsi="Times New Roman"/>
      <w:b/>
    </w:rPr>
  </w:style>
  <w:style w:type="paragraph" w:styleId="ListNumber">
    <w:name w:val="List Number"/>
    <w:basedOn w:val="List"/>
    <w:rsid w:val="00621297"/>
    <w:pPr>
      <w:numPr>
        <w:numId w:val="15"/>
      </w:numPr>
      <w:tabs>
        <w:tab w:val="clear" w:pos="340"/>
      </w:tabs>
    </w:pPr>
  </w:style>
  <w:style w:type="character" w:customStyle="1" w:styleId="WingdingSymbols">
    <w:name w:val="Wingding Symbols"/>
    <w:rsid w:val="00621297"/>
    <w:rPr>
      <w:rFonts w:ascii="Wingdings" w:hAnsi="Wingdings"/>
    </w:rPr>
  </w:style>
  <w:style w:type="paragraph" w:customStyle="1" w:styleId="TableHeading">
    <w:name w:val="Table Heading"/>
    <w:basedOn w:val="HeadingBase"/>
    <w:rsid w:val="00621297"/>
    <w:pPr>
      <w:keepLines/>
      <w:pBdr>
        <w:bottom w:val="single" w:sz="6" w:space="1" w:color="918585"/>
      </w:pBdr>
      <w:spacing w:before="240"/>
    </w:pPr>
  </w:style>
  <w:style w:type="character" w:customStyle="1" w:styleId="HotSpot">
    <w:name w:val="HotSpot"/>
    <w:rsid w:val="00621297"/>
    <w:rPr>
      <w:color w:val="0033CC"/>
      <w:u w:val="none"/>
    </w:rPr>
  </w:style>
  <w:style w:type="paragraph" w:customStyle="1" w:styleId="BodyTextRight">
    <w:name w:val="Body Text Right"/>
    <w:basedOn w:val="BodyText"/>
    <w:rsid w:val="00621297"/>
    <w:pPr>
      <w:spacing w:before="0" w:after="0"/>
      <w:jc w:val="right"/>
    </w:pPr>
  </w:style>
  <w:style w:type="paragraph" w:styleId="Index3">
    <w:name w:val="index 3"/>
    <w:basedOn w:val="ListNumber2"/>
    <w:next w:val="Normal"/>
    <w:semiHidden/>
    <w:rsid w:val="00621297"/>
    <w:pPr>
      <w:numPr>
        <w:numId w:val="0"/>
      </w:numPr>
      <w:tabs>
        <w:tab w:val="right" w:leader="dot" w:pos="4176"/>
      </w:tabs>
    </w:pPr>
  </w:style>
  <w:style w:type="paragraph" w:styleId="ListNumber2">
    <w:name w:val="List Number 2"/>
    <w:basedOn w:val="List2"/>
    <w:rsid w:val="00621297"/>
    <w:pPr>
      <w:numPr>
        <w:numId w:val="10"/>
      </w:numPr>
      <w:tabs>
        <w:tab w:val="clear" w:pos="1060"/>
      </w:tabs>
    </w:pPr>
  </w:style>
  <w:style w:type="paragraph" w:customStyle="1" w:styleId="MarginNote">
    <w:name w:val="Margin Note"/>
    <w:basedOn w:val="BodyText"/>
    <w:rsid w:val="00621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297"/>
    <w:rPr>
      <w:sz w:val="32"/>
    </w:rPr>
  </w:style>
  <w:style w:type="paragraph" w:customStyle="1" w:styleId="HeadingProcedure">
    <w:name w:val="Heading Procedure"/>
    <w:basedOn w:val="HeadingBase"/>
    <w:next w:val="Normal"/>
    <w:rsid w:val="00621297"/>
    <w:pPr>
      <w:tabs>
        <w:tab w:val="left" w:pos="0"/>
      </w:tabs>
      <w:spacing w:before="120" w:after="60"/>
    </w:pPr>
    <w:rPr>
      <w:i/>
      <w:color w:val="918585"/>
      <w:sz w:val="22"/>
    </w:rPr>
  </w:style>
  <w:style w:type="paragraph" w:customStyle="1" w:styleId="TableBodyText">
    <w:name w:val="Table Body Text"/>
    <w:basedOn w:val="BodyText"/>
    <w:rsid w:val="00621297"/>
    <w:pPr>
      <w:spacing w:before="60" w:after="60"/>
    </w:pPr>
  </w:style>
  <w:style w:type="paragraph" w:styleId="ListContinue">
    <w:name w:val="List Continue"/>
    <w:basedOn w:val="List"/>
    <w:rsid w:val="00621297"/>
    <w:pPr>
      <w:ind w:firstLine="0"/>
    </w:pPr>
  </w:style>
  <w:style w:type="paragraph" w:customStyle="1" w:styleId="ListNote">
    <w:name w:val="List Note"/>
    <w:basedOn w:val="List"/>
    <w:rsid w:val="00621297"/>
    <w:pPr>
      <w:pBdr>
        <w:top w:val="single" w:sz="6" w:space="2" w:color="918585"/>
        <w:bottom w:val="single" w:sz="6" w:space="2" w:color="918585"/>
      </w:pBdr>
      <w:tabs>
        <w:tab w:val="left" w:pos="1021"/>
      </w:tabs>
      <w:ind w:firstLine="0"/>
    </w:pPr>
  </w:style>
  <w:style w:type="paragraph" w:customStyle="1" w:styleId="Warning">
    <w:name w:val="Warning"/>
    <w:basedOn w:val="BodyText"/>
    <w:rsid w:val="00621297"/>
    <w:pPr>
      <w:shd w:val="clear" w:color="auto" w:fill="D9D9D9"/>
      <w:tabs>
        <w:tab w:val="left" w:pos="992"/>
      </w:tabs>
      <w:ind w:left="119" w:right="119"/>
    </w:pPr>
    <w:rPr>
      <w:sz w:val="20"/>
    </w:rPr>
  </w:style>
  <w:style w:type="paragraph" w:customStyle="1" w:styleId="MarginIcons">
    <w:name w:val="Margin Icons"/>
    <w:basedOn w:val="BodyText"/>
    <w:rsid w:val="00621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297"/>
    <w:rPr>
      <w:rFonts w:ascii="Courier New" w:hAnsi="Courier New"/>
    </w:rPr>
  </w:style>
  <w:style w:type="paragraph" w:customStyle="1" w:styleId="NoteBullet">
    <w:name w:val="Note Bullet"/>
    <w:basedOn w:val="Note"/>
    <w:rsid w:val="00621297"/>
    <w:pPr>
      <w:tabs>
        <w:tab w:val="clear" w:pos="680"/>
      </w:tabs>
      <w:spacing w:before="60" w:after="60"/>
    </w:pPr>
  </w:style>
  <w:style w:type="paragraph" w:customStyle="1" w:styleId="SubHeading2">
    <w:name w:val="SubHeading2"/>
    <w:basedOn w:val="HeadingBase"/>
    <w:rsid w:val="00621297"/>
    <w:pPr>
      <w:spacing w:before="240" w:after="60"/>
    </w:pPr>
    <w:rPr>
      <w:sz w:val="20"/>
    </w:rPr>
  </w:style>
  <w:style w:type="paragraph" w:customStyle="1" w:styleId="SubHeading1">
    <w:name w:val="SubHeading1"/>
    <w:basedOn w:val="HeadingBase"/>
    <w:rsid w:val="00621297"/>
    <w:pPr>
      <w:spacing w:before="240" w:after="60"/>
    </w:pPr>
    <w:rPr>
      <w:color w:val="918585"/>
      <w:sz w:val="22"/>
    </w:rPr>
  </w:style>
  <w:style w:type="paragraph" w:customStyle="1" w:styleId="SideHeading">
    <w:name w:val="Side Heading"/>
    <w:basedOn w:val="HeadingBase"/>
    <w:rsid w:val="00621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297"/>
    <w:pPr>
      <w:tabs>
        <w:tab w:val="num" w:pos="360"/>
      </w:tabs>
    </w:pPr>
  </w:style>
  <w:style w:type="paragraph" w:styleId="PlainText">
    <w:name w:val="Plain Text"/>
    <w:basedOn w:val="Normal"/>
    <w:link w:val="PlainTextChar"/>
    <w:rsid w:val="00621297"/>
    <w:rPr>
      <w:sz w:val="20"/>
    </w:rPr>
  </w:style>
  <w:style w:type="character" w:customStyle="1" w:styleId="PlainTextChar">
    <w:name w:val="Plain Text Char"/>
    <w:basedOn w:val="DefaultParagraphFont"/>
    <w:link w:val="PlainText"/>
    <w:rsid w:val="00621297"/>
    <w:rPr>
      <w:rFonts w:ascii="Courier New" w:eastAsia="Times New Roman" w:hAnsi="Courier New" w:cs="Times New Roman"/>
      <w:sz w:val="20"/>
      <w:szCs w:val="20"/>
      <w:lang w:eastAsia="en-US"/>
    </w:rPr>
  </w:style>
  <w:style w:type="character" w:customStyle="1" w:styleId="MenuOption">
    <w:name w:val="Menu Option"/>
    <w:basedOn w:val="DefaultParagraphFont"/>
    <w:rsid w:val="00621297"/>
    <w:rPr>
      <w:b/>
      <w:smallCaps/>
    </w:rPr>
  </w:style>
  <w:style w:type="paragraph" w:customStyle="1" w:styleId="TableListNumber">
    <w:name w:val="Table List Number"/>
    <w:basedOn w:val="ListNumber"/>
    <w:rsid w:val="00621297"/>
    <w:pPr>
      <w:numPr>
        <w:numId w:val="0"/>
      </w:numPr>
    </w:pPr>
  </w:style>
  <w:style w:type="paragraph" w:styleId="TOC4">
    <w:name w:val="toc 4"/>
    <w:basedOn w:val="TOCBase"/>
    <w:next w:val="Normal"/>
    <w:semiHidden/>
    <w:rsid w:val="00621297"/>
    <w:pPr>
      <w:tabs>
        <w:tab w:val="right" w:leader="dot" w:pos="9071"/>
      </w:tabs>
      <w:ind w:left="1701"/>
    </w:pPr>
  </w:style>
  <w:style w:type="paragraph" w:customStyle="1" w:styleId="ListAlpha">
    <w:name w:val="List Alpha"/>
    <w:basedOn w:val="List"/>
    <w:rsid w:val="00621297"/>
    <w:pPr>
      <w:numPr>
        <w:numId w:val="9"/>
      </w:numPr>
    </w:pPr>
  </w:style>
  <w:style w:type="paragraph" w:customStyle="1" w:styleId="ListAlpha2">
    <w:name w:val="List Alpha 2"/>
    <w:basedOn w:val="List2"/>
    <w:rsid w:val="00621297"/>
    <w:pPr>
      <w:numPr>
        <w:numId w:val="8"/>
      </w:numPr>
    </w:pPr>
  </w:style>
  <w:style w:type="paragraph" w:styleId="List2">
    <w:name w:val="List 2"/>
    <w:basedOn w:val="BodyText"/>
    <w:rsid w:val="00621297"/>
    <w:pPr>
      <w:tabs>
        <w:tab w:val="left" w:pos="680"/>
      </w:tabs>
      <w:spacing w:before="60" w:after="60"/>
      <w:ind w:left="680" w:hanging="340"/>
    </w:pPr>
  </w:style>
  <w:style w:type="paragraph" w:styleId="List3">
    <w:name w:val="List 3"/>
    <w:basedOn w:val="BodyText"/>
    <w:rsid w:val="00621297"/>
    <w:pPr>
      <w:tabs>
        <w:tab w:val="left" w:pos="1021"/>
      </w:tabs>
      <w:spacing w:before="60" w:after="60"/>
      <w:ind w:left="1020" w:hanging="340"/>
    </w:pPr>
  </w:style>
  <w:style w:type="paragraph" w:styleId="List4">
    <w:name w:val="List 4"/>
    <w:basedOn w:val="BodyText"/>
    <w:rsid w:val="00621297"/>
    <w:pPr>
      <w:tabs>
        <w:tab w:val="left" w:pos="1361"/>
      </w:tabs>
      <w:spacing w:before="60" w:after="60"/>
      <w:ind w:left="1361" w:hanging="340"/>
    </w:pPr>
  </w:style>
  <w:style w:type="paragraph" w:styleId="List5">
    <w:name w:val="List 5"/>
    <w:basedOn w:val="BodyText"/>
    <w:rsid w:val="00621297"/>
    <w:pPr>
      <w:tabs>
        <w:tab w:val="left" w:pos="1701"/>
      </w:tabs>
      <w:spacing w:before="60" w:after="60"/>
      <w:ind w:left="1701" w:hanging="340"/>
    </w:pPr>
  </w:style>
  <w:style w:type="paragraph" w:styleId="ListBullet3">
    <w:name w:val="List Bullet 3"/>
    <w:basedOn w:val="List3"/>
    <w:rsid w:val="00621297"/>
    <w:pPr>
      <w:numPr>
        <w:numId w:val="14"/>
      </w:numPr>
      <w:tabs>
        <w:tab w:val="clear" w:pos="1021"/>
      </w:tabs>
      <w:ind w:left="1037" w:hanging="357"/>
    </w:pPr>
  </w:style>
  <w:style w:type="paragraph" w:styleId="ListBullet4">
    <w:name w:val="List Bullet 4"/>
    <w:basedOn w:val="List4"/>
    <w:rsid w:val="00621297"/>
    <w:pPr>
      <w:numPr>
        <w:numId w:val="3"/>
      </w:numPr>
      <w:tabs>
        <w:tab w:val="clear" w:pos="1361"/>
      </w:tabs>
    </w:pPr>
  </w:style>
  <w:style w:type="paragraph" w:styleId="ListBullet5">
    <w:name w:val="List Bullet 5"/>
    <w:basedOn w:val="List5"/>
    <w:rsid w:val="00621297"/>
    <w:pPr>
      <w:numPr>
        <w:numId w:val="4"/>
      </w:numPr>
    </w:pPr>
  </w:style>
  <w:style w:type="paragraph" w:styleId="ListContinue2">
    <w:name w:val="List Continue 2"/>
    <w:basedOn w:val="List2"/>
    <w:rsid w:val="00621297"/>
    <w:pPr>
      <w:ind w:firstLine="0"/>
    </w:pPr>
  </w:style>
  <w:style w:type="paragraph" w:styleId="ListContinue3">
    <w:name w:val="List Continue 3"/>
    <w:basedOn w:val="List3"/>
    <w:rsid w:val="00621297"/>
    <w:pPr>
      <w:ind w:left="1021" w:firstLine="0"/>
    </w:pPr>
  </w:style>
  <w:style w:type="paragraph" w:styleId="ListContinue4">
    <w:name w:val="List Continue 4"/>
    <w:basedOn w:val="List4"/>
    <w:rsid w:val="00621297"/>
    <w:pPr>
      <w:ind w:firstLine="0"/>
    </w:pPr>
  </w:style>
  <w:style w:type="paragraph" w:styleId="ListContinue5">
    <w:name w:val="List Continue 5"/>
    <w:basedOn w:val="List5"/>
    <w:rsid w:val="00621297"/>
    <w:pPr>
      <w:ind w:firstLine="0"/>
    </w:pPr>
  </w:style>
  <w:style w:type="paragraph" w:styleId="ListNumber3">
    <w:name w:val="List Number 3"/>
    <w:basedOn w:val="List3"/>
    <w:rsid w:val="00621297"/>
    <w:pPr>
      <w:numPr>
        <w:numId w:val="5"/>
      </w:numPr>
    </w:pPr>
  </w:style>
  <w:style w:type="paragraph" w:styleId="ListNumber4">
    <w:name w:val="List Number 4"/>
    <w:basedOn w:val="List4"/>
    <w:rsid w:val="00621297"/>
    <w:pPr>
      <w:numPr>
        <w:numId w:val="6"/>
      </w:numPr>
    </w:pPr>
  </w:style>
  <w:style w:type="paragraph" w:styleId="ListNumber5">
    <w:name w:val="List Number 5"/>
    <w:basedOn w:val="List5"/>
    <w:rsid w:val="00621297"/>
    <w:pPr>
      <w:numPr>
        <w:numId w:val="7"/>
      </w:numPr>
    </w:pPr>
  </w:style>
  <w:style w:type="paragraph" w:styleId="BlockText">
    <w:name w:val="Block Text"/>
    <w:basedOn w:val="Normal"/>
    <w:rsid w:val="00621297"/>
    <w:pPr>
      <w:spacing w:after="120"/>
      <w:ind w:left="1440" w:right="1440"/>
    </w:pPr>
  </w:style>
  <w:style w:type="character" w:customStyle="1" w:styleId="Subscript">
    <w:name w:val="Subscript"/>
    <w:basedOn w:val="DefaultParagraphFont"/>
    <w:rsid w:val="00621297"/>
    <w:rPr>
      <w:sz w:val="16"/>
      <w:vertAlign w:val="subscript"/>
    </w:rPr>
  </w:style>
  <w:style w:type="character" w:customStyle="1" w:styleId="Superscript">
    <w:name w:val="Superscript"/>
    <w:basedOn w:val="DefaultParagraphFont"/>
    <w:rsid w:val="00621297"/>
    <w:rPr>
      <w:sz w:val="16"/>
      <w:vertAlign w:val="superscript"/>
    </w:rPr>
  </w:style>
  <w:style w:type="character" w:customStyle="1" w:styleId="Symbols">
    <w:name w:val="Symbols"/>
    <w:basedOn w:val="DefaultParagraphFont"/>
    <w:rsid w:val="00621297"/>
    <w:rPr>
      <w:rFonts w:ascii="Symbol" w:hAnsi="Symbol"/>
    </w:rPr>
  </w:style>
  <w:style w:type="character" w:customStyle="1" w:styleId="MenuOptions">
    <w:name w:val="Menu Options"/>
    <w:basedOn w:val="DefaultParagraphFont"/>
    <w:rsid w:val="00621297"/>
    <w:rPr>
      <w:rFonts w:ascii="Arial Narrow" w:hAnsi="Arial Narrow"/>
      <w:smallCaps/>
    </w:rPr>
  </w:style>
  <w:style w:type="character" w:customStyle="1" w:styleId="Buttons">
    <w:name w:val="Buttons"/>
    <w:basedOn w:val="DefaultParagraphFont"/>
    <w:rsid w:val="00621297"/>
    <w:rPr>
      <w:b/>
    </w:rPr>
  </w:style>
  <w:style w:type="character" w:customStyle="1" w:styleId="Underlined">
    <w:name w:val="Underlined"/>
    <w:basedOn w:val="DefaultParagraphFont"/>
    <w:rsid w:val="00621297"/>
    <w:rPr>
      <w:u w:val="single"/>
    </w:rPr>
  </w:style>
  <w:style w:type="paragraph" w:customStyle="1" w:styleId="TableBodyTextRight">
    <w:name w:val="Table Body Text Right"/>
    <w:basedOn w:val="TableBodyText"/>
    <w:rsid w:val="00621297"/>
    <w:pPr>
      <w:widowControl w:val="0"/>
      <w:autoSpaceDE w:val="0"/>
      <w:autoSpaceDN w:val="0"/>
      <w:adjustRightInd w:val="0"/>
      <w:jc w:val="right"/>
    </w:pPr>
    <w:rPr>
      <w:rFonts w:cs="Arial"/>
      <w:szCs w:val="18"/>
    </w:rPr>
  </w:style>
  <w:style w:type="paragraph" w:customStyle="1" w:styleId="CopyrightText">
    <w:name w:val="Copyright Text"/>
    <w:basedOn w:val="BodyText"/>
    <w:rsid w:val="00621297"/>
    <w:rPr>
      <w:sz w:val="18"/>
    </w:rPr>
  </w:style>
  <w:style w:type="paragraph" w:customStyle="1" w:styleId="BodySmallRight">
    <w:name w:val="Body Small Right"/>
    <w:basedOn w:val="BodyTextRight"/>
    <w:rsid w:val="00621297"/>
    <w:rPr>
      <w:sz w:val="18"/>
      <w:szCs w:val="18"/>
    </w:rPr>
  </w:style>
  <w:style w:type="paragraph" w:customStyle="1" w:styleId="MarginEdition">
    <w:name w:val="Margin Edition"/>
    <w:basedOn w:val="MarginNote"/>
    <w:rsid w:val="00621297"/>
    <w:pPr>
      <w:spacing w:before="0" w:after="0"/>
    </w:pPr>
    <w:rPr>
      <w:rFonts w:ascii="Times New Roman" w:hAnsi="Times New Roman"/>
      <w:color w:val="999999"/>
    </w:rPr>
  </w:style>
  <w:style w:type="paragraph" w:customStyle="1" w:styleId="Spacer">
    <w:name w:val="Spacer"/>
    <w:basedOn w:val="Normal"/>
    <w:rsid w:val="00621297"/>
    <w:rPr>
      <w:sz w:val="2"/>
      <w:szCs w:val="2"/>
    </w:rPr>
  </w:style>
  <w:style w:type="character" w:customStyle="1" w:styleId="Small">
    <w:name w:val="Small"/>
    <w:basedOn w:val="DefaultParagraphFont"/>
    <w:rsid w:val="00621297"/>
    <w:rPr>
      <w:sz w:val="16"/>
    </w:rPr>
  </w:style>
  <w:style w:type="paragraph" w:customStyle="1" w:styleId="WideTable">
    <w:name w:val="Wide Table"/>
    <w:basedOn w:val="Normal"/>
    <w:rsid w:val="00621297"/>
    <w:pPr>
      <w:ind w:left="-1418"/>
    </w:pPr>
    <w:rPr>
      <w:sz w:val="2"/>
      <w:szCs w:val="2"/>
    </w:rPr>
  </w:style>
  <w:style w:type="character" w:styleId="PageNumber">
    <w:name w:val="page number"/>
    <w:basedOn w:val="DefaultParagraphFont"/>
    <w:rsid w:val="00621297"/>
  </w:style>
  <w:style w:type="paragraph" w:styleId="Quote">
    <w:name w:val="Quote"/>
    <w:basedOn w:val="Heading1"/>
    <w:link w:val="QuoteChar"/>
    <w:qFormat/>
    <w:rsid w:val="00621297"/>
    <w:rPr>
      <w:b w:val="0"/>
      <w:sz w:val="72"/>
      <w:szCs w:val="72"/>
      <w:lang w:val="en-NZ"/>
    </w:rPr>
  </w:style>
  <w:style w:type="character" w:customStyle="1" w:styleId="QuoteChar">
    <w:name w:val="Quote Char"/>
    <w:basedOn w:val="DefaultParagraphFont"/>
    <w:link w:val="Quote"/>
    <w:rsid w:val="00621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297"/>
    <w:pPr>
      <w:pageBreakBefore/>
    </w:pPr>
  </w:style>
  <w:style w:type="paragraph" w:customStyle="1" w:styleId="Border">
    <w:name w:val="Border"/>
    <w:basedOn w:val="Normal"/>
    <w:qFormat/>
    <w:rsid w:val="00621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297"/>
    <w:rPr>
      <w:b/>
      <w:bCs/>
      <w:i/>
      <w:iCs/>
      <w:color w:val="auto"/>
    </w:rPr>
  </w:style>
  <w:style w:type="paragraph" w:styleId="IntenseQuote">
    <w:name w:val="Intense Quote"/>
    <w:basedOn w:val="Normal"/>
    <w:next w:val="Normal"/>
    <w:link w:val="IntenseQuoteChar"/>
    <w:uiPriority w:val="30"/>
    <w:qFormat/>
    <w:rsid w:val="00621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297"/>
    <w:rPr>
      <w:smallCaps/>
      <w:color w:val="auto"/>
      <w:u w:val="single"/>
    </w:rPr>
  </w:style>
  <w:style w:type="character" w:styleId="IntenseReference">
    <w:name w:val="Intense Reference"/>
    <w:basedOn w:val="DefaultParagraphFont"/>
    <w:uiPriority w:val="32"/>
    <w:qFormat/>
    <w:rsid w:val="00621297"/>
    <w:rPr>
      <w:b/>
      <w:bCs/>
      <w:smallCaps/>
      <w:color w:val="auto"/>
      <w:spacing w:val="5"/>
      <w:u w:val="single"/>
    </w:rPr>
  </w:style>
  <w:style w:type="paragraph" w:customStyle="1" w:styleId="2ColumnHeading">
    <w:name w:val="2Column Heading"/>
    <w:basedOn w:val="BodyText"/>
    <w:qFormat/>
    <w:rsid w:val="00621297"/>
    <w:pPr>
      <w:spacing w:after="60"/>
      <w:ind w:left="-2268"/>
    </w:pPr>
    <w:rPr>
      <w:b/>
    </w:rPr>
  </w:style>
  <w:style w:type="paragraph" w:customStyle="1" w:styleId="Heading1TOC">
    <w:name w:val="Heading1 TOC"/>
    <w:basedOn w:val="Normal"/>
    <w:qFormat/>
    <w:rsid w:val="00621297"/>
    <w:pPr>
      <w:spacing w:before="240" w:after="120"/>
    </w:pPr>
    <w:rPr>
      <w:rFonts w:ascii="Times New Roman" w:hAnsi="Times New Roman"/>
      <w:b/>
      <w:sz w:val="32"/>
    </w:rPr>
  </w:style>
  <w:style w:type="paragraph" w:customStyle="1" w:styleId="Heading2TOC">
    <w:name w:val="Heading2 TOC"/>
    <w:basedOn w:val="Normal"/>
    <w:qFormat/>
    <w:rsid w:val="00621297"/>
    <w:pPr>
      <w:spacing w:before="240" w:after="60"/>
    </w:pPr>
    <w:rPr>
      <w:rFonts w:ascii="Times New Roman" w:hAnsi="Times New Roman"/>
      <w:b/>
      <w:sz w:val="28"/>
    </w:rPr>
  </w:style>
  <w:style w:type="character" w:customStyle="1" w:styleId="Underline">
    <w:name w:val="Underline"/>
    <w:basedOn w:val="DefaultParagraphFont"/>
    <w:qFormat/>
    <w:rsid w:val="00621297"/>
    <w:rPr>
      <w:u w:val="single"/>
    </w:rPr>
  </w:style>
  <w:style w:type="character" w:customStyle="1" w:styleId="BoldandItalics">
    <w:name w:val="Bold and Italics"/>
    <w:qFormat/>
    <w:rsid w:val="00621297"/>
    <w:rPr>
      <w:b/>
      <w:i/>
      <w:u w:val="none"/>
    </w:rPr>
  </w:style>
  <w:style w:type="paragraph" w:styleId="BalloonText">
    <w:name w:val="Balloon Text"/>
    <w:basedOn w:val="Normal"/>
    <w:link w:val="BalloonTextChar"/>
    <w:rsid w:val="00621297"/>
    <w:rPr>
      <w:rFonts w:ascii="Tahoma" w:hAnsi="Tahoma" w:cs="Tahoma"/>
      <w:sz w:val="16"/>
      <w:szCs w:val="16"/>
    </w:rPr>
  </w:style>
  <w:style w:type="character" w:customStyle="1" w:styleId="BalloonTextChar">
    <w:name w:val="Balloon Text Char"/>
    <w:basedOn w:val="DefaultParagraphFont"/>
    <w:link w:val="BalloonText"/>
    <w:rsid w:val="00621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2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297"/>
    <w:rPr>
      <w:b/>
      <w:color w:val="660033"/>
      <w:spacing w:val="0"/>
    </w:rPr>
  </w:style>
  <w:style w:type="paragraph" w:customStyle="1" w:styleId="Nameditemlist">
    <w:name w:val="Named item list"/>
    <w:basedOn w:val="BodyText"/>
    <w:qFormat/>
    <w:rsid w:val="00621297"/>
    <w:pPr>
      <w:tabs>
        <w:tab w:val="left" w:pos="2835"/>
      </w:tabs>
      <w:ind w:left="2835" w:hanging="2835"/>
    </w:pPr>
  </w:style>
  <w:style w:type="paragraph" w:customStyle="1" w:styleId="BodyTextnopadding">
    <w:name w:val="Body Text no padding"/>
    <w:basedOn w:val="BodyText"/>
    <w:qFormat/>
    <w:rsid w:val="00621297"/>
    <w:pPr>
      <w:spacing w:before="0" w:after="0"/>
    </w:pPr>
  </w:style>
  <w:style w:type="paragraph" w:customStyle="1" w:styleId="BodyTextBold">
    <w:name w:val="Body Text Bold"/>
    <w:basedOn w:val="BodyText"/>
    <w:qFormat/>
    <w:rsid w:val="00621297"/>
    <w:rPr>
      <w:b/>
    </w:rPr>
  </w:style>
  <w:style w:type="character" w:styleId="Hyperlink">
    <w:name w:val="Hyperlink"/>
    <w:basedOn w:val="DefaultParagraphFont"/>
    <w:uiPriority w:val="99"/>
    <w:unhideWhenUsed/>
    <w:rsid w:val="009A5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5004</Characters>
  <Application>Microsoft Office Word</Application>
  <DocSecurity>0</DocSecurity>
  <Lines>102</Lines>
  <Paragraphs>59</Paragraphs>
  <ScaleCrop>false</ScaleCrop>
  <Company>Author-it Software Corporation Ltd.</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MEA303 Remove and install aircraft pneumatic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2022-11-22T01:23:00Z</dcterms:created>
  <dcterms:modified xsi:type="dcterms:W3CDTF">2022-11-22T01:23:00Z</dcterms:modified>
</cp:coreProperties>
</file>