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58F" w:rsidP="00E8358F">
      <w:pPr>
        <w:pStyle w:val="Title"/>
      </w:pPr>
      <w:r>
        <w:fldChar w:fldCharType="begin"/>
      </w:r>
      <w:r>
        <w:instrText xml:space="preserve"> TITLE   \* MERGEFORMAT </w:instrText>
      </w:r>
      <w:r>
        <w:fldChar w:fldCharType="separate"/>
      </w:r>
      <w:r>
        <w:t>MEA302 Remove and install aircraft hydro-mechanical and landing gear system components</w:t>
      </w:r>
      <w:r>
        <w:fldChar w:fldCharType="end"/>
      </w:r>
    </w:p>
    <w:p w:rsidR="00E8358F" w:rsidP="00E8358F">
      <w:pPr>
        <w:pStyle w:val="Version"/>
        <w:sectPr w:rsidSect="00B70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DDB" w:rsidP="00B70DDB">
      <w:pPr>
        <w:pStyle w:val="SuperHeading"/>
      </w:pPr>
      <w:r w:rsidRPr="00B70DDB">
        <w:t>MEA302 Remove and install aircraft hydro-mechanical and landing gear system components</w:t>
      </w:r>
    </w:p>
    <w:p w:rsidR="00000000" w:rsidRPr="00B70DDB" w:rsidP="00B70DDB">
      <w:pPr>
        <w:pStyle w:val="Heading1"/>
      </w:pPr>
      <w:bookmarkStart w:id="1" w:name="O_721392"/>
      <w:bookmarkEnd w:id="1"/>
      <w:r w:rsidRPr="00B70DDB">
        <w:t>Modification History</w:t>
      </w:r>
    </w:p>
    <w:p w:rsidR="00000000" w:rsidRPr="00B70DDB" w:rsidP="00E8358F">
      <w:pPr>
        <w:pStyle w:val="BodyText"/>
      </w:pPr>
      <w:r w:rsidRPr="00B70DDB">
        <w:t>Release 1 - New unit of competency</w:t>
      </w:r>
    </w:p>
    <w:p w:rsidR="00000000" w:rsidRPr="00B70DDB" w:rsidP="00B70DDB">
      <w:pPr>
        <w:pStyle w:val="Heading1"/>
      </w:pPr>
      <w:bookmarkStart w:id="2" w:name="O_721400"/>
      <w:bookmarkEnd w:id="2"/>
      <w:r w:rsidRPr="00B70DDB">
        <w:t>Application</w:t>
      </w:r>
    </w:p>
    <w:p w:rsidR="00000000" w:rsidRPr="00B70DDB" w:rsidP="00E8358F">
      <w:pPr>
        <w:pStyle w:val="BodyText"/>
      </w:pPr>
      <w:r w:rsidRPr="00B70DDB">
        <w:t>This unit of competency is part of the Mechanical Certificate IV (Aircraft Maintenance Stream) training pathway and may also be part of a Structures Certificate IV training pathway. It requires application of hand skills and standard trade practices in the</w:t>
      </w:r>
      <w:r w:rsidRPr="00B70DDB">
        <w:t xml:space="preserve"> removal and installation of aircraft hydro-mechanical system and landing gear components fitted to both fixed and rotary wing aircraft during the performance of scheduled or unscheduled maintenance. Maintenance may be performed individually or as part of </w:t>
      </w:r>
      <w:r w:rsidRPr="00B70DDB">
        <w:t>a team.</w:t>
      </w:r>
    </w:p>
    <w:p w:rsidR="00000000" w:rsidRPr="00B70DDB" w:rsidP="00E8358F">
      <w:pPr>
        <w:pStyle w:val="BodyText"/>
      </w:pPr>
      <w:r w:rsidRPr="00B70DDB">
        <w:t xml:space="preserve">The unit is used in workplaces that operate under the airworthiness regulatory systems of the Australian Defence Force (ADF) and the Civil Aviation safety Authority (CASA). </w:t>
      </w:r>
    </w:p>
    <w:p w:rsidR="00000000" w:rsidRPr="00B70DDB" w:rsidP="00E8358F">
      <w:pPr>
        <w:pStyle w:val="BodyText"/>
      </w:pPr>
      <w:r w:rsidRPr="00B70DDB">
        <w:t>Where a CASA licensing outcome is sought this unit forms part of the CAS</w:t>
      </w:r>
      <w:r w:rsidRPr="00B70DDB">
        <w:t>A requirement for the granting of the chosen maintenance certification licence under Civil Aviation Safety Regulation (CASR) Part 66, in accordance with the licensing provisions in the Companion Volume Implementation Guide.</w:t>
      </w:r>
    </w:p>
    <w:p w:rsidR="00000000" w:rsidRPr="00B70DDB" w:rsidP="00B70DDB">
      <w:pPr>
        <w:pStyle w:val="Heading1"/>
      </w:pPr>
      <w:bookmarkStart w:id="3" w:name="O_721399"/>
      <w:bookmarkEnd w:id="3"/>
      <w:r w:rsidRPr="00B70DDB">
        <w:t>Pre-requisite U</w:t>
      </w:r>
      <w:r w:rsidRPr="00B70DDB">
        <w:t>nit</w:t>
      </w:r>
    </w:p>
    <w:tbl>
      <w:tblPr>
        <w:tblW w:w="0" w:type="auto"/>
        <w:tblLayout w:type="fixed"/>
        <w:tblCellMar>
          <w:left w:w="62" w:type="dxa"/>
          <w:right w:w="62" w:type="dxa"/>
        </w:tblCellMar>
        <w:tblLook w:val="0000"/>
      </w:tblPr>
      <w:tblGrid>
        <w:gridCol w:w="1835"/>
        <w:gridCol w:w="6985"/>
      </w:tblGrid>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MEA101</w:t>
            </w:r>
          </w:p>
        </w:tc>
        <w:tc>
          <w:tcPr>
            <w:tcW w:w="698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Interpret work health and safety practices in aviation maintenance</w:t>
            </w:r>
          </w:p>
        </w:tc>
      </w:tr>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MEA103</w:t>
            </w:r>
          </w:p>
        </w:tc>
        <w:tc>
          <w:tcPr>
            <w:tcW w:w="698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Plan and organise aviation maintenance work activity</w:t>
            </w:r>
          </w:p>
        </w:tc>
      </w:tr>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MEA105</w:t>
            </w:r>
          </w:p>
        </w:tc>
        <w:tc>
          <w:tcPr>
            <w:tcW w:w="698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Apply quality standards applicable to aviation maintenance processes</w:t>
            </w:r>
          </w:p>
        </w:tc>
      </w:tr>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MEA107</w:t>
            </w:r>
          </w:p>
        </w:tc>
        <w:tc>
          <w:tcPr>
            <w:tcW w:w="698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Interpret and use aviation maintenance industry manuals and specifications</w:t>
            </w:r>
          </w:p>
        </w:tc>
      </w:tr>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MEA108</w:t>
            </w:r>
          </w:p>
        </w:tc>
        <w:tc>
          <w:tcPr>
            <w:tcW w:w="698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Complete aviation maintenance industry documentation</w:t>
            </w:r>
          </w:p>
        </w:tc>
      </w:tr>
      <w:tr w:rsidTr="00B70DDB">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MEA109</w:t>
            </w:r>
          </w:p>
        </w:tc>
        <w:tc>
          <w:tcPr>
            <w:tcW w:w="6985" w:type="dxa"/>
            <w:tcBorders>
              <w:top w:val="nil"/>
              <w:left w:val="nil"/>
              <w:bottom w:val="nil"/>
              <w:right w:val="nil"/>
            </w:tcBorders>
            <w:tcMar>
              <w:top w:w="0" w:type="dxa"/>
              <w:left w:w="62" w:type="dxa"/>
              <w:bottom w:w="0" w:type="dxa"/>
              <w:right w:w="62" w:type="dxa"/>
            </w:tcMar>
          </w:tcPr>
          <w:p w:rsidR="00000000" w:rsidRPr="00B70DDB" w:rsidP="00B70DDB">
            <w:pPr>
              <w:pStyle w:val="BodyText"/>
            </w:pPr>
            <w:r w:rsidRPr="00B70DDB">
              <w:t>Perform basic hand skills, standard trade practices and fundamentals in aviation maintenance</w:t>
            </w:r>
          </w:p>
        </w:tc>
      </w:tr>
    </w:tbl>
    <w:p w:rsidR="00000000" w:rsidRPr="00B70DDB" w:rsidP="00B70DDB">
      <w:pPr>
        <w:pStyle w:val="BodyText"/>
      </w:pPr>
    </w:p>
    <w:p w:rsidR="00000000" w:rsidRPr="00B70DDB" w:rsidP="00B70DDB">
      <w:pPr>
        <w:pStyle w:val="AllowPageBreak"/>
      </w:pPr>
    </w:p>
    <w:p w:rsidR="00000000" w:rsidRPr="00B70DDB" w:rsidP="00B70DDB">
      <w:pPr>
        <w:pStyle w:val="Heading1"/>
      </w:pPr>
      <w:bookmarkStart w:id="4" w:name="O_721398"/>
      <w:bookmarkEnd w:id="4"/>
      <w:r w:rsidRPr="00B70DDB">
        <w:t>Competency Field</w:t>
      </w:r>
    </w:p>
    <w:p w:rsidR="00000000" w:rsidRPr="00B70DDB" w:rsidP="00E8358F">
      <w:pPr>
        <w:pStyle w:val="BodyText"/>
      </w:pPr>
      <w:r w:rsidRPr="00B70DDB">
        <w:t>Aviation maintenance</w:t>
      </w:r>
    </w:p>
    <w:p w:rsidR="00000000" w:rsidRPr="00B70DDB" w:rsidP="00B70DDB">
      <w:pPr>
        <w:pStyle w:val="Heading1"/>
      </w:pPr>
      <w:bookmarkStart w:id="5" w:name="O_721397"/>
      <w:bookmarkEnd w:id="5"/>
      <w:r w:rsidRPr="00B70DDB">
        <w:t>Unit Sector</w:t>
      </w:r>
    </w:p>
    <w:p w:rsidR="00000000" w:rsidRPr="00B70DDB" w:rsidP="00B70DDB">
      <w:pPr>
        <w:pStyle w:val="Heading1"/>
      </w:pPr>
      <w:bookmarkStart w:id="6" w:name="O_721396"/>
      <w:bookmarkEnd w:id="6"/>
      <w:r w:rsidRPr="00B70DDB">
        <w:t>Elements and Performance Criteria</w:t>
      </w:r>
    </w:p>
    <w:tbl>
      <w:tblPr>
        <w:tblW w:w="9496" w:type="dxa"/>
        <w:tblLayout w:type="fixed"/>
        <w:tblCellMar>
          <w:left w:w="62" w:type="dxa"/>
          <w:right w:w="62" w:type="dxa"/>
        </w:tblCellMar>
        <w:tblLook w:val="0000"/>
      </w:tblPr>
      <w:tblGrid>
        <w:gridCol w:w="630"/>
        <w:gridCol w:w="2250"/>
        <w:gridCol w:w="720"/>
        <w:gridCol w:w="5896"/>
      </w:tblGrid>
      <w:tr w:rsidTr="00B70DDB">
        <w:tblPrEx>
          <w:tblW w:w="949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Elements describe the essential outcomes.</w:t>
            </w:r>
          </w:p>
        </w:tc>
        <w:tc>
          <w:tcPr>
            <w:tcW w:w="6616" w:type="dxa"/>
            <w:gridSpan w:val="2"/>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 xml:space="preserve">Performance criteria describe the performance needed to demonstrate achievement of the element. </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1.</w:t>
            </w:r>
          </w:p>
        </w:tc>
        <w:tc>
          <w:tcPr>
            <w:tcW w:w="225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Remove hydro-mechanical system components</w:t>
            </w: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1.1</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Hydro-mechanical system is rendered safe and prepared in accordance with the applicable maintenance manual, including fitment of isolation tags, where necessary, to ensure personal safety</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1.2</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Removal of hydro-mechanical components is carried out in accordance with the applicable maintenance manual while observing all relevant work health and safety (WHS) requirements, including the use of material safety data sheets (MSDS) and items of personal</w:t>
            </w:r>
            <w:r w:rsidRPr="00B70DDB">
              <w:t xml:space="preserve"> protective equipment (PPE)</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1.3</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Required maintenance documentation is accurately completed and correctly processed</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1.4</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Removed components are tagged, sealed and packaged in accordance with specified procedures</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2.</w:t>
            </w:r>
          </w:p>
        </w:tc>
        <w:tc>
          <w:tcPr>
            <w:tcW w:w="225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Remove landing gear components</w:t>
            </w: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2.1</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The aircraft is jacked as specified in the maintenance manual for landing gear component removal</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2.2</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Removal of components is carried out in accordance with the applicable maintenance manual while observing all relevant WHS requirements, including the u</w:t>
            </w:r>
            <w:r w:rsidRPr="00B70DDB">
              <w:t>se of MSDS and items of PPE</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2.3</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Required maintenance documentation is accurately completed and correctly processed</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2.4</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Removed components are tagged, sealed and packaged in accordance with specified procedures</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3.</w:t>
            </w:r>
          </w:p>
        </w:tc>
        <w:tc>
          <w:tcPr>
            <w:tcW w:w="225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Install hydro-mechanical system components</w:t>
            </w: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3.1</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Components to be installed are checked to confirm correct part numbers, serviceability and modification status</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3.2</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 xml:space="preserve">Component installation is carried out in accordance with </w:t>
            </w:r>
            <w:r w:rsidRPr="00B70DDB">
              <w:t xml:space="preserve">the applicable maintenance manual </w:t>
            </w:r>
            <w:r w:rsidRPr="00B70DDB">
              <w:t>while observing all relevant WHS requirements, including the use of MSDS and items of PPE</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3.3</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Required maintenance documentation is completed and processed in accordance with standard enterprise procedures</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4.</w:t>
            </w:r>
          </w:p>
        </w:tc>
        <w:tc>
          <w:tcPr>
            <w:tcW w:w="225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Install landing gear components</w:t>
            </w: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4.1</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Compone</w:t>
            </w:r>
            <w:r w:rsidRPr="00B70DDB">
              <w:t>nts to be installed are checked to confirm correct part numbers, serviceability and modification status</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4.2</w:t>
            </w:r>
          </w:p>
        </w:tc>
        <w:tc>
          <w:tcPr>
            <w:tcW w:w="5896"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Component installation is carried out in accordance with the applicable maintenance manual while obs</w:t>
            </w:r>
            <w:r w:rsidRPr="00B70DDB">
              <w:t>erving all relevant WHS requirements, including the use of MSDS and items of PPE</w:t>
            </w:r>
          </w:p>
        </w:tc>
      </w:tr>
      <w:tr w:rsidTr="00B70DDB">
        <w:tblPrEx>
          <w:tblW w:w="949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4.3</w:t>
            </w:r>
          </w:p>
        </w:tc>
        <w:tc>
          <w:tcPr>
            <w:tcW w:w="5896" w:type="dxa"/>
            <w:tcBorders>
              <w:top w:val="nil"/>
              <w:left w:val="nil"/>
              <w:bottom w:val="nil"/>
              <w:right w:val="nil"/>
            </w:tcBorders>
            <w:tcMar>
              <w:top w:w="0" w:type="dxa"/>
              <w:left w:w="62" w:type="dxa"/>
              <w:bottom w:w="0" w:type="dxa"/>
              <w:right w:w="62" w:type="dxa"/>
            </w:tcMar>
          </w:tcPr>
          <w:p w:rsidR="00000000" w:rsidRPr="00B70DDB" w:rsidP="00B70DDB">
            <w:pPr>
              <w:pStyle w:val="BodyText"/>
            </w:pPr>
            <w:r w:rsidRPr="00B70DDB">
              <w:t>Required maintenance documentation is completed and processed in accordance with standard enterprise procedures</w:t>
            </w:r>
          </w:p>
        </w:tc>
      </w:tr>
    </w:tbl>
    <w:p w:rsidR="00000000" w:rsidRPr="00B70DDB" w:rsidP="00B70DDB">
      <w:pPr>
        <w:pStyle w:val="BodyText"/>
      </w:pPr>
    </w:p>
    <w:p w:rsidR="00000000" w:rsidRPr="00B70DDB" w:rsidP="00B70DDB">
      <w:pPr>
        <w:pStyle w:val="AllowPageBreak"/>
      </w:pPr>
    </w:p>
    <w:p w:rsidR="00000000" w:rsidRPr="00B70DDB" w:rsidP="00B70DDB">
      <w:pPr>
        <w:pStyle w:val="Heading1"/>
      </w:pPr>
      <w:bookmarkStart w:id="7" w:name="O_721395"/>
      <w:bookmarkEnd w:id="7"/>
      <w:r w:rsidRPr="00B70DDB">
        <w:t>Foundation Skills</w:t>
      </w:r>
    </w:p>
    <w:p w:rsidR="00000000" w:rsidRPr="00B70DDB" w:rsidP="00E8358F">
      <w:pPr>
        <w:pStyle w:val="BodyText"/>
      </w:pPr>
      <w:r w:rsidRPr="00B70DDB">
        <w:t>Foundation skills e</w:t>
      </w:r>
      <w:r w:rsidRPr="00B70DDB">
        <w:t>ssential to performance are explicit in the performance criteria of this unit of competency.</w:t>
      </w:r>
    </w:p>
    <w:p w:rsidR="00000000" w:rsidRPr="00B70DDB" w:rsidP="00B70DDB">
      <w:pPr>
        <w:pStyle w:val="Heading1"/>
      </w:pPr>
      <w:bookmarkStart w:id="8" w:name="O_721394"/>
      <w:bookmarkEnd w:id="8"/>
      <w:r w:rsidRPr="00B70DDB">
        <w:t>Range of Conditions</w:t>
      </w:r>
    </w:p>
    <w:tbl>
      <w:tblPr>
        <w:tblW w:w="0" w:type="auto"/>
        <w:tblLayout w:type="fixed"/>
        <w:tblCellMar>
          <w:left w:w="62" w:type="dxa"/>
          <w:right w:w="62" w:type="dxa"/>
        </w:tblCellMar>
        <w:tblLook w:val="0000"/>
      </w:tblPr>
      <w:tblGrid>
        <w:gridCol w:w="3060"/>
        <w:gridCol w:w="6012"/>
      </w:tblGrid>
      <w:tr w:rsidTr="00B70D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t>This field allows for different work environments and conditions that may affect performance. Essential operating conditions t</w:t>
            </w:r>
            <w:r w:rsidRPr="00B70DDB">
              <w:t>hat may be present (depending on the work situation, needs of the candidate, accessibility of the item, and local industry and regional contexts) are included.</w:t>
            </w:r>
          </w:p>
        </w:tc>
      </w:tr>
      <w:tr w:rsidTr="00B70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rPr>
                <w:rStyle w:val="SpecialBold"/>
              </w:rPr>
              <w:t>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B70DDB" w:rsidP="00B70DDB">
            <w:pPr>
              <w:pStyle w:val="ListBullet"/>
            </w:pPr>
            <w:r w:rsidRPr="00B70DDB">
              <w:t>Hydraulic systems</w:t>
            </w:r>
          </w:p>
          <w:p w:rsidR="00000000" w:rsidP="00B70DDB">
            <w:pPr>
              <w:pStyle w:val="ListBullet"/>
              <w:rPr>
                <w:lang w:val="en-NZ"/>
              </w:rPr>
            </w:pPr>
            <w:r w:rsidRPr="00B70DDB">
              <w:t>Fuel systems</w:t>
            </w:r>
          </w:p>
        </w:tc>
      </w:tr>
      <w:tr w:rsidTr="00B70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B70DDB" w:rsidP="00B70DDB">
            <w:pPr>
              <w:pStyle w:val="ListBullet"/>
            </w:pPr>
            <w:r w:rsidRPr="00B70DDB">
              <w:t>Hydraulic accumulators, filters, reservoirs, valves, pumps, motors, actuators, regulators and direct reading gauges</w:t>
            </w:r>
          </w:p>
          <w:p w:rsidR="00000000" w:rsidRPr="00B70DDB" w:rsidP="00B70DDB">
            <w:pPr>
              <w:pStyle w:val="ListBullet"/>
            </w:pPr>
            <w:r w:rsidRPr="00B70DDB">
              <w:t>Fuel system filters, valves, pumps, rigid and flexible storage cells/tanks</w:t>
            </w:r>
          </w:p>
          <w:p w:rsidR="00000000" w:rsidP="00B70DDB">
            <w:pPr>
              <w:pStyle w:val="ListBullet"/>
              <w:rPr>
                <w:lang w:val="en-NZ"/>
              </w:rPr>
            </w:pPr>
            <w:r w:rsidRPr="00B70DDB">
              <w:t>Rigid and flexib</w:t>
            </w:r>
            <w:r w:rsidRPr="00B70DDB">
              <w:t>le pipelines, hoses and fittings</w:t>
            </w:r>
          </w:p>
        </w:tc>
      </w:tr>
      <w:tr w:rsidTr="00B70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rPr>
                <w:rStyle w:val="SpecialBold"/>
              </w:rPr>
              <w:t>Landing gear components include:</w:t>
            </w:r>
          </w:p>
        </w:tc>
        <w:tc>
          <w:tcPr>
            <w:tcW w:w="6012" w:type="dxa"/>
            <w:tcBorders>
              <w:top w:val="nil"/>
              <w:left w:val="nil"/>
              <w:bottom w:val="nil"/>
              <w:right w:val="nil"/>
            </w:tcBorders>
            <w:tcMar>
              <w:top w:w="0" w:type="dxa"/>
              <w:left w:w="62" w:type="dxa"/>
              <w:bottom w:w="0" w:type="dxa"/>
              <w:right w:w="62" w:type="dxa"/>
            </w:tcMar>
          </w:tcPr>
          <w:p w:rsidR="00000000" w:rsidRPr="00B70DDB" w:rsidP="00B70DDB">
            <w:pPr>
              <w:pStyle w:val="ListBullet"/>
            </w:pPr>
            <w:r w:rsidRPr="00B70DDB">
              <w:t>Wheel assemblies or skids</w:t>
            </w:r>
          </w:p>
          <w:p w:rsidR="00000000" w:rsidRPr="00B70DDB" w:rsidP="00B70DDB">
            <w:pPr>
              <w:pStyle w:val="ListBullet"/>
            </w:pPr>
            <w:r w:rsidRPr="00B70DDB">
              <w:t>Brake units (not applicable to rotary wing aircraft with skids or floats)</w:t>
            </w:r>
          </w:p>
          <w:p w:rsidR="00000000" w:rsidP="00B70DDB">
            <w:pPr>
              <w:pStyle w:val="ListBullet"/>
              <w:rPr>
                <w:lang w:val="en-NZ"/>
              </w:rPr>
            </w:pPr>
            <w:r w:rsidRPr="00B70DDB">
              <w:t>Struts/oleos (not applicable to rotary wing aircraft with skids or floats)</w:t>
            </w:r>
          </w:p>
        </w:tc>
      </w:tr>
      <w:tr w:rsidTr="00B70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rPr>
                <w:rStyle w:val="SpecialBold"/>
              </w:rPr>
              <w:t>Electrical interface includes:</w:t>
            </w:r>
          </w:p>
        </w:tc>
        <w:tc>
          <w:tcPr>
            <w:tcW w:w="6012" w:type="dxa"/>
            <w:tcBorders>
              <w:top w:val="nil"/>
              <w:left w:val="nil"/>
              <w:bottom w:val="nil"/>
              <w:right w:val="nil"/>
            </w:tcBorders>
            <w:tcMar>
              <w:top w:w="0" w:type="dxa"/>
              <w:left w:w="62" w:type="dxa"/>
              <w:bottom w:w="0" w:type="dxa"/>
              <w:right w:w="62" w:type="dxa"/>
            </w:tcMar>
          </w:tcPr>
          <w:p w:rsidR="00000000" w:rsidP="00B70DDB">
            <w:pPr>
              <w:pStyle w:val="ListBullet"/>
              <w:rPr>
                <w:lang w:val="en-NZ"/>
              </w:rPr>
            </w:pPr>
            <w:r w:rsidRPr="00B70DDB">
              <w:t>Associated electrical loom terminations and/or plugs where components are electrically actuated or controlled</w:t>
            </w:r>
          </w:p>
        </w:tc>
      </w:tr>
      <w:tr w:rsidTr="00B70D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DDB">
            <w:pPr>
              <w:pStyle w:val="BodyText"/>
              <w:rPr>
                <w:lang w:val="en-NZ"/>
              </w:rPr>
            </w:pPr>
            <w:r w:rsidRPr="00B70DD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70DDB" w:rsidP="00B70DDB">
            <w:pPr>
              <w:pStyle w:val="ListBullet"/>
            </w:pPr>
            <w:r w:rsidRPr="00B70DDB">
              <w:t>Industry standard procedures specified by manufacturers, regulatory authori</w:t>
            </w:r>
            <w:r w:rsidRPr="00B70DDB">
              <w:t>ties or the enterprise</w:t>
            </w:r>
          </w:p>
        </w:tc>
      </w:tr>
    </w:tbl>
    <w:p w:rsidR="00000000" w:rsidRPr="00B70DDB" w:rsidP="00B70DDB">
      <w:pPr>
        <w:pStyle w:val="BodyText"/>
      </w:pPr>
    </w:p>
    <w:p w:rsidR="00000000" w:rsidRPr="00B70DDB" w:rsidP="00B70DDB">
      <w:pPr>
        <w:pStyle w:val="AllowPageBreak"/>
      </w:pPr>
    </w:p>
    <w:p w:rsidR="00000000" w:rsidRPr="00B70DDB" w:rsidP="00B70DDB">
      <w:pPr>
        <w:pStyle w:val="Heading1"/>
      </w:pPr>
      <w:bookmarkStart w:id="9" w:name="O_721393"/>
      <w:bookmarkEnd w:id="9"/>
      <w:r w:rsidRPr="00B70DDB">
        <w:t>Unit Mapping Information</w:t>
      </w:r>
    </w:p>
    <w:p w:rsidR="00000000" w:rsidRPr="00B70DDB" w:rsidP="00E8358F">
      <w:pPr>
        <w:pStyle w:val="BodyText"/>
      </w:pPr>
      <w:r w:rsidRPr="00B70DDB">
        <w:t>Release 1 – equivalent to MEA302C Remove and install aircraft hydro-mechanical and landing gear system components</w:t>
      </w:r>
    </w:p>
    <w:p w:rsidR="00000000" w:rsidRPr="00B70DDB" w:rsidP="00B70DDB">
      <w:pPr>
        <w:pStyle w:val="Heading1"/>
      </w:pPr>
      <w:bookmarkStart w:id="10" w:name="O_721386"/>
      <w:bookmarkEnd w:id="10"/>
      <w:r w:rsidRPr="00B70DDB">
        <w:t>Links</w:t>
      </w:r>
    </w:p>
    <w:p w:rsidR="00000000" w:rsidRPr="00B70DDB" w:rsidP="00E8358F">
      <w:pPr>
        <w:pStyle w:val="BodyText"/>
      </w:pPr>
      <w:r w:rsidRPr="00B70DD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3EC2">
        <w:rPr>
          <w:rStyle w:val="Hyperlink"/>
        </w:rPr>
        <w:t>https://vetnet.gov.au/Pages/TrainingDocs.aspx?q=ce216c9c-04d5-4b3b-9bcf-4e81d0950371</w:t>
      </w:r>
      <w:r>
        <w:fldChar w:fldCharType="end"/>
      </w:r>
    </w:p>
    <w:p w:rsidR="00000000" w:rsidRPr="00B70DDB" w:rsidP="00E8358F">
      <w:pPr>
        <w:pStyle w:val="BodyText"/>
        <w:sectPr w:rsidSect="00B70DDB">
          <w:headerReference w:type="default" r:id="rId10"/>
          <w:footerReference w:type="default" r:id="rId11"/>
          <w:pgSz w:w="11908" w:h="16833"/>
          <w:pgMar w:top="1702" w:right="1418" w:bottom="1702" w:left="1418" w:header="992" w:footer="992" w:gutter="0"/>
          <w:cols w:space="720"/>
          <w:noEndnote/>
          <w:docGrid w:linePitch="299"/>
        </w:sectPr>
      </w:pPr>
    </w:p>
    <w:p w:rsidR="00000000" w:rsidRPr="00B70DDB" w:rsidP="00B70DDB">
      <w:pPr>
        <w:pStyle w:val="SuperHeading"/>
      </w:pPr>
      <w:r w:rsidRPr="00B70DDB">
        <w:t xml:space="preserve">Assessment Requirements for MEA302 Remove and install aircraft </w:t>
      </w:r>
      <w:r w:rsidRPr="00B70DDB">
        <w:t>hydro-mechanical and landing gear system components</w:t>
      </w:r>
    </w:p>
    <w:p w:rsidR="00000000" w:rsidRPr="00B70DDB" w:rsidP="00B70DDB">
      <w:pPr>
        <w:pStyle w:val="Heading1"/>
      </w:pPr>
      <w:bookmarkStart w:id="11" w:name="O_721388"/>
      <w:bookmarkEnd w:id="11"/>
      <w:r w:rsidRPr="00B70DDB">
        <w:t>Modification History</w:t>
      </w:r>
    </w:p>
    <w:p w:rsidR="00000000" w:rsidRPr="00B70DDB" w:rsidP="00E8358F">
      <w:pPr>
        <w:pStyle w:val="BodyText"/>
      </w:pPr>
      <w:r w:rsidRPr="00B70DDB">
        <w:t>Release 1 - New unit of competency</w:t>
      </w:r>
    </w:p>
    <w:p w:rsidR="00000000" w:rsidRPr="00B70DDB" w:rsidP="00B70DDB">
      <w:pPr>
        <w:pStyle w:val="Heading1"/>
      </w:pPr>
      <w:bookmarkStart w:id="12" w:name="O_721391"/>
      <w:bookmarkEnd w:id="12"/>
      <w:r w:rsidRPr="00B70DDB">
        <w:t>Performance Evidence</w:t>
      </w:r>
    </w:p>
    <w:p w:rsidR="00000000" w:rsidRPr="00B70DDB" w:rsidP="00E8358F">
      <w:pPr>
        <w:pStyle w:val="BodyText"/>
      </w:pPr>
      <w:r w:rsidRPr="00B70DDB">
        <w:t>Evidence required to demonstrate competency in this unit must be relevant to and satisfy all o</w:t>
      </w:r>
      <w:r w:rsidRPr="00B70DDB">
        <w:t>f the requirements of the elements and performance criteria under the specified conditions of assessment, and must include:</w:t>
      </w:r>
    </w:p>
    <w:p w:rsidR="00000000" w:rsidRPr="00B70DDB" w:rsidP="00B70DDB">
      <w:pPr>
        <w:pStyle w:val="ListBullet"/>
      </w:pPr>
      <w:r w:rsidRPr="00B70DDB">
        <w:t>using hand skills and tools to remove and install hydraulic and fuel system components</w:t>
      </w:r>
    </w:p>
    <w:p w:rsidR="00000000" w:rsidRPr="00B70DDB" w:rsidP="00B70DDB">
      <w:pPr>
        <w:pStyle w:val="ListBullet"/>
      </w:pPr>
      <w:r w:rsidRPr="00B70DDB">
        <w:t>jacking of the aircraft as required for land</w:t>
      </w:r>
      <w:r w:rsidRPr="00B70DDB">
        <w:t>ing gear component removal and installation</w:t>
      </w:r>
    </w:p>
    <w:p w:rsidR="00000000" w:rsidRPr="00B70DDB" w:rsidP="00B70DDB">
      <w:pPr>
        <w:pStyle w:val="ListBullet"/>
      </w:pPr>
      <w:r w:rsidRPr="00B70DDB">
        <w:t>correctly installing and securing of aircraft hardware</w:t>
      </w:r>
    </w:p>
    <w:p w:rsidR="00000000" w:rsidRPr="00B70DDB" w:rsidP="00B70DDB">
      <w:pPr>
        <w:pStyle w:val="ListBullet"/>
      </w:pPr>
      <w:r w:rsidRPr="00B70DDB">
        <w:t>using hand skills and tools to remove and install landing gear components and the correct handling of heavy components</w:t>
      </w:r>
    </w:p>
    <w:p w:rsidR="00000000" w:rsidRPr="00B70DDB" w:rsidP="00B70DDB">
      <w:pPr>
        <w:pStyle w:val="ListBullet"/>
      </w:pPr>
      <w:r w:rsidRPr="00B70DDB">
        <w:t>using maintenance manuals to prepare the aircraft for component removal and installation and correct interpretation of removal and installation instructions</w:t>
      </w:r>
    </w:p>
    <w:p w:rsidR="00000000" w:rsidRPr="00B70DDB" w:rsidP="00B70DDB">
      <w:pPr>
        <w:pStyle w:val="ListBullet"/>
      </w:pPr>
      <w:r w:rsidRPr="00B70DDB">
        <w:t>applying standard procedures</w:t>
      </w:r>
    </w:p>
    <w:p w:rsidR="00000000" w:rsidRPr="00B70DDB" w:rsidP="00B70DDB">
      <w:pPr>
        <w:pStyle w:val="ListBullet"/>
      </w:pPr>
      <w:r w:rsidRPr="00B70DDB">
        <w:t>observing all relevant WHS procedures including the use of MSDS and re</w:t>
      </w:r>
      <w:r w:rsidRPr="00B70DDB">
        <w:t>levant items of PPE.</w:t>
      </w:r>
    </w:p>
    <w:p w:rsidR="00000000" w:rsidRPr="00B70DDB" w:rsidP="00E8358F">
      <w:pPr>
        <w:pStyle w:val="BodyText"/>
      </w:pPr>
      <w:r w:rsidRPr="00B70DDB">
        <w:t>It is essential that system cleanliness requirements and safety precautions applicable to the system being maintained are fully observed, understood and complied with.</w:t>
      </w:r>
    </w:p>
    <w:p w:rsidR="00E8358F" w:rsidP="00E8358F">
      <w:pPr>
        <w:pStyle w:val="BodyText"/>
      </w:pPr>
      <w:r w:rsidRPr="00B70DDB">
        <w:t>Evidence of transferability of skills and knowledge related to remo</w:t>
      </w:r>
      <w:r w:rsidRPr="00B70DDB">
        <w:t>val and installation is essential. This may be demonstrated through application across a number of aircraft systems or aircraft types, but must cover a sufficient range of tasks to demonstrate familiarity with attachment methods, connection hardware and co</w:t>
      </w:r>
      <w:r w:rsidRPr="00B70DDB">
        <w:t xml:space="preserve">uplings peculiar to each type of system, and of safe handling of heavy components. </w:t>
      </w:r>
    </w:p>
    <w:p w:rsidR="00000000" w:rsidRPr="00B70DDB" w:rsidP="00B70DDB">
      <w:pPr>
        <w:pStyle w:val="Heading1"/>
      </w:pPr>
      <w:bookmarkStart w:id="13" w:name="O_721390"/>
      <w:bookmarkEnd w:id="13"/>
      <w:r w:rsidRPr="00B70DDB">
        <w:t>Knowledge Evidence</w:t>
      </w:r>
    </w:p>
    <w:p w:rsidR="00000000" w:rsidRPr="00B70DDB" w:rsidP="00E8358F">
      <w:pPr>
        <w:pStyle w:val="BodyText"/>
      </w:pPr>
      <w:r w:rsidRPr="00B70DDB">
        <w:t>Evidence required to demonstrate competency in this unit must be relevant to and satisfy all of the requirements of the elements and pe</w:t>
      </w:r>
      <w:r w:rsidRPr="00B70DDB">
        <w:t>rformance criteria and include knowledge of:</w:t>
      </w:r>
    </w:p>
    <w:p w:rsidR="00000000" w:rsidRPr="00B70DDB" w:rsidP="00B70DDB">
      <w:pPr>
        <w:pStyle w:val="ListBullet"/>
      </w:pPr>
      <w:r w:rsidRPr="00B70DDB">
        <w:t>standard trade practices relating to tool usage and installation/securing of aircraft hardware</w:t>
      </w:r>
    </w:p>
    <w:p w:rsidR="00000000" w:rsidRPr="00B70DDB" w:rsidP="00B70DDB">
      <w:pPr>
        <w:pStyle w:val="ListBullet"/>
      </w:pPr>
      <w:r w:rsidRPr="00B70DDB">
        <w:t>hydraulic fluids (mineral and synthetic) and handling precautions</w:t>
      </w:r>
    </w:p>
    <w:p w:rsidR="00000000" w:rsidRPr="00B70DDB" w:rsidP="00B70DDB">
      <w:pPr>
        <w:pStyle w:val="ListBullet"/>
      </w:pPr>
      <w:r w:rsidRPr="00B70DDB">
        <w:t>hydraulic seal types and applications</w:t>
      </w:r>
    </w:p>
    <w:p w:rsidR="00000000" w:rsidRPr="00B70DDB" w:rsidP="00B70DDB">
      <w:pPr>
        <w:pStyle w:val="ListBullet"/>
      </w:pPr>
      <w:r w:rsidRPr="00B70DDB">
        <w:t>how to loca</w:t>
      </w:r>
      <w:r w:rsidRPr="00B70DDB">
        <w:t>te and correctly remove and install components of hydraulic systems</w:t>
      </w:r>
    </w:p>
    <w:p w:rsidR="00000000" w:rsidRPr="00B70DDB" w:rsidP="00B70DDB">
      <w:pPr>
        <w:pStyle w:val="ListBullet"/>
      </w:pPr>
      <w:r w:rsidRPr="00B70DDB">
        <w:t>aircraft fuels and handling precautions</w:t>
      </w:r>
    </w:p>
    <w:p w:rsidR="00000000" w:rsidRPr="00B70DDB" w:rsidP="00B70DDB">
      <w:pPr>
        <w:pStyle w:val="ListBullet"/>
      </w:pPr>
      <w:r w:rsidRPr="00B70DDB">
        <w:t>fuel seal types and applications</w:t>
      </w:r>
    </w:p>
    <w:p w:rsidR="00000000" w:rsidRPr="00B70DDB" w:rsidP="00B70DDB">
      <w:pPr>
        <w:pStyle w:val="ListBullet"/>
      </w:pPr>
      <w:r w:rsidRPr="00B70DDB">
        <w:t>how to locate and correctly remove and install fuel system components</w:t>
      </w:r>
    </w:p>
    <w:p w:rsidR="00000000" w:rsidRPr="00B70DDB" w:rsidP="00B70DDB">
      <w:pPr>
        <w:pStyle w:val="ListBullet"/>
      </w:pPr>
      <w:r w:rsidRPr="00B70DDB">
        <w:t>electrical circuit isolation and plug removal</w:t>
      </w:r>
      <w:r w:rsidRPr="00B70DDB">
        <w:t xml:space="preserve"> and installation</w:t>
      </w:r>
    </w:p>
    <w:p w:rsidR="00000000" w:rsidRPr="00B70DDB" w:rsidP="00B70DDB">
      <w:pPr>
        <w:pStyle w:val="ListBullet"/>
      </w:pPr>
      <w:r w:rsidRPr="00B70DDB">
        <w:t>how to jack the aircraft for landing gear component removal and installation</w:t>
      </w:r>
    </w:p>
    <w:p w:rsidR="00000000" w:rsidRPr="00B70DDB" w:rsidP="00B70DDB">
      <w:pPr>
        <w:pStyle w:val="ListBullet"/>
      </w:pPr>
      <w:r w:rsidRPr="00B70DDB">
        <w:t>how to locate and correctly remove and install landing gear components, including the handling of heavy components</w:t>
      </w:r>
    </w:p>
    <w:p w:rsidR="00000000" w:rsidRPr="00B70DDB" w:rsidP="00B70DDB">
      <w:pPr>
        <w:pStyle w:val="ListBullet"/>
      </w:pPr>
      <w:r w:rsidRPr="00B70DDB">
        <w:t xml:space="preserve">WHS procedures relating to hydraulic systems, </w:t>
      </w:r>
      <w:r w:rsidRPr="00B70DDB">
        <w:t>fuel systems and landing gear components</w:t>
      </w:r>
    </w:p>
    <w:p w:rsidR="00000000" w:rsidRPr="00B70DDB" w:rsidP="00B70DDB">
      <w:pPr>
        <w:pStyle w:val="ListBullet"/>
      </w:pPr>
      <w:r w:rsidRPr="00B70DDB">
        <w:t>how to obtain MSDS</w:t>
      </w:r>
    </w:p>
    <w:p w:rsidR="00000000" w:rsidRPr="00B70DDB" w:rsidP="00B70DDB">
      <w:pPr>
        <w:pStyle w:val="ListBullet"/>
      </w:pPr>
      <w:r w:rsidRPr="00B70DDB">
        <w:t>the selection and use of items of PPE</w:t>
      </w:r>
    </w:p>
    <w:p w:rsidR="00000000" w:rsidRPr="00B70DDB" w:rsidP="00B70DDB">
      <w:pPr>
        <w:pStyle w:val="ListBullet"/>
      </w:pPr>
      <w:r w:rsidRPr="00B70DDB">
        <w:t>relevant maintenance manuals</w:t>
      </w:r>
    </w:p>
    <w:p w:rsidR="00000000" w:rsidRPr="00B70DDB" w:rsidP="00B70DDB">
      <w:pPr>
        <w:pStyle w:val="ListBullet"/>
      </w:pPr>
      <w:r w:rsidRPr="00B70DDB">
        <w:t>relevant regulatory requirements and standard procedures.</w:t>
      </w:r>
    </w:p>
    <w:p w:rsidR="00000000" w:rsidRPr="00B70DDB" w:rsidP="00B70DDB">
      <w:pPr>
        <w:pStyle w:val="AllowPageBreak"/>
      </w:pPr>
    </w:p>
    <w:p w:rsidR="00000000" w:rsidRPr="00B70DDB" w:rsidP="00B70DDB">
      <w:pPr>
        <w:pStyle w:val="Heading1"/>
      </w:pPr>
      <w:bookmarkStart w:id="14" w:name="O_721389"/>
      <w:bookmarkEnd w:id="14"/>
      <w:r w:rsidRPr="00B70DDB">
        <w:t>Assessment Conditions</w:t>
      </w:r>
    </w:p>
    <w:p w:rsidR="00000000" w:rsidRPr="00B70DDB" w:rsidP="00B70DDB">
      <w:pPr>
        <w:pStyle w:val="ListBullet"/>
      </w:pPr>
      <w:r w:rsidRPr="00B70DDB">
        <w:t xml:space="preserve">Competency should be assessed in the work environment or simulated work environment, using procedures, tools and equipment specified in maintenance documentation. It is also expected that applicable general-purpose tools, test and ground support equipment </w:t>
      </w:r>
      <w:r w:rsidRPr="00B70DDB">
        <w:t>found in most routine situations would be used where appropriate.</w:t>
      </w:r>
    </w:p>
    <w:p w:rsidR="00000000" w:rsidRPr="00B70DDB" w:rsidP="00B70DDB">
      <w:pPr>
        <w:pStyle w:val="ListBullet"/>
      </w:pPr>
      <w:r w:rsidRPr="00B70DDB">
        <w:t>An understanding of system operation as it relates to the work must be demonstrated before undertaking any action. The work plan should take account of applicable safety and quality requirem</w:t>
      </w:r>
      <w:r w:rsidRPr="00B70DDB">
        <w:t>ents in accordance with the industry and regulatory standards.</w:t>
      </w:r>
    </w:p>
    <w:p w:rsidR="00000000" w:rsidRPr="00B70DDB" w:rsidP="00B70DDB">
      <w:pPr>
        <w:pStyle w:val="ListBullet"/>
      </w:pPr>
      <w:r w:rsidRPr="00B70DDB">
        <w:t>The following conditions of assessment represent the requirements of the Regulators (ADF and CASA) and maintenance stakeholders and must be rigorously observed.</w:t>
      </w:r>
    </w:p>
    <w:p w:rsidR="00000000" w:rsidRPr="00B70DDB" w:rsidP="00B70DDB">
      <w:pPr>
        <w:pStyle w:val="ListBullet"/>
      </w:pPr>
      <w:r w:rsidRPr="00B70DDB">
        <w:t>A person cannot be assessed as c</w:t>
      </w:r>
      <w:r w:rsidRPr="00B70DDB">
        <w:t>ompetent until it can be demonstrated to the satisfaction of the workplace assessor that the relevant elements and performance criteria of this unit of competency are being achieved under routine supervision on each type of system and on at least one (1) c</w:t>
      </w:r>
      <w:r w:rsidRPr="00B70DDB">
        <w:t>omponent of each group listed in the Range of Conditions, as follows:</w:t>
      </w:r>
    </w:p>
    <w:p w:rsidR="00000000" w:rsidRPr="00B70DDB" w:rsidP="00B70DDB">
      <w:pPr>
        <w:pStyle w:val="ListBullet2"/>
      </w:pPr>
      <w:r w:rsidRPr="00B70DDB">
        <w:t>hydraulic systems – preparation of a system for safe component removal and replacement of at least one (1) component from each of the following groups of components:</w:t>
      </w:r>
    </w:p>
    <w:p w:rsidR="00000000" w:rsidRPr="00B70DDB" w:rsidP="00B70DDB">
      <w:pPr>
        <w:pStyle w:val="ListBullet3"/>
      </w:pPr>
      <w:r w:rsidRPr="00B70DDB">
        <w:t>hydraulic accumula</w:t>
      </w:r>
      <w:r w:rsidRPr="00B70DDB">
        <w:t>tors, filters, reservoirs, valves, pumps, motors, actuators, regulators and direct reading gauges</w:t>
      </w:r>
    </w:p>
    <w:p w:rsidR="00000000" w:rsidRPr="00B70DDB" w:rsidP="00B70DDB">
      <w:pPr>
        <w:pStyle w:val="ListBullet3"/>
      </w:pPr>
      <w:r w:rsidRPr="00B70DDB">
        <w:t>rigid and flexible pipelines, hoses and fittings</w:t>
      </w:r>
    </w:p>
    <w:p w:rsidR="00000000" w:rsidRPr="00B70DDB" w:rsidP="00B70DDB">
      <w:pPr>
        <w:pStyle w:val="ListBullet2"/>
      </w:pPr>
      <w:r w:rsidRPr="00B70DDB">
        <w:t xml:space="preserve">fuel systems – preparation of a system for safe component removal and replacement of at least </w:t>
      </w:r>
      <w:r w:rsidRPr="00B70DDB">
        <w:t>one (1) component from each of the following groups of components:</w:t>
      </w:r>
    </w:p>
    <w:p w:rsidR="00000000" w:rsidRPr="00B70DDB" w:rsidP="00B70DDB">
      <w:pPr>
        <w:pStyle w:val="ListBullet3"/>
      </w:pPr>
      <w:r w:rsidRPr="00B70DDB">
        <w:t>fuel system filters, valves, pumps, rigid and flexible storage cells/tanks</w:t>
      </w:r>
    </w:p>
    <w:p w:rsidR="00000000" w:rsidRPr="00B70DDB" w:rsidP="00B70DDB">
      <w:pPr>
        <w:pStyle w:val="ListBullet3"/>
      </w:pPr>
      <w:r w:rsidRPr="00B70DDB">
        <w:t>rigid and flexible pipelines, hoses and fittings</w:t>
      </w:r>
    </w:p>
    <w:p w:rsidR="00000000" w:rsidRPr="00B70DDB" w:rsidP="00B70DDB">
      <w:pPr>
        <w:pStyle w:val="ListBullet2"/>
      </w:pPr>
      <w:r w:rsidRPr="00B70DDB">
        <w:t>landing gear components – one (1) each of:</w:t>
      </w:r>
    </w:p>
    <w:p w:rsidR="00000000" w:rsidRPr="00B70DDB" w:rsidP="00B70DDB">
      <w:pPr>
        <w:pStyle w:val="ListBullet3"/>
      </w:pPr>
      <w:r w:rsidRPr="00B70DDB">
        <w:t>wheel assemblies or</w:t>
      </w:r>
      <w:r w:rsidRPr="00B70DDB">
        <w:t xml:space="preserve"> skids</w:t>
      </w:r>
    </w:p>
    <w:p w:rsidR="00000000" w:rsidRPr="00B70DDB" w:rsidP="00B70DDB">
      <w:pPr>
        <w:pStyle w:val="ListBullet3"/>
      </w:pPr>
      <w:r w:rsidRPr="00B70DDB">
        <w:t>brake units</w:t>
      </w:r>
    </w:p>
    <w:p w:rsidR="00000000" w:rsidRPr="00B70DDB" w:rsidP="00B70DDB">
      <w:pPr>
        <w:pStyle w:val="ListBullet3"/>
      </w:pPr>
      <w:r w:rsidRPr="00B70DDB">
        <w:t>struts/oleos.</w:t>
      </w:r>
    </w:p>
    <w:p w:rsidR="00000000" w:rsidRPr="00B70DDB" w:rsidP="00B70DDB">
      <w:pPr>
        <w:pStyle w:val="ListBullet"/>
      </w:pPr>
      <w:r w:rsidRPr="00B70DDB">
        <w:t>Coverage of brakes and struts/oleos are not required where the aircraft is rotary wing and is fitted with skids or floats.</w:t>
      </w:r>
    </w:p>
    <w:p w:rsidR="00000000" w:rsidRPr="00B70DDB" w:rsidP="00B70DDB">
      <w:pPr>
        <w:pStyle w:val="ListBullet"/>
      </w:pPr>
      <w:r w:rsidRPr="00B70DDB">
        <w:t>This shall be established via the records in the Log of Industrial Experience and Achievement or, where appropriate, an equivalent Industry Evidence Guide (for details refer to the Companion Volume Assessment Guidelines).</w:t>
      </w:r>
    </w:p>
    <w:p w:rsidR="00000000" w:rsidRPr="00B70DDB" w:rsidP="00B70DDB">
      <w:pPr>
        <w:pStyle w:val="ListBullet"/>
      </w:pPr>
      <w:r w:rsidRPr="00B70DDB">
        <w:t>Assessors must satisfy the require</w:t>
      </w:r>
      <w:r w:rsidRPr="00B70DDB">
        <w:t>ments of the National Vocational Education and Training Regulator (Australian Skills Quality Authority, or its successors).</w:t>
      </w:r>
    </w:p>
    <w:p w:rsidR="00000000" w:rsidRPr="00B70DDB" w:rsidP="00B70DDB">
      <w:pPr>
        <w:pStyle w:val="ListBullet"/>
      </w:pPr>
      <w:r w:rsidRPr="00B70DDB">
        <w:t>Where the unit is to be used for CASA licensing purposes the Assessor must also meet the criteria specified in the CASR Part 147 Man</w:t>
      </w:r>
      <w:r w:rsidRPr="00B70DDB">
        <w:t>ual of Standards.</w:t>
      </w:r>
    </w:p>
    <w:p w:rsidR="00000000" w:rsidRPr="00B70DDB" w:rsidP="00B70DDB">
      <w:pPr>
        <w:pStyle w:val="AllowPageBreak"/>
      </w:pPr>
    </w:p>
    <w:p w:rsidR="00000000" w:rsidRPr="00B70DDB" w:rsidP="00B70DDB">
      <w:pPr>
        <w:pStyle w:val="Heading1"/>
      </w:pPr>
      <w:bookmarkStart w:id="15" w:name="O_721387"/>
      <w:bookmarkEnd w:id="15"/>
      <w:r w:rsidRPr="00B70DDB">
        <w:t>Links</w:t>
      </w:r>
    </w:p>
    <w:p w:rsidR="00000000" w:rsidRPr="00B70DDB" w:rsidP="00E8358F">
      <w:pPr>
        <w:pStyle w:val="BodyText"/>
      </w:pPr>
      <w:r w:rsidRPr="00B70DD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3EC2">
        <w:rPr>
          <w:rStyle w:val="Hyperlink"/>
        </w:rPr>
        <w:t>https://vetnet.gov.au/Pages/TrainingDocs.aspx?q=ce216c9c-04d5-4b3b-9bcf-4e81d0950371</w:t>
      </w:r>
      <w:r>
        <w:fldChar w:fldCharType="end"/>
      </w:r>
    </w:p>
    <w:p w:rsidR="00000000" w:rsidRPr="00B70DDB" w:rsidP="00B70DDB"/>
    <w:sectPr w:rsidSect="00B70D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rsidRPr="00E8358F" w:rsidP="00E83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F" w:rsidP="00B70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358F" w:rsidP="00B70D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358F" w:rsidP="00B70D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rsidP="00B70DDB">
    <w:pPr>
      <w:pStyle w:val="Footer"/>
      <w:framePr w:wrap="around"/>
    </w:pPr>
    <w:r>
      <w:fldChar w:fldCharType="begin"/>
    </w:r>
    <w:r>
      <w:instrText xml:space="preserve"> DOCPROPERTY  Subject  \* MERGEFORMAT </w:instrText>
    </w:r>
    <w:r>
      <w:fldChar w:fldCharType="separate"/>
    </w:r>
    <w:r w:rsidR="00E8358F">
      <w:t>Approved</w:t>
    </w:r>
    <w:r w:rsidR="00E8358F">
      <w:fldChar w:fldCharType="end"/>
    </w:r>
    <w:r>
      <w:tab/>
      <w:t xml:space="preserve">Page </w:t>
    </w:r>
    <w:r>
      <w:fldChar w:fldCharType="begin"/>
    </w:r>
    <w:r>
      <w:instrText xml:space="preserve"> PAGE  \* Arabic  \* MERGEFORMAT </w:instrText>
    </w:r>
    <w:r>
      <w:fldChar w:fldCharType="separate"/>
    </w:r>
    <w:r w:rsidR="00E835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58F">
      <w:rPr>
        <w:noProof/>
      </w:rPr>
      <w:t>5</w:t>
    </w:r>
    <w:r>
      <w:rPr>
        <w:noProof/>
      </w:rPr>
      <w:fldChar w:fldCharType="end"/>
    </w:r>
  </w:p>
  <w:p w:rsidR="00B70DDB" w:rsidP="00B70DDB">
    <w:pPr>
      <w:pStyle w:val="Footer"/>
      <w:framePr w:wrap="around"/>
    </w:pPr>
    <w:r>
      <w:t xml:space="preserve">© Commonwealth of Australia, </w:t>
    </w:r>
    <w:r>
      <w:fldChar w:fldCharType="begin"/>
    </w:r>
    <w:r>
      <w:instrText xml:space="preserve"> DATE  \@ "yyyy"  \* MERGEFORMAT </w:instrText>
    </w:r>
    <w:r>
      <w:fldChar w:fldCharType="separate"/>
    </w:r>
    <w:r w:rsidR="00E8358F">
      <w:rPr>
        <w:noProof/>
      </w:rPr>
      <w:t>2025</w:t>
    </w:r>
    <w:r>
      <w:fldChar w:fldCharType="end"/>
    </w:r>
    <w:r>
      <w:tab/>
    </w:r>
    <w:r>
      <w:fldChar w:fldCharType="begin"/>
    </w:r>
    <w:r>
      <w:instrText xml:space="preserve"> DOCPROPERTY  Author  \* MERGEFORMAT </w:instrText>
    </w:r>
    <w:r>
      <w:fldChar w:fldCharType="separate"/>
    </w:r>
    <w:r w:rsidR="00E8358F">
      <w:t>Manufacturing Industry Skills Alliance</w:t>
    </w:r>
    <w:r w:rsidR="00E8358F">
      <w:fldChar w:fldCharType="end"/>
    </w:r>
  </w:p>
  <w:p w:rsidR="00B70DDB" w:rsidP="00B70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DDB" w:rsidRPr="00E8358F" w:rsidP="00E83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8F" w:rsidRPr="002D2AF8" w:rsidP="00B70DDB">
    <w:pPr>
      <w:pStyle w:val="Header"/>
      <w:framePr w:wrap="around"/>
    </w:pPr>
    <w:r>
      <w:fldChar w:fldCharType="begin"/>
    </w:r>
    <w:r>
      <w:instrText xml:space="preserve"> TITLE   \* MERGEFORMAT </w:instrText>
    </w:r>
    <w:r>
      <w:fldChar w:fldCharType="separate"/>
    </w:r>
    <w:r>
      <w:t>MEA302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58F" w:rsidP="00B70D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DB" w:rsidRPr="002D2AF8" w:rsidP="00B70DDB">
    <w:pPr>
      <w:pStyle w:val="Header"/>
      <w:framePr w:wrap="around"/>
    </w:pPr>
    <w:r>
      <w:fldChar w:fldCharType="begin"/>
    </w:r>
    <w:r>
      <w:instrText xml:space="preserve"> TITLE   \* MERGEFORMAT </w:instrText>
    </w:r>
    <w:r>
      <w:fldChar w:fldCharType="separate"/>
    </w:r>
    <w:r w:rsidR="00E8358F">
      <w:t>MEA302 Remove and install aircraft hydro-mechanical and landing gear system components</w:t>
    </w:r>
    <w:r w:rsidR="00E8358F">
      <w:fldChar w:fldCharType="end"/>
    </w:r>
    <w:r>
      <w:tab/>
      <w:t xml:space="preserve">Date this document was generated: </w:t>
    </w:r>
    <w:r>
      <w:fldChar w:fldCharType="begin"/>
    </w:r>
    <w:r>
      <w:instrText xml:space="preserve"> CREATEDATE  \@ "d MMMM yyyy"  \* MERGEFORMAT </w:instrText>
    </w:r>
    <w:r>
      <w:fldChar w:fldCharType="separate"/>
    </w:r>
    <w:r w:rsidR="00E8358F">
      <w:rPr>
        <w:noProof/>
      </w:rPr>
      <w:t>2 March 2025</w:t>
    </w:r>
    <w:r>
      <w:fldChar w:fldCharType="end"/>
    </w:r>
  </w:p>
  <w:p w:rsidR="00B70DDB" w:rsidP="00B70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A1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30F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8B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DDB"/>
    <w:pPr>
      <w:spacing w:before="360" w:after="60"/>
      <w:outlineLvl w:val="0"/>
    </w:pPr>
    <w:rPr>
      <w:sz w:val="32"/>
    </w:rPr>
  </w:style>
  <w:style w:type="paragraph" w:styleId="Heading2">
    <w:name w:val="heading 2"/>
    <w:basedOn w:val="HeadingBase"/>
    <w:next w:val="BodyText"/>
    <w:link w:val="Heading2Char"/>
    <w:qFormat/>
    <w:rsid w:val="00B70DDB"/>
    <w:pPr>
      <w:keepLines/>
      <w:spacing w:before="240" w:after="120"/>
      <w:outlineLvl w:val="1"/>
    </w:pPr>
    <w:rPr>
      <w:sz w:val="28"/>
      <w:szCs w:val="40"/>
    </w:rPr>
  </w:style>
  <w:style w:type="paragraph" w:styleId="Heading3">
    <w:name w:val="heading 3"/>
    <w:basedOn w:val="HeadingBase"/>
    <w:next w:val="BodyText"/>
    <w:link w:val="Heading3Char"/>
    <w:qFormat/>
    <w:rsid w:val="00B70DDB"/>
    <w:pPr>
      <w:spacing w:before="180" w:after="120"/>
      <w:outlineLvl w:val="2"/>
    </w:pPr>
    <w:rPr>
      <w:spacing w:val="-10"/>
      <w:kern w:val="32"/>
    </w:rPr>
  </w:style>
  <w:style w:type="paragraph" w:styleId="Heading4">
    <w:name w:val="heading 4"/>
    <w:basedOn w:val="HeadingBase"/>
    <w:next w:val="BodyText"/>
    <w:link w:val="Heading4Char"/>
    <w:qFormat/>
    <w:rsid w:val="00B70DDB"/>
    <w:pPr>
      <w:spacing w:before="160" w:after="120"/>
      <w:outlineLvl w:val="3"/>
    </w:pPr>
    <w:rPr>
      <w:sz w:val="22"/>
    </w:rPr>
  </w:style>
  <w:style w:type="paragraph" w:styleId="Heading5">
    <w:name w:val="heading 5"/>
    <w:basedOn w:val="HeadingBase"/>
    <w:next w:val="Normal"/>
    <w:link w:val="Heading5Char"/>
    <w:qFormat/>
    <w:rsid w:val="00B70DDB"/>
    <w:pPr>
      <w:spacing w:before="80"/>
      <w:outlineLvl w:val="4"/>
    </w:pPr>
    <w:rPr>
      <w:color w:val="918585"/>
      <w:sz w:val="20"/>
    </w:rPr>
  </w:style>
  <w:style w:type="paragraph" w:styleId="Heading6">
    <w:name w:val="heading 6"/>
    <w:basedOn w:val="HeadingBase"/>
    <w:next w:val="Normal"/>
    <w:link w:val="Heading6Char"/>
    <w:qFormat/>
    <w:rsid w:val="00B70DDB"/>
    <w:pPr>
      <w:spacing w:before="60"/>
      <w:outlineLvl w:val="5"/>
    </w:pPr>
    <w:rPr>
      <w:color w:val="918585"/>
      <w:sz w:val="20"/>
    </w:rPr>
  </w:style>
  <w:style w:type="paragraph" w:styleId="Heading7">
    <w:name w:val="heading 7"/>
    <w:basedOn w:val="Normal"/>
    <w:next w:val="Normal"/>
    <w:link w:val="Heading7Char"/>
    <w:qFormat/>
    <w:rsid w:val="00B70DDB"/>
    <w:pPr>
      <w:ind w:left="720"/>
      <w:outlineLvl w:val="6"/>
    </w:pPr>
    <w:rPr>
      <w:i/>
    </w:rPr>
  </w:style>
  <w:style w:type="paragraph" w:styleId="Heading8">
    <w:name w:val="heading 8"/>
    <w:basedOn w:val="Normal"/>
    <w:next w:val="Normal"/>
    <w:link w:val="Heading8Char"/>
    <w:qFormat/>
    <w:rsid w:val="00B70DDB"/>
    <w:pPr>
      <w:ind w:left="720"/>
      <w:outlineLvl w:val="7"/>
    </w:pPr>
    <w:rPr>
      <w:i/>
    </w:rPr>
  </w:style>
  <w:style w:type="paragraph" w:styleId="Heading9">
    <w:name w:val="heading 9"/>
    <w:basedOn w:val="Normal"/>
    <w:next w:val="Normal"/>
    <w:link w:val="Heading9Char"/>
    <w:qFormat/>
    <w:rsid w:val="00B70DDB"/>
    <w:pPr>
      <w:ind w:left="720"/>
      <w:outlineLvl w:val="8"/>
    </w:pPr>
    <w:rPr>
      <w:i/>
    </w:rPr>
  </w:style>
  <w:style w:type="character" w:default="1" w:styleId="DefaultParagraphFont">
    <w:name w:val="Default Paragraph Font"/>
    <w:uiPriority w:val="1"/>
    <w:unhideWhenUsed/>
    <w:rsid w:val="00B70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DDB"/>
  </w:style>
  <w:style w:type="character" w:customStyle="1" w:styleId="Heading1Char">
    <w:name w:val="Heading 1 Char"/>
    <w:basedOn w:val="DefaultParagraphFont"/>
    <w:link w:val="Heading1"/>
    <w:rsid w:val="00B70DDB"/>
    <w:rPr>
      <w:rFonts w:ascii="Times New Roman" w:eastAsia="Times New Roman" w:hAnsi="Times New Roman" w:cs="Times New Roman"/>
      <w:b/>
      <w:sz w:val="32"/>
      <w:szCs w:val="20"/>
      <w:lang w:eastAsia="en-US"/>
    </w:rPr>
  </w:style>
  <w:style w:type="paragraph" w:styleId="BodyText">
    <w:name w:val="Body Text"/>
    <w:basedOn w:val="Normal"/>
    <w:link w:val="BodyTextChar"/>
    <w:rsid w:val="00B70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DDB"/>
    <w:rPr>
      <w:rFonts w:ascii="Times New Roman" w:eastAsia="Times New Roman" w:hAnsi="Times New Roman" w:cs="Times New Roman"/>
      <w:sz w:val="24"/>
      <w:lang w:eastAsia="en-US"/>
    </w:rPr>
  </w:style>
  <w:style w:type="paragraph" w:styleId="ListBullet">
    <w:name w:val="List Bullet"/>
    <w:basedOn w:val="List"/>
    <w:rsid w:val="00B70DDB"/>
    <w:pPr>
      <w:numPr>
        <w:numId w:val="13"/>
      </w:numPr>
      <w:tabs>
        <w:tab w:val="clear" w:pos="340"/>
      </w:tabs>
      <w:spacing w:before="40" w:after="40"/>
    </w:pPr>
  </w:style>
  <w:style w:type="character" w:customStyle="1" w:styleId="SpecialBold">
    <w:name w:val="Special Bold"/>
    <w:basedOn w:val="DefaultParagraphFont"/>
    <w:rsid w:val="00B70DDB"/>
    <w:rPr>
      <w:b/>
      <w:spacing w:val="0"/>
    </w:rPr>
  </w:style>
  <w:style w:type="paragraph" w:styleId="ListBullet2">
    <w:name w:val="List Bullet 2"/>
    <w:basedOn w:val="List2"/>
    <w:rsid w:val="00B70DDB"/>
    <w:pPr>
      <w:numPr>
        <w:numId w:val="14"/>
      </w:numPr>
      <w:tabs>
        <w:tab w:val="clear" w:pos="680"/>
      </w:tabs>
    </w:pPr>
  </w:style>
  <w:style w:type="paragraph" w:customStyle="1" w:styleId="SuperHeading">
    <w:name w:val="SuperHeading"/>
    <w:basedOn w:val="Normal"/>
    <w:rsid w:val="00B70DDB"/>
    <w:pPr>
      <w:spacing w:before="240" w:after="120"/>
      <w:outlineLvl w:val="0"/>
    </w:pPr>
    <w:rPr>
      <w:rFonts w:ascii="Times New Roman" w:hAnsi="Times New Roman"/>
      <w:b/>
      <w:sz w:val="32"/>
    </w:rPr>
  </w:style>
  <w:style w:type="paragraph" w:customStyle="1" w:styleId="AllowPageBreak">
    <w:name w:val="AllowPageBreak"/>
    <w:rsid w:val="00B70D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0DDB"/>
    <w:pPr>
      <w:numPr>
        <w:numId w:val="3"/>
      </w:numPr>
      <w:tabs>
        <w:tab w:val="clear" w:pos="1021"/>
      </w:tabs>
      <w:ind w:left="1037" w:hanging="357"/>
    </w:pPr>
  </w:style>
  <w:style w:type="character" w:customStyle="1" w:styleId="Heading2Char">
    <w:name w:val="Heading 2 Char"/>
    <w:basedOn w:val="DefaultParagraphFont"/>
    <w:link w:val="Heading2"/>
    <w:rsid w:val="00B70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DDB"/>
    <w:rPr>
      <w:rFonts w:ascii="Courier New" w:eastAsia="Times New Roman" w:hAnsi="Courier New" w:cs="Times New Roman"/>
      <w:i/>
      <w:szCs w:val="20"/>
      <w:lang w:eastAsia="en-US"/>
    </w:rPr>
  </w:style>
  <w:style w:type="paragraph" w:customStyle="1" w:styleId="HeadingBase">
    <w:name w:val="Heading Base"/>
    <w:rsid w:val="00B70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DDB"/>
    <w:pPr>
      <w:tabs>
        <w:tab w:val="right" w:leader="dot" w:pos="9072"/>
      </w:tabs>
      <w:ind w:left="567"/>
    </w:pPr>
    <w:rPr>
      <w:szCs w:val="22"/>
    </w:rPr>
  </w:style>
  <w:style w:type="paragraph" w:customStyle="1" w:styleId="TOCBase">
    <w:name w:val="TOC Base"/>
    <w:rsid w:val="00B70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DDB"/>
    <w:pPr>
      <w:tabs>
        <w:tab w:val="right" w:leader="dot" w:pos="9072"/>
      </w:tabs>
      <w:spacing w:before="40" w:after="40"/>
      <w:ind w:left="284"/>
    </w:pPr>
    <w:rPr>
      <w:rFonts w:ascii="Times New Roman" w:hAnsi="Times New Roman"/>
    </w:rPr>
  </w:style>
  <w:style w:type="paragraph" w:styleId="TOC1">
    <w:name w:val="toc 1"/>
    <w:basedOn w:val="TOCBase"/>
    <w:next w:val="Normal"/>
    <w:rsid w:val="00B70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DDB"/>
    <w:rPr>
      <w:rFonts w:ascii="Times New Roman" w:eastAsia="Times New Roman" w:hAnsi="Times New Roman" w:cs="Times New Roman"/>
      <w:sz w:val="16"/>
      <w:lang w:eastAsia="en-US"/>
    </w:rPr>
  </w:style>
  <w:style w:type="paragraph" w:styleId="Title">
    <w:name w:val="Title"/>
    <w:basedOn w:val="HeadingBase"/>
    <w:link w:val="TitleChar"/>
    <w:qFormat/>
    <w:rsid w:val="00B70DDB"/>
    <w:pPr>
      <w:spacing w:before="5040"/>
      <w:jc w:val="center"/>
    </w:pPr>
    <w:rPr>
      <w:sz w:val="48"/>
      <w:szCs w:val="72"/>
      <w:lang w:val="en-US"/>
    </w:rPr>
  </w:style>
  <w:style w:type="character" w:customStyle="1" w:styleId="TitleChar">
    <w:name w:val="Title Char"/>
    <w:basedOn w:val="DefaultParagraphFont"/>
    <w:link w:val="Title"/>
    <w:rsid w:val="00B70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DDB"/>
    <w:pPr>
      <w:tabs>
        <w:tab w:val="left" w:pos="3600"/>
        <w:tab w:val="left" w:pos="3958"/>
      </w:tabs>
    </w:pPr>
  </w:style>
  <w:style w:type="paragraph" w:styleId="List">
    <w:name w:val="List"/>
    <w:basedOn w:val="BodyText"/>
    <w:next w:val="BodyText"/>
    <w:rsid w:val="00B70DDB"/>
    <w:pPr>
      <w:tabs>
        <w:tab w:val="left" w:pos="340"/>
      </w:tabs>
      <w:spacing w:before="60" w:after="60"/>
      <w:ind w:left="340" w:hanging="340"/>
    </w:pPr>
  </w:style>
  <w:style w:type="paragraph" w:customStyle="1" w:styleId="Note">
    <w:name w:val="Note"/>
    <w:basedOn w:val="BodyText"/>
    <w:rsid w:val="00B70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DDB"/>
    <w:pPr>
      <w:framePr w:wrap="auto" w:hAnchor="text" w:y="6049"/>
    </w:pPr>
    <w:rPr>
      <w:color w:val="000000"/>
      <w:sz w:val="40"/>
    </w:rPr>
  </w:style>
  <w:style w:type="paragraph" w:customStyle="1" w:styleId="TOCTitle">
    <w:name w:val="TOCTitle"/>
    <w:basedOn w:val="Heading1"/>
    <w:rsid w:val="00B70DDB"/>
    <w:pPr>
      <w:spacing w:after="240"/>
      <w:jc w:val="center"/>
      <w:outlineLvl w:val="9"/>
    </w:pPr>
    <w:rPr>
      <w:caps/>
    </w:rPr>
  </w:style>
  <w:style w:type="paragraph" w:customStyle="1" w:styleId="Version">
    <w:name w:val="Version"/>
    <w:rsid w:val="00B70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DDB"/>
    <w:pPr>
      <w:keepNext w:val="0"/>
      <w:tabs>
        <w:tab w:val="right" w:pos="4176"/>
      </w:tabs>
      <w:ind w:left="198" w:hanging="198"/>
    </w:pPr>
    <w:rPr>
      <w:rFonts w:ascii="Garamond" w:hAnsi="Garamond"/>
    </w:rPr>
  </w:style>
  <w:style w:type="paragraph" w:styleId="IndexHeading">
    <w:name w:val="index heading"/>
    <w:basedOn w:val="Normal"/>
    <w:next w:val="Index1"/>
    <w:semiHidden/>
    <w:rsid w:val="00B70DDB"/>
    <w:pPr>
      <w:spacing w:before="120" w:after="120"/>
    </w:pPr>
    <w:rPr>
      <w:rFonts w:ascii="Arial" w:hAnsi="Arial"/>
      <w:b/>
      <w:color w:val="918585"/>
      <w:sz w:val="24"/>
    </w:rPr>
  </w:style>
  <w:style w:type="paragraph" w:styleId="Header">
    <w:name w:val="header"/>
    <w:basedOn w:val="Normal"/>
    <w:link w:val="HeaderChar"/>
    <w:rsid w:val="00B70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DDB"/>
    <w:rPr>
      <w:rFonts w:ascii="Times New Roman" w:eastAsia="Times New Roman" w:hAnsi="Times New Roman" w:cs="Times New Roman"/>
      <w:sz w:val="16"/>
      <w:szCs w:val="20"/>
      <w:lang w:val="en-GB" w:eastAsia="en-US"/>
    </w:rPr>
  </w:style>
  <w:style w:type="paragraph" w:customStyle="1" w:styleId="Chapter">
    <w:name w:val="Chapter"/>
    <w:basedOn w:val="Normal"/>
    <w:rsid w:val="00B70DDB"/>
    <w:pPr>
      <w:spacing w:before="240"/>
    </w:pPr>
    <w:rPr>
      <w:rFonts w:ascii="Times New Roman" w:hAnsi="Times New Roman"/>
      <w:smallCaps/>
      <w:spacing w:val="80"/>
      <w:sz w:val="28"/>
    </w:rPr>
  </w:style>
  <w:style w:type="paragraph" w:customStyle="1" w:styleId="InChapter">
    <w:name w:val="InChapter"/>
    <w:basedOn w:val="Heading3"/>
    <w:rsid w:val="00B70DDB"/>
    <w:pPr>
      <w:spacing w:after="240"/>
      <w:outlineLvl w:val="9"/>
    </w:pPr>
    <w:rPr>
      <w:noProof/>
    </w:rPr>
  </w:style>
  <w:style w:type="paragraph" w:styleId="Index2">
    <w:name w:val="index 2"/>
    <w:basedOn w:val="Normal"/>
    <w:next w:val="Normal"/>
    <w:semiHidden/>
    <w:rsid w:val="00B70DDB"/>
    <w:pPr>
      <w:tabs>
        <w:tab w:val="right" w:pos="4176"/>
      </w:tabs>
      <w:ind w:left="568" w:hanging="284"/>
    </w:pPr>
    <w:rPr>
      <w:rFonts w:ascii="Garamond" w:hAnsi="Garamond"/>
    </w:rPr>
  </w:style>
  <w:style w:type="paragraph" w:customStyle="1" w:styleId="Byline">
    <w:name w:val="Byline"/>
    <w:rsid w:val="00B70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DDB"/>
    <w:pPr>
      <w:tabs>
        <w:tab w:val="clear" w:pos="3600"/>
        <w:tab w:val="clear" w:pos="3958"/>
      </w:tabs>
      <w:jc w:val="right"/>
    </w:pPr>
  </w:style>
  <w:style w:type="character" w:styleId="Emphasis">
    <w:name w:val="Emphasis"/>
    <w:basedOn w:val="DefaultParagraphFont"/>
    <w:qFormat/>
    <w:rsid w:val="00B70DDB"/>
    <w:rPr>
      <w:i/>
    </w:rPr>
  </w:style>
  <w:style w:type="paragraph" w:styleId="Caption">
    <w:name w:val="caption"/>
    <w:basedOn w:val="BodyText"/>
    <w:next w:val="Normal"/>
    <w:qFormat/>
    <w:rsid w:val="00B70DDB"/>
    <w:pPr>
      <w:framePr w:w="2268" w:hSpace="181" w:vSpace="181" w:wrap="around" w:vAnchor="text" w:hAnchor="page" w:x="1135" w:y="285" w:anchorLock="1"/>
    </w:pPr>
    <w:rPr>
      <w:i/>
    </w:rPr>
  </w:style>
  <w:style w:type="paragraph" w:customStyle="1" w:styleId="MiniTOCTitle">
    <w:name w:val="MiniTOCTitle"/>
    <w:basedOn w:val="Heading4"/>
    <w:rsid w:val="00B70DDB"/>
    <w:pPr>
      <w:spacing w:before="240"/>
      <w:outlineLvl w:val="9"/>
    </w:pPr>
    <w:rPr>
      <w:noProof/>
      <w:sz w:val="24"/>
    </w:rPr>
  </w:style>
  <w:style w:type="paragraph" w:customStyle="1" w:styleId="MiniTOCItem">
    <w:name w:val="MiniTOCItem"/>
    <w:basedOn w:val="ListBullet"/>
    <w:rsid w:val="00B70DDB"/>
    <w:pPr>
      <w:numPr>
        <w:numId w:val="0"/>
      </w:numPr>
      <w:tabs>
        <w:tab w:val="right" w:leader="dot" w:pos="6521"/>
      </w:tabs>
      <w:spacing w:before="0" w:after="0"/>
    </w:pPr>
  </w:style>
  <w:style w:type="paragraph" w:customStyle="1" w:styleId="TOFTitle">
    <w:name w:val="TOFTitle"/>
    <w:basedOn w:val="TOCTitle"/>
    <w:rsid w:val="00B70DDB"/>
  </w:style>
  <w:style w:type="paragraph" w:styleId="TableofFigures">
    <w:name w:val="table of figures"/>
    <w:basedOn w:val="Normal"/>
    <w:next w:val="Normal"/>
    <w:semiHidden/>
    <w:rsid w:val="00B70DDB"/>
    <w:pPr>
      <w:tabs>
        <w:tab w:val="right" w:leader="dot" w:pos="9072"/>
      </w:tabs>
      <w:ind w:left="970" w:hanging="403"/>
    </w:pPr>
    <w:rPr>
      <w:rFonts w:ascii="Times New Roman" w:hAnsi="Times New Roman"/>
      <w:b/>
    </w:rPr>
  </w:style>
  <w:style w:type="paragraph" w:styleId="ListNumber">
    <w:name w:val="List Number"/>
    <w:basedOn w:val="List"/>
    <w:rsid w:val="00B70DDB"/>
    <w:pPr>
      <w:numPr>
        <w:numId w:val="16"/>
      </w:numPr>
      <w:tabs>
        <w:tab w:val="clear" w:pos="340"/>
      </w:tabs>
    </w:pPr>
  </w:style>
  <w:style w:type="character" w:customStyle="1" w:styleId="WingdingSymbols">
    <w:name w:val="Wingding Symbols"/>
    <w:rsid w:val="00B70DDB"/>
    <w:rPr>
      <w:rFonts w:ascii="Wingdings" w:hAnsi="Wingdings"/>
    </w:rPr>
  </w:style>
  <w:style w:type="paragraph" w:customStyle="1" w:styleId="TableHeading">
    <w:name w:val="Table Heading"/>
    <w:basedOn w:val="HeadingBase"/>
    <w:rsid w:val="00B70DDB"/>
    <w:pPr>
      <w:keepLines/>
      <w:pBdr>
        <w:bottom w:val="single" w:sz="6" w:space="1" w:color="918585"/>
      </w:pBdr>
      <w:spacing w:before="240"/>
    </w:pPr>
  </w:style>
  <w:style w:type="character" w:customStyle="1" w:styleId="HotSpot">
    <w:name w:val="HotSpot"/>
    <w:rsid w:val="00B70DDB"/>
    <w:rPr>
      <w:color w:val="0033CC"/>
      <w:u w:val="none"/>
    </w:rPr>
  </w:style>
  <w:style w:type="paragraph" w:customStyle="1" w:styleId="BodyTextRight">
    <w:name w:val="Body Text Right"/>
    <w:basedOn w:val="BodyText"/>
    <w:rsid w:val="00B70DDB"/>
    <w:pPr>
      <w:spacing w:before="0" w:after="0"/>
      <w:jc w:val="right"/>
    </w:pPr>
  </w:style>
  <w:style w:type="paragraph" w:styleId="Index3">
    <w:name w:val="index 3"/>
    <w:basedOn w:val="ListNumber2"/>
    <w:next w:val="Normal"/>
    <w:semiHidden/>
    <w:rsid w:val="00B70DDB"/>
    <w:pPr>
      <w:numPr>
        <w:numId w:val="0"/>
      </w:numPr>
      <w:tabs>
        <w:tab w:val="right" w:leader="dot" w:pos="4176"/>
      </w:tabs>
    </w:pPr>
  </w:style>
  <w:style w:type="paragraph" w:styleId="ListNumber2">
    <w:name w:val="List Number 2"/>
    <w:basedOn w:val="List2"/>
    <w:rsid w:val="00B70DDB"/>
    <w:pPr>
      <w:numPr>
        <w:numId w:val="11"/>
      </w:numPr>
      <w:tabs>
        <w:tab w:val="clear" w:pos="1060"/>
      </w:tabs>
    </w:pPr>
  </w:style>
  <w:style w:type="paragraph" w:customStyle="1" w:styleId="MarginNote">
    <w:name w:val="Margin Note"/>
    <w:basedOn w:val="BodyText"/>
    <w:rsid w:val="00B70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DDB"/>
    <w:rPr>
      <w:sz w:val="32"/>
    </w:rPr>
  </w:style>
  <w:style w:type="paragraph" w:customStyle="1" w:styleId="HeadingProcedure">
    <w:name w:val="Heading Procedure"/>
    <w:basedOn w:val="HeadingBase"/>
    <w:next w:val="Normal"/>
    <w:rsid w:val="00B70DDB"/>
    <w:pPr>
      <w:tabs>
        <w:tab w:val="left" w:pos="0"/>
      </w:tabs>
      <w:spacing w:before="120" w:after="60"/>
    </w:pPr>
    <w:rPr>
      <w:i/>
      <w:color w:val="918585"/>
      <w:sz w:val="22"/>
    </w:rPr>
  </w:style>
  <w:style w:type="paragraph" w:customStyle="1" w:styleId="TableBodyText">
    <w:name w:val="Table Body Text"/>
    <w:basedOn w:val="BodyText"/>
    <w:rsid w:val="00B70DDB"/>
    <w:pPr>
      <w:spacing w:before="60" w:after="60"/>
    </w:pPr>
  </w:style>
  <w:style w:type="paragraph" w:styleId="ListContinue">
    <w:name w:val="List Continue"/>
    <w:basedOn w:val="List"/>
    <w:rsid w:val="00B70DDB"/>
    <w:pPr>
      <w:ind w:firstLine="0"/>
    </w:pPr>
  </w:style>
  <w:style w:type="paragraph" w:customStyle="1" w:styleId="ListNote">
    <w:name w:val="List Note"/>
    <w:basedOn w:val="List"/>
    <w:rsid w:val="00B70DDB"/>
    <w:pPr>
      <w:pBdr>
        <w:top w:val="single" w:sz="6" w:space="2" w:color="918585"/>
        <w:bottom w:val="single" w:sz="6" w:space="2" w:color="918585"/>
      </w:pBdr>
      <w:tabs>
        <w:tab w:val="left" w:pos="1021"/>
      </w:tabs>
      <w:ind w:firstLine="0"/>
    </w:pPr>
  </w:style>
  <w:style w:type="paragraph" w:customStyle="1" w:styleId="Warning">
    <w:name w:val="Warning"/>
    <w:basedOn w:val="BodyText"/>
    <w:rsid w:val="00B70DDB"/>
    <w:pPr>
      <w:shd w:val="clear" w:color="auto" w:fill="D9D9D9"/>
      <w:tabs>
        <w:tab w:val="left" w:pos="992"/>
      </w:tabs>
      <w:ind w:left="119" w:right="119"/>
    </w:pPr>
    <w:rPr>
      <w:sz w:val="20"/>
    </w:rPr>
  </w:style>
  <w:style w:type="paragraph" w:customStyle="1" w:styleId="MarginIcons">
    <w:name w:val="Margin Icons"/>
    <w:basedOn w:val="BodyText"/>
    <w:rsid w:val="00B70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DDB"/>
    <w:rPr>
      <w:rFonts w:ascii="Courier New" w:hAnsi="Courier New"/>
    </w:rPr>
  </w:style>
  <w:style w:type="paragraph" w:customStyle="1" w:styleId="NoteBullet">
    <w:name w:val="Note Bullet"/>
    <w:basedOn w:val="Note"/>
    <w:rsid w:val="00B70DDB"/>
    <w:pPr>
      <w:tabs>
        <w:tab w:val="clear" w:pos="680"/>
      </w:tabs>
      <w:spacing w:before="60" w:after="60"/>
    </w:pPr>
  </w:style>
  <w:style w:type="paragraph" w:customStyle="1" w:styleId="SubHeading2">
    <w:name w:val="SubHeading2"/>
    <w:basedOn w:val="HeadingBase"/>
    <w:rsid w:val="00B70DDB"/>
    <w:pPr>
      <w:spacing w:before="240" w:after="60"/>
    </w:pPr>
    <w:rPr>
      <w:sz w:val="20"/>
    </w:rPr>
  </w:style>
  <w:style w:type="paragraph" w:customStyle="1" w:styleId="SubHeading1">
    <w:name w:val="SubHeading1"/>
    <w:basedOn w:val="HeadingBase"/>
    <w:rsid w:val="00B70DDB"/>
    <w:pPr>
      <w:spacing w:before="240" w:after="60"/>
    </w:pPr>
    <w:rPr>
      <w:color w:val="918585"/>
      <w:sz w:val="22"/>
    </w:rPr>
  </w:style>
  <w:style w:type="paragraph" w:customStyle="1" w:styleId="SideHeading">
    <w:name w:val="Side Heading"/>
    <w:basedOn w:val="HeadingBase"/>
    <w:rsid w:val="00B70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DDB"/>
    <w:pPr>
      <w:numPr>
        <w:numId w:val="12"/>
      </w:numPr>
    </w:pPr>
  </w:style>
  <w:style w:type="paragraph" w:styleId="PlainText">
    <w:name w:val="Plain Text"/>
    <w:basedOn w:val="Normal"/>
    <w:link w:val="PlainTextChar"/>
    <w:rsid w:val="00B70DDB"/>
    <w:rPr>
      <w:sz w:val="20"/>
    </w:rPr>
  </w:style>
  <w:style w:type="character" w:customStyle="1" w:styleId="PlainTextChar">
    <w:name w:val="Plain Text Char"/>
    <w:basedOn w:val="DefaultParagraphFont"/>
    <w:link w:val="PlainText"/>
    <w:rsid w:val="00B70DDB"/>
    <w:rPr>
      <w:rFonts w:ascii="Courier New" w:eastAsia="Times New Roman" w:hAnsi="Courier New" w:cs="Times New Roman"/>
      <w:sz w:val="20"/>
      <w:szCs w:val="20"/>
      <w:lang w:eastAsia="en-US"/>
    </w:rPr>
  </w:style>
  <w:style w:type="character" w:customStyle="1" w:styleId="MenuOption">
    <w:name w:val="Menu Option"/>
    <w:basedOn w:val="DefaultParagraphFont"/>
    <w:rsid w:val="00B70DDB"/>
    <w:rPr>
      <w:b/>
      <w:smallCaps/>
    </w:rPr>
  </w:style>
  <w:style w:type="paragraph" w:customStyle="1" w:styleId="TableListNumber">
    <w:name w:val="Table List Number"/>
    <w:basedOn w:val="ListNumber"/>
    <w:rsid w:val="00B70DDB"/>
    <w:pPr>
      <w:numPr>
        <w:numId w:val="0"/>
      </w:numPr>
    </w:pPr>
  </w:style>
  <w:style w:type="paragraph" w:styleId="TOC4">
    <w:name w:val="toc 4"/>
    <w:basedOn w:val="TOCBase"/>
    <w:next w:val="Normal"/>
    <w:semiHidden/>
    <w:rsid w:val="00B70DDB"/>
    <w:pPr>
      <w:tabs>
        <w:tab w:val="right" w:leader="dot" w:pos="9071"/>
      </w:tabs>
      <w:ind w:left="1701"/>
    </w:pPr>
  </w:style>
  <w:style w:type="paragraph" w:customStyle="1" w:styleId="ListAlpha">
    <w:name w:val="List Alpha"/>
    <w:basedOn w:val="List"/>
    <w:rsid w:val="00B70DDB"/>
    <w:pPr>
      <w:numPr>
        <w:numId w:val="10"/>
      </w:numPr>
    </w:pPr>
  </w:style>
  <w:style w:type="paragraph" w:customStyle="1" w:styleId="ListAlpha2">
    <w:name w:val="List Alpha 2"/>
    <w:basedOn w:val="List2"/>
    <w:rsid w:val="00B70DDB"/>
    <w:pPr>
      <w:numPr>
        <w:numId w:val="9"/>
      </w:numPr>
    </w:pPr>
  </w:style>
  <w:style w:type="paragraph" w:styleId="List2">
    <w:name w:val="List 2"/>
    <w:basedOn w:val="BodyText"/>
    <w:rsid w:val="00B70DDB"/>
    <w:pPr>
      <w:tabs>
        <w:tab w:val="left" w:pos="680"/>
      </w:tabs>
      <w:spacing w:before="60" w:after="60"/>
      <w:ind w:left="680" w:hanging="340"/>
    </w:pPr>
  </w:style>
  <w:style w:type="paragraph" w:styleId="List3">
    <w:name w:val="List 3"/>
    <w:basedOn w:val="BodyText"/>
    <w:rsid w:val="00B70DDB"/>
    <w:pPr>
      <w:tabs>
        <w:tab w:val="left" w:pos="1021"/>
      </w:tabs>
      <w:spacing w:before="60" w:after="60"/>
      <w:ind w:left="1020" w:hanging="340"/>
    </w:pPr>
  </w:style>
  <w:style w:type="paragraph" w:styleId="List4">
    <w:name w:val="List 4"/>
    <w:basedOn w:val="BodyText"/>
    <w:rsid w:val="00B70DDB"/>
    <w:pPr>
      <w:tabs>
        <w:tab w:val="left" w:pos="1361"/>
      </w:tabs>
      <w:spacing w:before="60" w:after="60"/>
      <w:ind w:left="1361" w:hanging="340"/>
    </w:pPr>
  </w:style>
  <w:style w:type="paragraph" w:styleId="List5">
    <w:name w:val="List 5"/>
    <w:basedOn w:val="BodyText"/>
    <w:rsid w:val="00B70DDB"/>
    <w:pPr>
      <w:tabs>
        <w:tab w:val="left" w:pos="1701"/>
      </w:tabs>
      <w:spacing w:before="60" w:after="60"/>
      <w:ind w:left="1701" w:hanging="340"/>
    </w:pPr>
  </w:style>
  <w:style w:type="paragraph" w:styleId="ListBullet4">
    <w:name w:val="List Bullet 4"/>
    <w:basedOn w:val="List4"/>
    <w:rsid w:val="00B70DDB"/>
    <w:pPr>
      <w:numPr>
        <w:numId w:val="4"/>
      </w:numPr>
      <w:tabs>
        <w:tab w:val="clear" w:pos="1361"/>
      </w:tabs>
    </w:pPr>
  </w:style>
  <w:style w:type="paragraph" w:styleId="ListBullet5">
    <w:name w:val="List Bullet 5"/>
    <w:basedOn w:val="List5"/>
    <w:rsid w:val="00B70DDB"/>
    <w:pPr>
      <w:numPr>
        <w:numId w:val="5"/>
      </w:numPr>
    </w:pPr>
  </w:style>
  <w:style w:type="paragraph" w:styleId="ListContinue2">
    <w:name w:val="List Continue 2"/>
    <w:basedOn w:val="List2"/>
    <w:rsid w:val="00B70DDB"/>
    <w:pPr>
      <w:ind w:firstLine="0"/>
    </w:pPr>
  </w:style>
  <w:style w:type="paragraph" w:styleId="ListContinue3">
    <w:name w:val="List Continue 3"/>
    <w:basedOn w:val="List3"/>
    <w:rsid w:val="00B70DDB"/>
    <w:pPr>
      <w:ind w:left="1021" w:firstLine="0"/>
    </w:pPr>
  </w:style>
  <w:style w:type="paragraph" w:styleId="ListContinue4">
    <w:name w:val="List Continue 4"/>
    <w:basedOn w:val="List4"/>
    <w:rsid w:val="00B70DDB"/>
    <w:pPr>
      <w:ind w:firstLine="0"/>
    </w:pPr>
  </w:style>
  <w:style w:type="paragraph" w:styleId="ListContinue5">
    <w:name w:val="List Continue 5"/>
    <w:basedOn w:val="List5"/>
    <w:rsid w:val="00B70DDB"/>
    <w:pPr>
      <w:ind w:firstLine="0"/>
    </w:pPr>
  </w:style>
  <w:style w:type="paragraph" w:styleId="ListNumber3">
    <w:name w:val="List Number 3"/>
    <w:basedOn w:val="List3"/>
    <w:rsid w:val="00B70DDB"/>
    <w:pPr>
      <w:numPr>
        <w:numId w:val="6"/>
      </w:numPr>
    </w:pPr>
  </w:style>
  <w:style w:type="paragraph" w:styleId="ListNumber4">
    <w:name w:val="List Number 4"/>
    <w:basedOn w:val="List4"/>
    <w:rsid w:val="00B70DDB"/>
    <w:pPr>
      <w:numPr>
        <w:numId w:val="7"/>
      </w:numPr>
    </w:pPr>
  </w:style>
  <w:style w:type="paragraph" w:styleId="ListNumber5">
    <w:name w:val="List Number 5"/>
    <w:basedOn w:val="List5"/>
    <w:rsid w:val="00B70DDB"/>
    <w:pPr>
      <w:numPr>
        <w:numId w:val="8"/>
      </w:numPr>
    </w:pPr>
  </w:style>
  <w:style w:type="paragraph" w:styleId="BlockText">
    <w:name w:val="Block Text"/>
    <w:basedOn w:val="Normal"/>
    <w:rsid w:val="00B70DDB"/>
    <w:pPr>
      <w:spacing w:after="120"/>
      <w:ind w:left="1440" w:right="1440"/>
    </w:pPr>
  </w:style>
  <w:style w:type="character" w:customStyle="1" w:styleId="Subscript">
    <w:name w:val="Subscript"/>
    <w:basedOn w:val="DefaultParagraphFont"/>
    <w:rsid w:val="00B70DDB"/>
    <w:rPr>
      <w:sz w:val="16"/>
      <w:vertAlign w:val="subscript"/>
    </w:rPr>
  </w:style>
  <w:style w:type="character" w:customStyle="1" w:styleId="Superscript">
    <w:name w:val="Superscript"/>
    <w:basedOn w:val="DefaultParagraphFont"/>
    <w:rsid w:val="00B70DDB"/>
    <w:rPr>
      <w:sz w:val="16"/>
      <w:vertAlign w:val="superscript"/>
    </w:rPr>
  </w:style>
  <w:style w:type="character" w:customStyle="1" w:styleId="Symbols">
    <w:name w:val="Symbols"/>
    <w:basedOn w:val="DefaultParagraphFont"/>
    <w:rsid w:val="00B70DDB"/>
    <w:rPr>
      <w:rFonts w:ascii="Symbol" w:hAnsi="Symbol"/>
    </w:rPr>
  </w:style>
  <w:style w:type="character" w:customStyle="1" w:styleId="MenuOptions">
    <w:name w:val="Menu Options"/>
    <w:basedOn w:val="DefaultParagraphFont"/>
    <w:rsid w:val="00B70DDB"/>
    <w:rPr>
      <w:rFonts w:ascii="Arial Narrow" w:hAnsi="Arial Narrow"/>
      <w:smallCaps/>
    </w:rPr>
  </w:style>
  <w:style w:type="character" w:customStyle="1" w:styleId="Buttons">
    <w:name w:val="Buttons"/>
    <w:basedOn w:val="DefaultParagraphFont"/>
    <w:rsid w:val="00B70DDB"/>
    <w:rPr>
      <w:b/>
    </w:rPr>
  </w:style>
  <w:style w:type="character" w:customStyle="1" w:styleId="Underlined">
    <w:name w:val="Underlined"/>
    <w:basedOn w:val="DefaultParagraphFont"/>
    <w:rsid w:val="00B70DDB"/>
    <w:rPr>
      <w:u w:val="single"/>
    </w:rPr>
  </w:style>
  <w:style w:type="paragraph" w:customStyle="1" w:styleId="TableBodyTextRight">
    <w:name w:val="Table Body Text Right"/>
    <w:basedOn w:val="TableBodyText"/>
    <w:rsid w:val="00B70DDB"/>
    <w:pPr>
      <w:widowControl w:val="0"/>
      <w:autoSpaceDE w:val="0"/>
      <w:autoSpaceDN w:val="0"/>
      <w:adjustRightInd w:val="0"/>
      <w:jc w:val="right"/>
    </w:pPr>
    <w:rPr>
      <w:rFonts w:cs="Arial"/>
      <w:szCs w:val="18"/>
    </w:rPr>
  </w:style>
  <w:style w:type="paragraph" w:customStyle="1" w:styleId="CopyrightText">
    <w:name w:val="Copyright Text"/>
    <w:basedOn w:val="BodyText"/>
    <w:rsid w:val="00B70DDB"/>
    <w:rPr>
      <w:sz w:val="18"/>
    </w:rPr>
  </w:style>
  <w:style w:type="paragraph" w:customStyle="1" w:styleId="BodySmallRight">
    <w:name w:val="Body Small Right"/>
    <w:basedOn w:val="BodyTextRight"/>
    <w:rsid w:val="00B70DDB"/>
    <w:rPr>
      <w:sz w:val="18"/>
      <w:szCs w:val="18"/>
    </w:rPr>
  </w:style>
  <w:style w:type="paragraph" w:customStyle="1" w:styleId="MarginEdition">
    <w:name w:val="Margin Edition"/>
    <w:basedOn w:val="MarginNote"/>
    <w:rsid w:val="00B70DDB"/>
    <w:pPr>
      <w:spacing w:before="0" w:after="0"/>
    </w:pPr>
    <w:rPr>
      <w:rFonts w:ascii="Times New Roman" w:hAnsi="Times New Roman"/>
      <w:color w:val="999999"/>
    </w:rPr>
  </w:style>
  <w:style w:type="paragraph" w:customStyle="1" w:styleId="Spacer">
    <w:name w:val="Spacer"/>
    <w:basedOn w:val="Normal"/>
    <w:rsid w:val="00B70DDB"/>
    <w:rPr>
      <w:sz w:val="2"/>
      <w:szCs w:val="2"/>
    </w:rPr>
  </w:style>
  <w:style w:type="character" w:customStyle="1" w:styleId="Small">
    <w:name w:val="Small"/>
    <w:basedOn w:val="DefaultParagraphFont"/>
    <w:rsid w:val="00B70DDB"/>
    <w:rPr>
      <w:sz w:val="16"/>
    </w:rPr>
  </w:style>
  <w:style w:type="paragraph" w:customStyle="1" w:styleId="WideTable">
    <w:name w:val="Wide Table"/>
    <w:basedOn w:val="Normal"/>
    <w:rsid w:val="00B70DDB"/>
    <w:pPr>
      <w:ind w:left="-1418"/>
    </w:pPr>
    <w:rPr>
      <w:sz w:val="2"/>
      <w:szCs w:val="2"/>
    </w:rPr>
  </w:style>
  <w:style w:type="character" w:styleId="PageNumber">
    <w:name w:val="page number"/>
    <w:basedOn w:val="DefaultParagraphFont"/>
    <w:rsid w:val="00B70DDB"/>
  </w:style>
  <w:style w:type="paragraph" w:styleId="Quote">
    <w:name w:val="Quote"/>
    <w:basedOn w:val="Heading1"/>
    <w:link w:val="QuoteChar"/>
    <w:qFormat/>
    <w:rsid w:val="00B70DDB"/>
    <w:rPr>
      <w:b w:val="0"/>
      <w:sz w:val="72"/>
      <w:szCs w:val="72"/>
      <w:lang w:val="en-NZ"/>
    </w:rPr>
  </w:style>
  <w:style w:type="character" w:customStyle="1" w:styleId="QuoteChar">
    <w:name w:val="Quote Char"/>
    <w:basedOn w:val="DefaultParagraphFont"/>
    <w:link w:val="Quote"/>
    <w:rsid w:val="00B70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DDB"/>
    <w:pPr>
      <w:pageBreakBefore/>
    </w:pPr>
  </w:style>
  <w:style w:type="paragraph" w:customStyle="1" w:styleId="Border">
    <w:name w:val="Border"/>
    <w:basedOn w:val="Normal"/>
    <w:qFormat/>
    <w:rsid w:val="00B70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DDB"/>
    <w:rPr>
      <w:b/>
      <w:bCs/>
      <w:i/>
      <w:iCs/>
      <w:color w:val="auto"/>
    </w:rPr>
  </w:style>
  <w:style w:type="paragraph" w:styleId="IntenseQuote">
    <w:name w:val="Intense Quote"/>
    <w:basedOn w:val="Normal"/>
    <w:next w:val="Normal"/>
    <w:link w:val="IntenseQuoteChar"/>
    <w:uiPriority w:val="30"/>
    <w:qFormat/>
    <w:rsid w:val="00B70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DDB"/>
    <w:rPr>
      <w:smallCaps/>
      <w:color w:val="auto"/>
      <w:u w:val="single"/>
    </w:rPr>
  </w:style>
  <w:style w:type="character" w:styleId="IntenseReference">
    <w:name w:val="Intense Reference"/>
    <w:basedOn w:val="DefaultParagraphFont"/>
    <w:uiPriority w:val="32"/>
    <w:qFormat/>
    <w:rsid w:val="00B70DDB"/>
    <w:rPr>
      <w:b/>
      <w:bCs/>
      <w:smallCaps/>
      <w:color w:val="auto"/>
      <w:spacing w:val="5"/>
      <w:u w:val="single"/>
    </w:rPr>
  </w:style>
  <w:style w:type="paragraph" w:customStyle="1" w:styleId="2ColumnHeading">
    <w:name w:val="2Column Heading"/>
    <w:basedOn w:val="BodyText"/>
    <w:qFormat/>
    <w:rsid w:val="00B70DDB"/>
    <w:pPr>
      <w:spacing w:after="60"/>
      <w:ind w:left="-2268"/>
    </w:pPr>
    <w:rPr>
      <w:b/>
    </w:rPr>
  </w:style>
  <w:style w:type="paragraph" w:customStyle="1" w:styleId="Heading1TOC">
    <w:name w:val="Heading1 TOC"/>
    <w:basedOn w:val="Normal"/>
    <w:qFormat/>
    <w:rsid w:val="00B70DDB"/>
    <w:pPr>
      <w:spacing w:before="240" w:after="120"/>
    </w:pPr>
    <w:rPr>
      <w:rFonts w:ascii="Times New Roman" w:hAnsi="Times New Roman"/>
      <w:b/>
      <w:sz w:val="32"/>
    </w:rPr>
  </w:style>
  <w:style w:type="paragraph" w:customStyle="1" w:styleId="Heading2TOC">
    <w:name w:val="Heading2 TOC"/>
    <w:basedOn w:val="Normal"/>
    <w:qFormat/>
    <w:rsid w:val="00B70DDB"/>
    <w:pPr>
      <w:spacing w:before="240" w:after="60"/>
    </w:pPr>
    <w:rPr>
      <w:rFonts w:ascii="Times New Roman" w:hAnsi="Times New Roman"/>
      <w:b/>
      <w:sz w:val="28"/>
    </w:rPr>
  </w:style>
  <w:style w:type="character" w:customStyle="1" w:styleId="Underline">
    <w:name w:val="Underline"/>
    <w:basedOn w:val="DefaultParagraphFont"/>
    <w:qFormat/>
    <w:rsid w:val="00B70DDB"/>
    <w:rPr>
      <w:u w:val="single"/>
    </w:rPr>
  </w:style>
  <w:style w:type="character" w:customStyle="1" w:styleId="BoldandItalics">
    <w:name w:val="Bold and Italics"/>
    <w:qFormat/>
    <w:rsid w:val="00B70DDB"/>
    <w:rPr>
      <w:b/>
      <w:i/>
      <w:u w:val="none"/>
    </w:rPr>
  </w:style>
  <w:style w:type="paragraph" w:styleId="BalloonText">
    <w:name w:val="Balloon Text"/>
    <w:basedOn w:val="Normal"/>
    <w:link w:val="BalloonTextChar"/>
    <w:rsid w:val="00B70DDB"/>
    <w:rPr>
      <w:rFonts w:ascii="Tahoma" w:hAnsi="Tahoma" w:cs="Tahoma"/>
      <w:sz w:val="16"/>
      <w:szCs w:val="16"/>
    </w:rPr>
  </w:style>
  <w:style w:type="character" w:customStyle="1" w:styleId="BalloonTextChar">
    <w:name w:val="Balloon Text Char"/>
    <w:basedOn w:val="DefaultParagraphFont"/>
    <w:link w:val="BalloonText"/>
    <w:rsid w:val="00B70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DDB"/>
    <w:rPr>
      <w:b/>
      <w:color w:val="660033"/>
      <w:spacing w:val="0"/>
    </w:rPr>
  </w:style>
  <w:style w:type="paragraph" w:customStyle="1" w:styleId="Nameditemlist">
    <w:name w:val="Named item list"/>
    <w:basedOn w:val="BodyText"/>
    <w:qFormat/>
    <w:rsid w:val="00B70DDB"/>
    <w:pPr>
      <w:tabs>
        <w:tab w:val="left" w:pos="2835"/>
      </w:tabs>
      <w:ind w:left="2835" w:hanging="2835"/>
    </w:pPr>
  </w:style>
  <w:style w:type="paragraph" w:customStyle="1" w:styleId="BodyTextnopadding">
    <w:name w:val="Body Text no padding"/>
    <w:basedOn w:val="BodyText"/>
    <w:qFormat/>
    <w:rsid w:val="00B70DDB"/>
    <w:pPr>
      <w:spacing w:before="0" w:after="0"/>
    </w:pPr>
  </w:style>
  <w:style w:type="paragraph" w:customStyle="1" w:styleId="BodyTextBold">
    <w:name w:val="Body Text Bold"/>
    <w:basedOn w:val="BodyText"/>
    <w:qFormat/>
    <w:rsid w:val="00B70DDB"/>
    <w:rPr>
      <w:b/>
    </w:rPr>
  </w:style>
  <w:style w:type="character" w:styleId="Hyperlink">
    <w:name w:val="Hyperlink"/>
    <w:basedOn w:val="DefaultParagraphFont"/>
    <w:uiPriority w:val="99"/>
    <w:unhideWhenUsed/>
    <w:rsid w:val="00E83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1567</Words>
  <Characters>9732</Characters>
  <Application>Microsoft Office Word</Application>
  <DocSecurity>0</DocSecurity>
  <Lines>294</Lines>
  <Paragraphs>163</Paragraphs>
  <ScaleCrop>false</ScaleCrop>
  <Company>Author-it Software Corporation Ltd.</Company>
  <LinksUpToDate>false</LinksUpToDate>
  <CharactersWithSpaces>11136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MEA302 Remove and install aircraft hydro-mechanical and landing gear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2025-03-01T16:25:00Z</dcterms:created>
  <dcterms:modified xsi:type="dcterms:W3CDTF">2025-03-01T16:26:00Z</dcterms:modified>
</cp:coreProperties>
</file>