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8B0" w:rsidP="00D868B0">
      <w:pPr>
        <w:pStyle w:val="Title"/>
      </w:pPr>
      <w:r>
        <w:fldChar w:fldCharType="begin"/>
      </w:r>
      <w:r>
        <w:instrText xml:space="preserve"> TITLE   \* MERGEFORMAT </w:instrText>
      </w:r>
      <w:r>
        <w:fldChar w:fldCharType="separate"/>
      </w:r>
      <w:r>
        <w:t>MEA295 Use electrical test equipment to perform basic electrical tests on aircraft and components</w:t>
      </w:r>
      <w:r>
        <w:fldChar w:fldCharType="end"/>
      </w:r>
    </w:p>
    <w:p w:rsidR="00D868B0" w:rsidP="00D868B0">
      <w:pPr>
        <w:pStyle w:val="Version"/>
        <w:sectPr w:rsidSect="00EB09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91B" w:rsidP="00EB091B">
      <w:pPr>
        <w:pStyle w:val="SuperHeading"/>
      </w:pPr>
      <w:r w:rsidRPr="00EB091B">
        <w:t>MEA295 Use electrical test equipment to perform basic electrical tests on aircraft and components</w:t>
      </w:r>
    </w:p>
    <w:p w:rsidR="00000000" w:rsidRPr="00EB091B" w:rsidP="00EB091B">
      <w:pPr>
        <w:pStyle w:val="Heading1"/>
      </w:pPr>
      <w:bookmarkStart w:id="1" w:name="O_988135"/>
      <w:bookmarkEnd w:id="1"/>
      <w:r w:rsidRPr="00EB091B">
        <w:t>Modification History</w:t>
      </w:r>
    </w:p>
    <w:p w:rsidR="00000000" w:rsidRPr="00EB091B" w:rsidP="00D868B0">
      <w:pPr>
        <w:pStyle w:val="BodyText"/>
      </w:pPr>
      <w:r w:rsidRPr="00EB091B">
        <w:t>Release 1. Equivalent to MEA240 Use electrical test equipment to perform basic electrical tests. Code changes due to changed titles.</w:t>
      </w:r>
    </w:p>
    <w:p w:rsidR="00000000" w:rsidRPr="00EB091B" w:rsidP="00EB091B">
      <w:pPr>
        <w:pStyle w:val="Heading1"/>
      </w:pPr>
      <w:bookmarkStart w:id="2" w:name="O_988143"/>
      <w:bookmarkEnd w:id="2"/>
      <w:r w:rsidRPr="00EB091B">
        <w:t>Application</w:t>
      </w:r>
    </w:p>
    <w:p w:rsidR="00000000" w:rsidRPr="00EB091B" w:rsidP="00D868B0">
      <w:pPr>
        <w:pStyle w:val="BodyText"/>
      </w:pPr>
      <w:r w:rsidRPr="00EB091B">
        <w:t>This unit of competency describes the skills and knowledge required to use electrical test equ</w:t>
      </w:r>
      <w:r w:rsidRPr="00EB091B">
        <w:t>ipment to perform basic electrical tests on aircraft and components. It involves the application of skills in the use of electrical test equipment under qualified person guidance to measure voltage and current, and to test aircraft and component continuity</w:t>
      </w:r>
      <w:r w:rsidRPr="00EB091B">
        <w:t>, insulation and bonding during maintenance work. Work may be performed individually or as part of a team.</w:t>
      </w:r>
    </w:p>
    <w:p w:rsidR="00000000" w:rsidRPr="00EB091B" w:rsidP="00D868B0">
      <w:pPr>
        <w:pStyle w:val="BodyText"/>
      </w:pPr>
      <w:r w:rsidRPr="00EB091B">
        <w:t>The unit applies to work undertaken in both the hangar and workshop during scheduled and unscheduled maintenance. It is used in workplaces that opera</w:t>
      </w:r>
      <w:r w:rsidRPr="00EB091B">
        <w:t>te under the airworthiness regulatory systems of the Australian Defence Force (ADF) and the Civil Aviation Safety Authority (CASA).</w:t>
      </w:r>
    </w:p>
    <w:p w:rsidR="00000000" w:rsidRPr="00EB091B" w:rsidP="00D868B0">
      <w:pPr>
        <w:pStyle w:val="BodyText"/>
      </w:pPr>
      <w:r w:rsidRPr="00EB091B">
        <w:t xml:space="preserve">This unit forms part of the Civil Aviation Safety Authority (CASA) requirement for maintenance certification licences under </w:t>
      </w:r>
      <w:r w:rsidRPr="00EB091B">
        <w:t>Civil Aviation Safety Regulation (CASR) Part 66. Where a CASA licensing outcome is sought, users must refer to the licensing provisions in the MEA Aeroskills Companion Volume Implementation Guide.</w:t>
      </w:r>
    </w:p>
    <w:p w:rsidR="00000000" w:rsidRPr="00EB091B" w:rsidP="00EB091B">
      <w:pPr>
        <w:pStyle w:val="Heading1"/>
      </w:pPr>
      <w:bookmarkStart w:id="3" w:name="O_988142"/>
      <w:bookmarkEnd w:id="3"/>
      <w:r w:rsidRPr="00EB091B">
        <w:t>Pre-requisite Unit</w:t>
      </w:r>
    </w:p>
    <w:tbl>
      <w:tblPr>
        <w:tblW w:w="0" w:type="auto"/>
        <w:tblLayout w:type="fixed"/>
        <w:tblCellMar>
          <w:left w:w="62" w:type="dxa"/>
          <w:right w:w="62" w:type="dxa"/>
        </w:tblCellMar>
        <w:tblLook w:val="0000"/>
      </w:tblPr>
      <w:tblGrid>
        <w:gridCol w:w="1573"/>
        <w:gridCol w:w="6219"/>
      </w:tblGrid>
      <w:tr w:rsidTr="00EB091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MEA107</w:t>
            </w:r>
          </w:p>
        </w:tc>
        <w:tc>
          <w:tcPr>
            <w:tcW w:w="6219"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Interpret and us</w:t>
            </w:r>
            <w:r w:rsidRPr="00EB091B">
              <w:t>e aviation maintenance industry manuals and specifications</w:t>
            </w:r>
          </w:p>
        </w:tc>
      </w:tr>
      <w:tr w:rsidTr="00EB091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MEA154</w:t>
            </w:r>
          </w:p>
        </w:tc>
        <w:tc>
          <w:tcPr>
            <w:tcW w:w="6219"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Apply work health and safety practices in aviation maintenance</w:t>
            </w:r>
          </w:p>
        </w:tc>
      </w:tr>
      <w:tr w:rsidTr="00EB091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MEA155</w:t>
            </w:r>
          </w:p>
        </w:tc>
        <w:tc>
          <w:tcPr>
            <w:tcW w:w="6219"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Plan and organise aviation maintenance work activities</w:t>
            </w:r>
          </w:p>
        </w:tc>
      </w:tr>
      <w:tr w:rsidTr="00EB091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MEA156</w:t>
            </w:r>
          </w:p>
        </w:tc>
        <w:tc>
          <w:tcPr>
            <w:tcW w:w="6219"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Apply quality standards during aviation maintenance act</w:t>
            </w:r>
            <w:r w:rsidRPr="00EB091B">
              <w:t>ivities</w:t>
            </w:r>
          </w:p>
        </w:tc>
      </w:tr>
      <w:tr w:rsidTr="00EB091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MEA157</w:t>
            </w:r>
          </w:p>
        </w:tc>
        <w:tc>
          <w:tcPr>
            <w:tcW w:w="6219"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Complete aviation maintenance industry documentation</w:t>
            </w:r>
          </w:p>
        </w:tc>
      </w:tr>
      <w:tr w:rsidTr="00EB091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MEA158</w:t>
            </w:r>
          </w:p>
        </w:tc>
        <w:tc>
          <w:tcPr>
            <w:tcW w:w="6219" w:type="dxa"/>
            <w:tcBorders>
              <w:top w:val="nil"/>
              <w:left w:val="nil"/>
              <w:bottom w:val="nil"/>
              <w:right w:val="nil"/>
            </w:tcBorders>
            <w:tcMar>
              <w:top w:w="0" w:type="dxa"/>
              <w:left w:w="62" w:type="dxa"/>
              <w:bottom w:w="0" w:type="dxa"/>
              <w:right w:w="62" w:type="dxa"/>
            </w:tcMar>
          </w:tcPr>
          <w:p w:rsidR="00000000" w:rsidRPr="00EB091B" w:rsidP="00EB091B">
            <w:pPr>
              <w:pStyle w:val="BodyText"/>
            </w:pPr>
            <w:r w:rsidRPr="00EB091B">
              <w:t>Perform basic hand skills, standard trade practices and fundamentals in aviation maintenance</w:t>
            </w:r>
          </w:p>
        </w:tc>
      </w:tr>
    </w:tbl>
    <w:p w:rsidR="00D868B0" w:rsidP="00EB091B">
      <w:pPr>
        <w:pStyle w:val="BodyText"/>
      </w:pPr>
    </w:p>
    <w:p w:rsidR="00D868B0" w:rsidP="00EB091B">
      <w:pPr>
        <w:pStyle w:val="BodyText"/>
      </w:pPr>
    </w:p>
    <w:p w:rsidR="00000000" w:rsidRPr="00EB091B" w:rsidP="00EB091B">
      <w:pPr>
        <w:pStyle w:val="Heading1"/>
      </w:pPr>
      <w:bookmarkStart w:id="4" w:name="O_988141"/>
      <w:bookmarkEnd w:id="4"/>
      <w:r w:rsidRPr="00EB091B">
        <w:t>Competency Field</w:t>
      </w:r>
    </w:p>
    <w:p w:rsidR="00000000" w:rsidRPr="00EB091B" w:rsidP="00D868B0">
      <w:pPr>
        <w:pStyle w:val="BodyText"/>
      </w:pPr>
      <w:r w:rsidRPr="00EB091B">
        <w:t>Aviation maintenance</w:t>
      </w:r>
    </w:p>
    <w:p w:rsidR="00000000" w:rsidRPr="00EB091B" w:rsidP="00EB091B">
      <w:pPr>
        <w:pStyle w:val="Heading1"/>
      </w:pPr>
      <w:bookmarkStart w:id="5" w:name="O_988139"/>
      <w:bookmarkEnd w:id="5"/>
      <w:r w:rsidRPr="00EB091B">
        <w:t>Elements and Performance Criteria</w:t>
      </w:r>
    </w:p>
    <w:tbl>
      <w:tblPr>
        <w:tblW w:w="9410" w:type="dxa"/>
        <w:tblLayout w:type="fixed"/>
        <w:tblCellMar>
          <w:left w:w="62" w:type="dxa"/>
          <w:right w:w="62" w:type="dxa"/>
        </w:tblCellMar>
        <w:tblLook w:val="0000"/>
      </w:tblPr>
      <w:tblGrid>
        <w:gridCol w:w="319"/>
        <w:gridCol w:w="2540"/>
        <w:gridCol w:w="484"/>
        <w:gridCol w:w="6067"/>
      </w:tblGrid>
      <w:tr w:rsidTr="00EB091B">
        <w:tblPrEx>
          <w:tblW w:w="9410" w:type="dxa"/>
          <w:tblLayout w:type="fixed"/>
          <w:tblCellMar>
            <w:left w:w="62" w:type="dxa"/>
            <w:right w:w="62" w:type="dxa"/>
          </w:tblCellMar>
          <w:tblLook w:val="0000"/>
        </w:tblPrEx>
        <w:trPr>
          <w:tblHeader/>
        </w:trPr>
        <w:tc>
          <w:tcPr>
            <w:tcW w:w="2859" w:type="dxa"/>
            <w:gridSpan w:val="2"/>
            <w:tcBorders>
              <w:top w:val="nil"/>
              <w:left w:val="nil"/>
              <w:bottom w:val="nil"/>
              <w:right w:val="nil"/>
            </w:tcBorders>
            <w:tcMar>
              <w:top w:w="0" w:type="dxa"/>
              <w:left w:w="62" w:type="dxa"/>
              <w:bottom w:w="0" w:type="dxa"/>
              <w:right w:w="62" w:type="dxa"/>
            </w:tcMar>
          </w:tcPr>
          <w:p w:rsidR="00000000" w:rsidRPr="00EB091B" w:rsidP="00EB091B">
            <w:pPr>
              <w:pStyle w:val="BodyText"/>
            </w:pPr>
            <w:r w:rsidRPr="00EB091B">
              <w:rPr>
                <w:rStyle w:val="SpecialBold"/>
              </w:rPr>
              <w:t>ELEMENTS</w:t>
            </w:r>
          </w:p>
        </w:tc>
        <w:tc>
          <w:tcPr>
            <w:tcW w:w="6551" w:type="dxa"/>
            <w:gridSpan w:val="2"/>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rPr>
                <w:rStyle w:val="SpecialBold"/>
              </w:rPr>
              <w:t>PERFORMANCE CRITERIA</w:t>
            </w:r>
          </w:p>
        </w:tc>
      </w:tr>
      <w:tr w:rsidTr="00EB091B">
        <w:tblPrEx>
          <w:tblW w:w="9410" w:type="dxa"/>
          <w:tblLayout w:type="fixed"/>
          <w:tblCellMar>
            <w:left w:w="62" w:type="dxa"/>
            <w:right w:w="62" w:type="dxa"/>
          </w:tblCellMar>
          <w:tblLook w:val="0000"/>
        </w:tblPrEx>
        <w:tc>
          <w:tcPr>
            <w:tcW w:w="2859" w:type="dxa"/>
            <w:gridSpan w:val="2"/>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Elements describe the essential outcomes.</w:t>
            </w:r>
          </w:p>
        </w:tc>
        <w:tc>
          <w:tcPr>
            <w:tcW w:w="6551" w:type="dxa"/>
            <w:gridSpan w:val="2"/>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Performance criteria describe the performance needed to demonstrate achievement of the element.</w:t>
            </w:r>
          </w:p>
        </w:tc>
      </w:tr>
      <w:tr w:rsidTr="00EB091B">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1.</w:t>
            </w:r>
          </w:p>
        </w:tc>
        <w:tc>
          <w:tcPr>
            <w:tcW w:w="2540" w:type="dxa"/>
            <w:vMerge w:val="restart"/>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Prepare test equipment to perform basic electrical tests</w:t>
            </w:r>
          </w:p>
        </w:tc>
        <w:tc>
          <w:tcPr>
            <w:tcW w:w="484"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1.1</w:t>
            </w:r>
          </w:p>
        </w:tc>
        <w:tc>
          <w:tcPr>
            <w:tcW w:w="6067"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Select appropriate electrical test equipment and confirm with qualified person</w:t>
            </w:r>
          </w:p>
        </w:tc>
      </w:tr>
      <w:tr w:rsidTr="00EB091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1.2</w:t>
            </w:r>
          </w:p>
        </w:tc>
        <w:tc>
          <w:tcPr>
            <w:tcW w:w="6067"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Check test equipment for serviceability and fit applicable leads where required</w:t>
            </w:r>
          </w:p>
        </w:tc>
      </w:tr>
      <w:tr w:rsidTr="00EB091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1.3</w:t>
            </w:r>
          </w:p>
        </w:tc>
        <w:tc>
          <w:tcPr>
            <w:tcW w:w="6067"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Set applicable function and range of measurement and confirm with a qualified person</w:t>
            </w:r>
          </w:p>
        </w:tc>
      </w:tr>
      <w:tr w:rsidTr="00EB091B">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2.</w:t>
            </w:r>
          </w:p>
        </w:tc>
        <w:tc>
          <w:tcPr>
            <w:tcW w:w="2540" w:type="dxa"/>
            <w:vMerge w:val="restart"/>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Test component in accordance with enterprise procedures using electrical test equipment</w:t>
            </w:r>
          </w:p>
        </w:tc>
        <w:tc>
          <w:tcPr>
            <w:tcW w:w="484"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2.1</w:t>
            </w:r>
          </w:p>
        </w:tc>
        <w:tc>
          <w:tcPr>
            <w:tcW w:w="6067"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Determine test points and polarity</w:t>
            </w:r>
          </w:p>
        </w:tc>
      </w:tr>
      <w:tr w:rsidTr="00EB091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2.2</w:t>
            </w:r>
          </w:p>
        </w:tc>
        <w:tc>
          <w:tcPr>
            <w:tcW w:w="6067"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Measur</w:t>
            </w:r>
            <w:r w:rsidRPr="00EB091B">
              <w:t>e required parameters using test equipment and observing work health and safety (WHS) requirements</w:t>
            </w:r>
          </w:p>
        </w:tc>
      </w:tr>
      <w:tr w:rsidTr="00EB091B">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3.</w:t>
            </w:r>
          </w:p>
        </w:tc>
        <w:tc>
          <w:tcPr>
            <w:tcW w:w="2540" w:type="dxa"/>
            <w:vMerge w:val="restart"/>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Finalise electrical test documentation</w:t>
            </w:r>
          </w:p>
        </w:tc>
        <w:tc>
          <w:tcPr>
            <w:tcW w:w="484"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3.1</w:t>
            </w:r>
          </w:p>
        </w:tc>
        <w:tc>
          <w:tcPr>
            <w:tcW w:w="6067"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Record test results according to organisational procedures, under qualified person guidance</w:t>
            </w:r>
          </w:p>
        </w:tc>
      </w:tr>
      <w:tr w:rsidTr="00EB091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091B">
            <w:pPr>
              <w:pStyle w:val="BodyText"/>
              <w:rPr>
                <w:lang w:val="en-NZ"/>
              </w:rPr>
            </w:pPr>
            <w:r w:rsidRPr="00EB091B">
              <w:t>3.2</w:t>
            </w:r>
          </w:p>
        </w:tc>
        <w:tc>
          <w:tcPr>
            <w:tcW w:w="6067" w:type="dxa"/>
            <w:tcBorders>
              <w:top w:val="nil"/>
              <w:left w:val="nil"/>
              <w:bottom w:val="nil"/>
              <w:right w:val="nil"/>
            </w:tcBorders>
            <w:tcMar>
              <w:top w:w="0" w:type="dxa"/>
              <w:left w:w="62" w:type="dxa"/>
              <w:bottom w:w="0" w:type="dxa"/>
              <w:right w:w="62" w:type="dxa"/>
            </w:tcMar>
          </w:tcPr>
          <w:p w:rsidR="00000000" w:rsidRPr="00EB091B" w:rsidP="00EB091B">
            <w:pPr>
              <w:pStyle w:val="BodyText"/>
            </w:pPr>
            <w:r w:rsidRPr="00EB091B">
              <w:t>Complete te</w:t>
            </w:r>
            <w:r w:rsidRPr="00EB091B">
              <w:t>st documentation</w:t>
            </w:r>
          </w:p>
        </w:tc>
      </w:tr>
    </w:tbl>
    <w:p w:rsidR="00000000" w:rsidRPr="00EB091B" w:rsidP="00EB091B">
      <w:pPr>
        <w:pStyle w:val="BodyText"/>
      </w:pPr>
    </w:p>
    <w:p w:rsidR="00000000" w:rsidRPr="00EB091B" w:rsidP="00EB091B">
      <w:pPr>
        <w:pStyle w:val="AllowPageBreak"/>
      </w:pPr>
    </w:p>
    <w:p w:rsidR="00000000" w:rsidRPr="00EB091B" w:rsidP="00EB091B">
      <w:pPr>
        <w:pStyle w:val="Heading1"/>
      </w:pPr>
      <w:bookmarkStart w:id="6" w:name="O_988138"/>
      <w:bookmarkEnd w:id="6"/>
      <w:r w:rsidRPr="00EB091B">
        <w:t>Foundation Skills</w:t>
      </w:r>
    </w:p>
    <w:p w:rsidR="00000000" w:rsidRPr="00EB091B" w:rsidP="00D868B0">
      <w:pPr>
        <w:pStyle w:val="BodyText"/>
      </w:pPr>
      <w:r w:rsidRPr="00EB091B">
        <w:t>Foundation skills essential to performance are explicit in the performance criteria of this unit of competency.</w:t>
      </w:r>
    </w:p>
    <w:p w:rsidR="00000000" w:rsidRPr="00EB091B" w:rsidP="00EB091B">
      <w:pPr>
        <w:pStyle w:val="Heading1"/>
      </w:pPr>
      <w:bookmarkStart w:id="7" w:name="O_988136"/>
      <w:bookmarkEnd w:id="7"/>
      <w:r w:rsidRPr="00EB091B">
        <w:t>Unit Mapping Information</w:t>
      </w:r>
    </w:p>
    <w:p w:rsidR="00000000" w:rsidRPr="00EB091B" w:rsidP="00D868B0">
      <w:pPr>
        <w:pStyle w:val="BodyText"/>
      </w:pPr>
      <w:r w:rsidRPr="00EB091B">
        <w:t>Release 1. Equivalent to MEA240 Use electrical test equipment to perform basic electrical tests.</w:t>
      </w:r>
    </w:p>
    <w:p w:rsidR="00000000" w:rsidRPr="00EB091B" w:rsidP="00EB091B">
      <w:pPr>
        <w:pStyle w:val="Heading1"/>
      </w:pPr>
      <w:bookmarkStart w:id="8" w:name="O_988129"/>
      <w:bookmarkEnd w:id="8"/>
      <w:r w:rsidRPr="00EB091B">
        <w:t>Links</w:t>
      </w:r>
    </w:p>
    <w:p w:rsidR="00000000" w:rsidRPr="00EB091B" w:rsidP="00D868B0">
      <w:pPr>
        <w:pStyle w:val="BodyText"/>
      </w:pPr>
      <w:r w:rsidRPr="00EB091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16A33">
        <w:rPr>
          <w:rStyle w:val="Hyperlink"/>
        </w:rPr>
        <w:t>https://vetnet.gov.au/Pages/TrainingDocs.aspx?q=ce216c9c-04d5-4b3b-9bcf-4e81d0950371</w:t>
      </w:r>
      <w:r>
        <w:fldChar w:fldCharType="end"/>
      </w:r>
    </w:p>
    <w:p w:rsidR="00000000" w:rsidRPr="00EB091B" w:rsidP="00EB091B"/>
    <w:sectPr w:rsidSect="00EB09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1B" w:rsidRPr="00D868B0" w:rsidP="00D86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B0" w:rsidP="00EB0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68B0" w:rsidP="00EB09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68B0" w:rsidP="00EB0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91B" w:rsidRPr="00D868B0" w:rsidP="00D86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B0" w:rsidRPr="002D2AF8" w:rsidP="00EB091B">
    <w:pPr>
      <w:pStyle w:val="Header"/>
      <w:framePr w:wrap="around"/>
    </w:pPr>
    <w:r>
      <w:fldChar w:fldCharType="begin"/>
    </w:r>
    <w:r>
      <w:instrText xml:space="preserve"> TITLE   \* MERGEFORMAT </w:instrText>
    </w:r>
    <w:r>
      <w:fldChar w:fldCharType="separate"/>
    </w:r>
    <w:r>
      <w:t>MEA295 Use electrical test equipment to perform basic electrical tests on aircraft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868B0" w:rsidP="00EB0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91B"/>
    <w:pPr>
      <w:spacing w:before="360" w:after="60"/>
      <w:outlineLvl w:val="0"/>
    </w:pPr>
    <w:rPr>
      <w:sz w:val="32"/>
    </w:rPr>
  </w:style>
  <w:style w:type="paragraph" w:styleId="Heading2">
    <w:name w:val="heading 2"/>
    <w:basedOn w:val="HeadingBase"/>
    <w:next w:val="BodyText"/>
    <w:link w:val="Heading2Char"/>
    <w:qFormat/>
    <w:rsid w:val="00EB091B"/>
    <w:pPr>
      <w:keepLines/>
      <w:spacing w:before="240" w:after="120"/>
      <w:outlineLvl w:val="1"/>
    </w:pPr>
    <w:rPr>
      <w:sz w:val="28"/>
      <w:szCs w:val="40"/>
    </w:rPr>
  </w:style>
  <w:style w:type="paragraph" w:styleId="Heading3">
    <w:name w:val="heading 3"/>
    <w:basedOn w:val="HeadingBase"/>
    <w:next w:val="BodyText"/>
    <w:link w:val="Heading3Char"/>
    <w:qFormat/>
    <w:rsid w:val="00EB091B"/>
    <w:pPr>
      <w:spacing w:before="180" w:after="120"/>
      <w:outlineLvl w:val="2"/>
    </w:pPr>
    <w:rPr>
      <w:spacing w:val="-10"/>
      <w:kern w:val="32"/>
    </w:rPr>
  </w:style>
  <w:style w:type="paragraph" w:styleId="Heading4">
    <w:name w:val="heading 4"/>
    <w:basedOn w:val="HeadingBase"/>
    <w:next w:val="BodyText"/>
    <w:link w:val="Heading4Char"/>
    <w:qFormat/>
    <w:rsid w:val="00EB091B"/>
    <w:pPr>
      <w:spacing w:before="160" w:after="120"/>
      <w:outlineLvl w:val="3"/>
    </w:pPr>
    <w:rPr>
      <w:sz w:val="22"/>
    </w:rPr>
  </w:style>
  <w:style w:type="paragraph" w:styleId="Heading5">
    <w:name w:val="heading 5"/>
    <w:basedOn w:val="HeadingBase"/>
    <w:next w:val="Normal"/>
    <w:link w:val="Heading5Char"/>
    <w:qFormat/>
    <w:rsid w:val="00EB091B"/>
    <w:pPr>
      <w:spacing w:before="80"/>
      <w:outlineLvl w:val="4"/>
    </w:pPr>
    <w:rPr>
      <w:color w:val="918585"/>
      <w:sz w:val="20"/>
    </w:rPr>
  </w:style>
  <w:style w:type="paragraph" w:styleId="Heading6">
    <w:name w:val="heading 6"/>
    <w:basedOn w:val="HeadingBase"/>
    <w:next w:val="Normal"/>
    <w:link w:val="Heading6Char"/>
    <w:qFormat/>
    <w:rsid w:val="00EB091B"/>
    <w:pPr>
      <w:spacing w:before="60"/>
      <w:outlineLvl w:val="5"/>
    </w:pPr>
    <w:rPr>
      <w:color w:val="918585"/>
      <w:sz w:val="20"/>
    </w:rPr>
  </w:style>
  <w:style w:type="paragraph" w:styleId="Heading7">
    <w:name w:val="heading 7"/>
    <w:basedOn w:val="Normal"/>
    <w:next w:val="Normal"/>
    <w:link w:val="Heading7Char"/>
    <w:qFormat/>
    <w:rsid w:val="00EB091B"/>
    <w:pPr>
      <w:ind w:left="720"/>
      <w:outlineLvl w:val="6"/>
    </w:pPr>
    <w:rPr>
      <w:i/>
    </w:rPr>
  </w:style>
  <w:style w:type="paragraph" w:styleId="Heading8">
    <w:name w:val="heading 8"/>
    <w:basedOn w:val="Normal"/>
    <w:next w:val="Normal"/>
    <w:link w:val="Heading8Char"/>
    <w:qFormat/>
    <w:rsid w:val="00EB091B"/>
    <w:pPr>
      <w:ind w:left="720"/>
      <w:outlineLvl w:val="7"/>
    </w:pPr>
    <w:rPr>
      <w:i/>
    </w:rPr>
  </w:style>
  <w:style w:type="paragraph" w:styleId="Heading9">
    <w:name w:val="heading 9"/>
    <w:basedOn w:val="Normal"/>
    <w:next w:val="Normal"/>
    <w:link w:val="Heading9Char"/>
    <w:qFormat/>
    <w:rsid w:val="00EB091B"/>
    <w:pPr>
      <w:ind w:left="720"/>
      <w:outlineLvl w:val="8"/>
    </w:pPr>
    <w:rPr>
      <w:i/>
    </w:rPr>
  </w:style>
  <w:style w:type="character" w:default="1" w:styleId="DefaultParagraphFont">
    <w:name w:val="Default Paragraph Font"/>
    <w:uiPriority w:val="1"/>
    <w:unhideWhenUsed/>
    <w:rsid w:val="00EB0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91B"/>
  </w:style>
  <w:style w:type="character" w:customStyle="1" w:styleId="Heading1Char">
    <w:name w:val="Heading 1 Char"/>
    <w:basedOn w:val="DefaultParagraphFont"/>
    <w:link w:val="Heading1"/>
    <w:rsid w:val="00EB091B"/>
    <w:rPr>
      <w:rFonts w:ascii="Times New Roman" w:eastAsia="Times New Roman" w:hAnsi="Times New Roman" w:cs="Times New Roman"/>
      <w:b/>
      <w:sz w:val="32"/>
      <w:szCs w:val="20"/>
      <w:lang w:eastAsia="en-US"/>
    </w:rPr>
  </w:style>
  <w:style w:type="paragraph" w:styleId="BodyText">
    <w:name w:val="Body Text"/>
    <w:basedOn w:val="Normal"/>
    <w:link w:val="BodyTextChar"/>
    <w:rsid w:val="00EB0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91B"/>
    <w:rPr>
      <w:rFonts w:ascii="Times New Roman" w:eastAsia="Times New Roman" w:hAnsi="Times New Roman" w:cs="Times New Roman"/>
      <w:sz w:val="24"/>
      <w:lang w:eastAsia="en-US"/>
    </w:rPr>
  </w:style>
  <w:style w:type="character" w:customStyle="1" w:styleId="SpecialBold">
    <w:name w:val="Special Bold"/>
    <w:basedOn w:val="DefaultParagraphFont"/>
    <w:rsid w:val="00EB091B"/>
    <w:rPr>
      <w:b/>
      <w:spacing w:val="0"/>
    </w:rPr>
  </w:style>
  <w:style w:type="paragraph" w:customStyle="1" w:styleId="SuperHeading">
    <w:name w:val="SuperHeading"/>
    <w:basedOn w:val="Normal"/>
    <w:rsid w:val="00EB091B"/>
    <w:pPr>
      <w:spacing w:before="240" w:after="120"/>
      <w:outlineLvl w:val="0"/>
    </w:pPr>
    <w:rPr>
      <w:rFonts w:ascii="Times New Roman" w:hAnsi="Times New Roman"/>
      <w:b/>
      <w:sz w:val="32"/>
    </w:rPr>
  </w:style>
  <w:style w:type="paragraph" w:customStyle="1" w:styleId="AllowPageBreak">
    <w:name w:val="AllowPageBreak"/>
    <w:rsid w:val="00EB0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91B"/>
    <w:rPr>
      <w:rFonts w:ascii="Courier New" w:eastAsia="Times New Roman" w:hAnsi="Courier New" w:cs="Times New Roman"/>
      <w:i/>
      <w:szCs w:val="20"/>
      <w:lang w:eastAsia="en-US"/>
    </w:rPr>
  </w:style>
  <w:style w:type="paragraph" w:customStyle="1" w:styleId="HeadingBase">
    <w:name w:val="Heading Base"/>
    <w:rsid w:val="00EB0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91B"/>
    <w:pPr>
      <w:tabs>
        <w:tab w:val="right" w:leader="dot" w:pos="9072"/>
      </w:tabs>
      <w:ind w:left="567"/>
    </w:pPr>
    <w:rPr>
      <w:szCs w:val="22"/>
    </w:rPr>
  </w:style>
  <w:style w:type="paragraph" w:customStyle="1" w:styleId="TOCBase">
    <w:name w:val="TOC Base"/>
    <w:rsid w:val="00EB0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91B"/>
    <w:pPr>
      <w:tabs>
        <w:tab w:val="right" w:leader="dot" w:pos="9072"/>
      </w:tabs>
      <w:spacing w:before="40" w:after="40"/>
      <w:ind w:left="284"/>
    </w:pPr>
    <w:rPr>
      <w:rFonts w:ascii="Times New Roman" w:hAnsi="Times New Roman"/>
    </w:rPr>
  </w:style>
  <w:style w:type="paragraph" w:styleId="TOC1">
    <w:name w:val="toc 1"/>
    <w:basedOn w:val="TOCBase"/>
    <w:next w:val="Normal"/>
    <w:rsid w:val="00EB0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91B"/>
    <w:rPr>
      <w:rFonts w:ascii="Times New Roman" w:eastAsia="Times New Roman" w:hAnsi="Times New Roman" w:cs="Times New Roman"/>
      <w:sz w:val="16"/>
      <w:lang w:eastAsia="en-US"/>
    </w:rPr>
  </w:style>
  <w:style w:type="paragraph" w:styleId="Title">
    <w:name w:val="Title"/>
    <w:basedOn w:val="HeadingBase"/>
    <w:link w:val="TitleChar"/>
    <w:qFormat/>
    <w:rsid w:val="00EB091B"/>
    <w:pPr>
      <w:spacing w:before="5040"/>
      <w:jc w:val="center"/>
    </w:pPr>
    <w:rPr>
      <w:sz w:val="48"/>
      <w:szCs w:val="72"/>
      <w:lang w:val="en-US"/>
    </w:rPr>
  </w:style>
  <w:style w:type="character" w:customStyle="1" w:styleId="TitleChar">
    <w:name w:val="Title Char"/>
    <w:basedOn w:val="DefaultParagraphFont"/>
    <w:link w:val="Title"/>
    <w:rsid w:val="00EB0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91B"/>
    <w:pPr>
      <w:tabs>
        <w:tab w:val="left" w:pos="3600"/>
        <w:tab w:val="left" w:pos="3958"/>
      </w:tabs>
    </w:pPr>
  </w:style>
  <w:style w:type="paragraph" w:styleId="List">
    <w:name w:val="List"/>
    <w:basedOn w:val="BodyText"/>
    <w:next w:val="BodyText"/>
    <w:rsid w:val="00EB091B"/>
    <w:pPr>
      <w:tabs>
        <w:tab w:val="left" w:pos="340"/>
      </w:tabs>
      <w:spacing w:before="60" w:after="60"/>
      <w:ind w:left="340" w:hanging="340"/>
    </w:pPr>
  </w:style>
  <w:style w:type="paragraph" w:styleId="ListBullet">
    <w:name w:val="List Bullet"/>
    <w:basedOn w:val="List"/>
    <w:rsid w:val="00EB091B"/>
    <w:pPr>
      <w:numPr>
        <w:numId w:val="10"/>
      </w:numPr>
      <w:tabs>
        <w:tab w:val="clear" w:pos="340"/>
      </w:tabs>
      <w:spacing w:before="40" w:after="40"/>
    </w:pPr>
  </w:style>
  <w:style w:type="paragraph" w:customStyle="1" w:styleId="Note">
    <w:name w:val="Note"/>
    <w:basedOn w:val="BodyText"/>
    <w:rsid w:val="00EB0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91B"/>
    <w:pPr>
      <w:framePr w:wrap="auto" w:hAnchor="text" w:y="6049"/>
    </w:pPr>
    <w:rPr>
      <w:color w:val="000000"/>
      <w:sz w:val="40"/>
    </w:rPr>
  </w:style>
  <w:style w:type="paragraph" w:customStyle="1" w:styleId="TOCTitle">
    <w:name w:val="TOCTitle"/>
    <w:basedOn w:val="Heading1"/>
    <w:rsid w:val="00EB091B"/>
    <w:pPr>
      <w:spacing w:after="240"/>
      <w:jc w:val="center"/>
      <w:outlineLvl w:val="9"/>
    </w:pPr>
    <w:rPr>
      <w:caps/>
    </w:rPr>
  </w:style>
  <w:style w:type="paragraph" w:customStyle="1" w:styleId="Version">
    <w:name w:val="Version"/>
    <w:rsid w:val="00EB09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91B"/>
    <w:pPr>
      <w:numPr>
        <w:numId w:val="11"/>
      </w:numPr>
      <w:tabs>
        <w:tab w:val="clear" w:pos="680"/>
      </w:tabs>
    </w:pPr>
  </w:style>
  <w:style w:type="paragraph" w:styleId="Index1">
    <w:name w:val="index 1"/>
    <w:basedOn w:val="Normal"/>
    <w:next w:val="Normal"/>
    <w:semiHidden/>
    <w:rsid w:val="00EB091B"/>
    <w:pPr>
      <w:keepNext w:val="0"/>
      <w:tabs>
        <w:tab w:val="right" w:pos="4176"/>
      </w:tabs>
      <w:ind w:left="198" w:hanging="198"/>
    </w:pPr>
    <w:rPr>
      <w:rFonts w:ascii="Garamond" w:hAnsi="Garamond"/>
    </w:rPr>
  </w:style>
  <w:style w:type="paragraph" w:styleId="IndexHeading">
    <w:name w:val="index heading"/>
    <w:basedOn w:val="Normal"/>
    <w:next w:val="Index1"/>
    <w:semiHidden/>
    <w:rsid w:val="00EB091B"/>
    <w:pPr>
      <w:spacing w:before="120" w:after="120"/>
    </w:pPr>
    <w:rPr>
      <w:rFonts w:ascii="Arial" w:hAnsi="Arial"/>
      <w:b/>
      <w:color w:val="918585"/>
      <w:sz w:val="24"/>
    </w:rPr>
  </w:style>
  <w:style w:type="paragraph" w:styleId="Header">
    <w:name w:val="header"/>
    <w:basedOn w:val="Normal"/>
    <w:link w:val="HeaderChar"/>
    <w:rsid w:val="00EB0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91B"/>
    <w:rPr>
      <w:rFonts w:ascii="Times New Roman" w:eastAsia="Times New Roman" w:hAnsi="Times New Roman" w:cs="Times New Roman"/>
      <w:sz w:val="16"/>
      <w:szCs w:val="20"/>
      <w:lang w:val="en-GB" w:eastAsia="en-US"/>
    </w:rPr>
  </w:style>
  <w:style w:type="paragraph" w:customStyle="1" w:styleId="Chapter">
    <w:name w:val="Chapter"/>
    <w:basedOn w:val="Normal"/>
    <w:rsid w:val="00EB091B"/>
    <w:pPr>
      <w:spacing w:before="240"/>
    </w:pPr>
    <w:rPr>
      <w:rFonts w:ascii="Times New Roman" w:hAnsi="Times New Roman"/>
      <w:smallCaps/>
      <w:spacing w:val="80"/>
      <w:sz w:val="28"/>
    </w:rPr>
  </w:style>
  <w:style w:type="paragraph" w:customStyle="1" w:styleId="InChapter">
    <w:name w:val="InChapter"/>
    <w:basedOn w:val="Heading3"/>
    <w:rsid w:val="00EB091B"/>
    <w:pPr>
      <w:spacing w:after="240"/>
      <w:outlineLvl w:val="9"/>
    </w:pPr>
    <w:rPr>
      <w:noProof/>
    </w:rPr>
  </w:style>
  <w:style w:type="paragraph" w:styleId="Index2">
    <w:name w:val="index 2"/>
    <w:basedOn w:val="Normal"/>
    <w:next w:val="Normal"/>
    <w:semiHidden/>
    <w:rsid w:val="00EB091B"/>
    <w:pPr>
      <w:tabs>
        <w:tab w:val="right" w:pos="4176"/>
      </w:tabs>
      <w:ind w:left="568" w:hanging="284"/>
    </w:pPr>
    <w:rPr>
      <w:rFonts w:ascii="Garamond" w:hAnsi="Garamond"/>
    </w:rPr>
  </w:style>
  <w:style w:type="paragraph" w:customStyle="1" w:styleId="Byline">
    <w:name w:val="Byline"/>
    <w:rsid w:val="00EB0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91B"/>
    <w:pPr>
      <w:tabs>
        <w:tab w:val="clear" w:pos="3600"/>
        <w:tab w:val="clear" w:pos="3958"/>
      </w:tabs>
      <w:jc w:val="right"/>
    </w:pPr>
  </w:style>
  <w:style w:type="character" w:styleId="Emphasis">
    <w:name w:val="Emphasis"/>
    <w:basedOn w:val="DefaultParagraphFont"/>
    <w:qFormat/>
    <w:rsid w:val="00EB091B"/>
    <w:rPr>
      <w:i/>
    </w:rPr>
  </w:style>
  <w:style w:type="paragraph" w:styleId="Caption">
    <w:name w:val="caption"/>
    <w:basedOn w:val="BodyText"/>
    <w:next w:val="Normal"/>
    <w:qFormat/>
    <w:rsid w:val="00EB091B"/>
    <w:pPr>
      <w:framePr w:w="2268" w:hSpace="181" w:vSpace="181" w:wrap="around" w:vAnchor="text" w:hAnchor="page" w:x="1135" w:y="285" w:anchorLock="1"/>
    </w:pPr>
    <w:rPr>
      <w:i/>
    </w:rPr>
  </w:style>
  <w:style w:type="paragraph" w:customStyle="1" w:styleId="MiniTOCTitle">
    <w:name w:val="MiniTOCTitle"/>
    <w:basedOn w:val="Heading4"/>
    <w:rsid w:val="00EB091B"/>
    <w:pPr>
      <w:spacing w:before="240"/>
      <w:outlineLvl w:val="9"/>
    </w:pPr>
    <w:rPr>
      <w:noProof/>
      <w:sz w:val="24"/>
    </w:rPr>
  </w:style>
  <w:style w:type="paragraph" w:customStyle="1" w:styleId="MiniTOCItem">
    <w:name w:val="MiniTOCItem"/>
    <w:basedOn w:val="ListBullet"/>
    <w:rsid w:val="00EB091B"/>
    <w:pPr>
      <w:numPr>
        <w:numId w:val="0"/>
      </w:numPr>
      <w:tabs>
        <w:tab w:val="right" w:leader="dot" w:pos="6521"/>
      </w:tabs>
      <w:spacing w:before="0" w:after="0"/>
    </w:pPr>
  </w:style>
  <w:style w:type="paragraph" w:customStyle="1" w:styleId="TOFTitle">
    <w:name w:val="TOFTitle"/>
    <w:basedOn w:val="TOCTitle"/>
    <w:rsid w:val="00EB091B"/>
  </w:style>
  <w:style w:type="paragraph" w:styleId="TableofFigures">
    <w:name w:val="table of figures"/>
    <w:basedOn w:val="Normal"/>
    <w:next w:val="Normal"/>
    <w:semiHidden/>
    <w:rsid w:val="00EB091B"/>
    <w:pPr>
      <w:tabs>
        <w:tab w:val="right" w:leader="dot" w:pos="9072"/>
      </w:tabs>
      <w:ind w:left="970" w:hanging="403"/>
    </w:pPr>
    <w:rPr>
      <w:rFonts w:ascii="Times New Roman" w:hAnsi="Times New Roman"/>
      <w:b/>
    </w:rPr>
  </w:style>
  <w:style w:type="paragraph" w:styleId="ListNumber">
    <w:name w:val="List Number"/>
    <w:basedOn w:val="List"/>
    <w:rsid w:val="00EB091B"/>
    <w:pPr>
      <w:numPr>
        <w:numId w:val="13"/>
      </w:numPr>
      <w:tabs>
        <w:tab w:val="clear" w:pos="340"/>
      </w:tabs>
    </w:pPr>
  </w:style>
  <w:style w:type="character" w:customStyle="1" w:styleId="WingdingSymbols">
    <w:name w:val="Wingding Symbols"/>
    <w:rsid w:val="00EB091B"/>
    <w:rPr>
      <w:rFonts w:ascii="Wingdings" w:hAnsi="Wingdings"/>
    </w:rPr>
  </w:style>
  <w:style w:type="paragraph" w:customStyle="1" w:styleId="TableHeading">
    <w:name w:val="Table Heading"/>
    <w:basedOn w:val="HeadingBase"/>
    <w:rsid w:val="00EB091B"/>
    <w:pPr>
      <w:keepLines/>
      <w:pBdr>
        <w:bottom w:val="single" w:sz="6" w:space="1" w:color="918585"/>
      </w:pBdr>
      <w:spacing w:before="240"/>
    </w:pPr>
  </w:style>
  <w:style w:type="character" w:customStyle="1" w:styleId="HotSpot">
    <w:name w:val="HotSpot"/>
    <w:rsid w:val="00EB091B"/>
    <w:rPr>
      <w:color w:val="0033CC"/>
      <w:u w:val="none"/>
    </w:rPr>
  </w:style>
  <w:style w:type="paragraph" w:customStyle="1" w:styleId="BodyTextRight">
    <w:name w:val="Body Text Right"/>
    <w:basedOn w:val="BodyText"/>
    <w:rsid w:val="00EB091B"/>
    <w:pPr>
      <w:spacing w:before="0" w:after="0"/>
      <w:jc w:val="right"/>
    </w:pPr>
  </w:style>
  <w:style w:type="paragraph" w:styleId="Index3">
    <w:name w:val="index 3"/>
    <w:basedOn w:val="ListNumber2"/>
    <w:next w:val="Normal"/>
    <w:semiHidden/>
    <w:rsid w:val="00EB091B"/>
    <w:pPr>
      <w:numPr>
        <w:numId w:val="0"/>
      </w:numPr>
      <w:tabs>
        <w:tab w:val="right" w:leader="dot" w:pos="4176"/>
      </w:tabs>
    </w:pPr>
  </w:style>
  <w:style w:type="paragraph" w:styleId="ListNumber2">
    <w:name w:val="List Number 2"/>
    <w:basedOn w:val="List2"/>
    <w:rsid w:val="00EB091B"/>
    <w:pPr>
      <w:numPr>
        <w:numId w:val="8"/>
      </w:numPr>
      <w:tabs>
        <w:tab w:val="clear" w:pos="1060"/>
      </w:tabs>
    </w:pPr>
  </w:style>
  <w:style w:type="paragraph" w:customStyle="1" w:styleId="MarginNote">
    <w:name w:val="Margin Note"/>
    <w:basedOn w:val="BodyText"/>
    <w:rsid w:val="00EB0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91B"/>
    <w:rPr>
      <w:sz w:val="32"/>
    </w:rPr>
  </w:style>
  <w:style w:type="paragraph" w:customStyle="1" w:styleId="HeadingProcedure">
    <w:name w:val="Heading Procedure"/>
    <w:basedOn w:val="HeadingBase"/>
    <w:next w:val="Normal"/>
    <w:rsid w:val="00EB091B"/>
    <w:pPr>
      <w:tabs>
        <w:tab w:val="left" w:pos="0"/>
      </w:tabs>
      <w:spacing w:before="120" w:after="60"/>
    </w:pPr>
    <w:rPr>
      <w:i/>
      <w:color w:val="918585"/>
      <w:sz w:val="22"/>
    </w:rPr>
  </w:style>
  <w:style w:type="paragraph" w:customStyle="1" w:styleId="TableBodyText">
    <w:name w:val="Table Body Text"/>
    <w:basedOn w:val="BodyText"/>
    <w:rsid w:val="00EB091B"/>
    <w:pPr>
      <w:spacing w:before="60" w:after="60"/>
    </w:pPr>
  </w:style>
  <w:style w:type="paragraph" w:styleId="ListContinue">
    <w:name w:val="List Continue"/>
    <w:basedOn w:val="List"/>
    <w:rsid w:val="00EB091B"/>
    <w:pPr>
      <w:ind w:firstLine="0"/>
    </w:pPr>
  </w:style>
  <w:style w:type="paragraph" w:customStyle="1" w:styleId="ListNote">
    <w:name w:val="List Note"/>
    <w:basedOn w:val="List"/>
    <w:rsid w:val="00EB091B"/>
    <w:pPr>
      <w:pBdr>
        <w:top w:val="single" w:sz="6" w:space="2" w:color="918585"/>
        <w:bottom w:val="single" w:sz="6" w:space="2" w:color="918585"/>
      </w:pBdr>
      <w:tabs>
        <w:tab w:val="left" w:pos="1021"/>
      </w:tabs>
      <w:ind w:firstLine="0"/>
    </w:pPr>
  </w:style>
  <w:style w:type="paragraph" w:customStyle="1" w:styleId="Warning">
    <w:name w:val="Warning"/>
    <w:basedOn w:val="BodyText"/>
    <w:rsid w:val="00EB091B"/>
    <w:pPr>
      <w:shd w:val="clear" w:color="auto" w:fill="D9D9D9"/>
      <w:tabs>
        <w:tab w:val="left" w:pos="992"/>
      </w:tabs>
      <w:ind w:left="119" w:right="119"/>
    </w:pPr>
    <w:rPr>
      <w:sz w:val="20"/>
    </w:rPr>
  </w:style>
  <w:style w:type="paragraph" w:customStyle="1" w:styleId="MarginIcons">
    <w:name w:val="Margin Icons"/>
    <w:basedOn w:val="BodyText"/>
    <w:rsid w:val="00EB0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91B"/>
    <w:rPr>
      <w:rFonts w:ascii="Courier New" w:hAnsi="Courier New"/>
    </w:rPr>
  </w:style>
  <w:style w:type="paragraph" w:customStyle="1" w:styleId="NoteBullet">
    <w:name w:val="Note Bullet"/>
    <w:basedOn w:val="Note"/>
    <w:rsid w:val="00EB091B"/>
    <w:pPr>
      <w:tabs>
        <w:tab w:val="clear" w:pos="680"/>
      </w:tabs>
      <w:spacing w:before="60" w:after="60"/>
    </w:pPr>
  </w:style>
  <w:style w:type="paragraph" w:customStyle="1" w:styleId="SubHeading2">
    <w:name w:val="SubHeading2"/>
    <w:basedOn w:val="HeadingBase"/>
    <w:rsid w:val="00EB091B"/>
    <w:pPr>
      <w:spacing w:before="240" w:after="60"/>
    </w:pPr>
    <w:rPr>
      <w:sz w:val="20"/>
    </w:rPr>
  </w:style>
  <w:style w:type="paragraph" w:customStyle="1" w:styleId="SubHeading1">
    <w:name w:val="SubHeading1"/>
    <w:basedOn w:val="HeadingBase"/>
    <w:rsid w:val="00EB091B"/>
    <w:pPr>
      <w:spacing w:before="240" w:after="60"/>
    </w:pPr>
    <w:rPr>
      <w:color w:val="918585"/>
      <w:sz w:val="22"/>
    </w:rPr>
  </w:style>
  <w:style w:type="paragraph" w:customStyle="1" w:styleId="SideHeading">
    <w:name w:val="Side Heading"/>
    <w:basedOn w:val="HeadingBase"/>
    <w:rsid w:val="00EB0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91B"/>
    <w:pPr>
      <w:numPr>
        <w:numId w:val="9"/>
      </w:numPr>
    </w:pPr>
  </w:style>
  <w:style w:type="paragraph" w:styleId="PlainText">
    <w:name w:val="Plain Text"/>
    <w:basedOn w:val="Normal"/>
    <w:link w:val="PlainTextChar"/>
    <w:rsid w:val="00EB091B"/>
    <w:rPr>
      <w:sz w:val="20"/>
    </w:rPr>
  </w:style>
  <w:style w:type="character" w:customStyle="1" w:styleId="PlainTextChar">
    <w:name w:val="Plain Text Char"/>
    <w:basedOn w:val="DefaultParagraphFont"/>
    <w:link w:val="PlainText"/>
    <w:rsid w:val="00EB091B"/>
    <w:rPr>
      <w:rFonts w:ascii="Courier New" w:eastAsia="Times New Roman" w:hAnsi="Courier New" w:cs="Times New Roman"/>
      <w:sz w:val="20"/>
      <w:szCs w:val="20"/>
      <w:lang w:eastAsia="en-US"/>
    </w:rPr>
  </w:style>
  <w:style w:type="character" w:customStyle="1" w:styleId="MenuOption">
    <w:name w:val="Menu Option"/>
    <w:basedOn w:val="DefaultParagraphFont"/>
    <w:rsid w:val="00EB091B"/>
    <w:rPr>
      <w:b/>
      <w:smallCaps/>
    </w:rPr>
  </w:style>
  <w:style w:type="paragraph" w:customStyle="1" w:styleId="TableListNumber">
    <w:name w:val="Table List Number"/>
    <w:basedOn w:val="ListNumber"/>
    <w:rsid w:val="00EB091B"/>
    <w:pPr>
      <w:numPr>
        <w:numId w:val="0"/>
      </w:numPr>
    </w:pPr>
  </w:style>
  <w:style w:type="paragraph" w:styleId="TOC4">
    <w:name w:val="toc 4"/>
    <w:basedOn w:val="TOCBase"/>
    <w:next w:val="Normal"/>
    <w:semiHidden/>
    <w:rsid w:val="00EB091B"/>
    <w:pPr>
      <w:tabs>
        <w:tab w:val="right" w:leader="dot" w:pos="9071"/>
      </w:tabs>
      <w:ind w:left="1701"/>
    </w:pPr>
  </w:style>
  <w:style w:type="paragraph" w:customStyle="1" w:styleId="ListAlpha">
    <w:name w:val="List Alpha"/>
    <w:basedOn w:val="List"/>
    <w:rsid w:val="00EB091B"/>
    <w:pPr>
      <w:numPr>
        <w:numId w:val="7"/>
      </w:numPr>
    </w:pPr>
  </w:style>
  <w:style w:type="paragraph" w:customStyle="1" w:styleId="ListAlpha2">
    <w:name w:val="List Alpha 2"/>
    <w:basedOn w:val="List2"/>
    <w:rsid w:val="00EB091B"/>
    <w:pPr>
      <w:numPr>
        <w:numId w:val="6"/>
      </w:numPr>
    </w:pPr>
  </w:style>
  <w:style w:type="paragraph" w:styleId="List2">
    <w:name w:val="List 2"/>
    <w:basedOn w:val="BodyText"/>
    <w:rsid w:val="00EB091B"/>
    <w:pPr>
      <w:tabs>
        <w:tab w:val="left" w:pos="680"/>
      </w:tabs>
      <w:spacing w:before="60" w:after="60"/>
      <w:ind w:left="680" w:hanging="340"/>
    </w:pPr>
  </w:style>
  <w:style w:type="paragraph" w:styleId="List3">
    <w:name w:val="List 3"/>
    <w:basedOn w:val="BodyText"/>
    <w:rsid w:val="00EB091B"/>
    <w:pPr>
      <w:tabs>
        <w:tab w:val="left" w:pos="1021"/>
      </w:tabs>
      <w:spacing w:before="60" w:after="60"/>
      <w:ind w:left="1020" w:hanging="340"/>
    </w:pPr>
  </w:style>
  <w:style w:type="paragraph" w:styleId="List4">
    <w:name w:val="List 4"/>
    <w:basedOn w:val="BodyText"/>
    <w:rsid w:val="00EB091B"/>
    <w:pPr>
      <w:tabs>
        <w:tab w:val="left" w:pos="1361"/>
      </w:tabs>
      <w:spacing w:before="60" w:after="60"/>
      <w:ind w:left="1361" w:hanging="340"/>
    </w:pPr>
  </w:style>
  <w:style w:type="paragraph" w:styleId="List5">
    <w:name w:val="List 5"/>
    <w:basedOn w:val="BodyText"/>
    <w:rsid w:val="00EB091B"/>
    <w:pPr>
      <w:tabs>
        <w:tab w:val="left" w:pos="1701"/>
      </w:tabs>
      <w:spacing w:before="60" w:after="60"/>
      <w:ind w:left="1701" w:hanging="340"/>
    </w:pPr>
  </w:style>
  <w:style w:type="paragraph" w:styleId="ListBullet3">
    <w:name w:val="List Bullet 3"/>
    <w:basedOn w:val="List3"/>
    <w:rsid w:val="00EB091B"/>
    <w:pPr>
      <w:numPr>
        <w:numId w:val="12"/>
      </w:numPr>
      <w:tabs>
        <w:tab w:val="clear" w:pos="1021"/>
      </w:tabs>
      <w:ind w:left="1037" w:hanging="357"/>
    </w:pPr>
  </w:style>
  <w:style w:type="paragraph" w:styleId="ListBullet4">
    <w:name w:val="List Bullet 4"/>
    <w:basedOn w:val="List4"/>
    <w:rsid w:val="00EB091B"/>
    <w:pPr>
      <w:numPr>
        <w:numId w:val="1"/>
      </w:numPr>
      <w:tabs>
        <w:tab w:val="clear" w:pos="1361"/>
      </w:tabs>
    </w:pPr>
  </w:style>
  <w:style w:type="paragraph" w:styleId="ListBullet5">
    <w:name w:val="List Bullet 5"/>
    <w:basedOn w:val="List5"/>
    <w:rsid w:val="00EB091B"/>
    <w:pPr>
      <w:numPr>
        <w:numId w:val="2"/>
      </w:numPr>
    </w:pPr>
  </w:style>
  <w:style w:type="paragraph" w:styleId="ListContinue2">
    <w:name w:val="List Continue 2"/>
    <w:basedOn w:val="List2"/>
    <w:rsid w:val="00EB091B"/>
    <w:pPr>
      <w:ind w:firstLine="0"/>
    </w:pPr>
  </w:style>
  <w:style w:type="paragraph" w:styleId="ListContinue3">
    <w:name w:val="List Continue 3"/>
    <w:basedOn w:val="List3"/>
    <w:rsid w:val="00EB091B"/>
    <w:pPr>
      <w:ind w:left="1021" w:firstLine="0"/>
    </w:pPr>
  </w:style>
  <w:style w:type="paragraph" w:styleId="ListContinue4">
    <w:name w:val="List Continue 4"/>
    <w:basedOn w:val="List4"/>
    <w:rsid w:val="00EB091B"/>
    <w:pPr>
      <w:ind w:firstLine="0"/>
    </w:pPr>
  </w:style>
  <w:style w:type="paragraph" w:styleId="ListContinue5">
    <w:name w:val="List Continue 5"/>
    <w:basedOn w:val="List5"/>
    <w:rsid w:val="00EB091B"/>
    <w:pPr>
      <w:ind w:firstLine="0"/>
    </w:pPr>
  </w:style>
  <w:style w:type="paragraph" w:styleId="ListNumber3">
    <w:name w:val="List Number 3"/>
    <w:basedOn w:val="List3"/>
    <w:rsid w:val="00EB091B"/>
    <w:pPr>
      <w:numPr>
        <w:numId w:val="3"/>
      </w:numPr>
    </w:pPr>
  </w:style>
  <w:style w:type="paragraph" w:styleId="ListNumber4">
    <w:name w:val="List Number 4"/>
    <w:basedOn w:val="List4"/>
    <w:rsid w:val="00EB091B"/>
    <w:pPr>
      <w:numPr>
        <w:numId w:val="4"/>
      </w:numPr>
    </w:pPr>
  </w:style>
  <w:style w:type="paragraph" w:styleId="ListNumber5">
    <w:name w:val="List Number 5"/>
    <w:basedOn w:val="List5"/>
    <w:rsid w:val="00EB091B"/>
    <w:pPr>
      <w:numPr>
        <w:numId w:val="5"/>
      </w:numPr>
    </w:pPr>
  </w:style>
  <w:style w:type="paragraph" w:styleId="BlockText">
    <w:name w:val="Block Text"/>
    <w:basedOn w:val="Normal"/>
    <w:rsid w:val="00EB091B"/>
    <w:pPr>
      <w:spacing w:after="120"/>
      <w:ind w:left="1440" w:right="1440"/>
    </w:pPr>
  </w:style>
  <w:style w:type="character" w:customStyle="1" w:styleId="Subscript">
    <w:name w:val="Subscript"/>
    <w:basedOn w:val="DefaultParagraphFont"/>
    <w:rsid w:val="00EB091B"/>
    <w:rPr>
      <w:sz w:val="16"/>
      <w:vertAlign w:val="subscript"/>
    </w:rPr>
  </w:style>
  <w:style w:type="character" w:customStyle="1" w:styleId="Superscript">
    <w:name w:val="Superscript"/>
    <w:basedOn w:val="DefaultParagraphFont"/>
    <w:rsid w:val="00EB091B"/>
    <w:rPr>
      <w:sz w:val="16"/>
      <w:vertAlign w:val="superscript"/>
    </w:rPr>
  </w:style>
  <w:style w:type="character" w:customStyle="1" w:styleId="Symbols">
    <w:name w:val="Symbols"/>
    <w:basedOn w:val="DefaultParagraphFont"/>
    <w:rsid w:val="00EB091B"/>
    <w:rPr>
      <w:rFonts w:ascii="Symbol" w:hAnsi="Symbol"/>
    </w:rPr>
  </w:style>
  <w:style w:type="character" w:customStyle="1" w:styleId="MenuOptions">
    <w:name w:val="Menu Options"/>
    <w:basedOn w:val="DefaultParagraphFont"/>
    <w:rsid w:val="00EB091B"/>
    <w:rPr>
      <w:rFonts w:ascii="Arial Narrow" w:hAnsi="Arial Narrow"/>
      <w:smallCaps/>
    </w:rPr>
  </w:style>
  <w:style w:type="character" w:customStyle="1" w:styleId="Buttons">
    <w:name w:val="Buttons"/>
    <w:basedOn w:val="DefaultParagraphFont"/>
    <w:rsid w:val="00EB091B"/>
    <w:rPr>
      <w:b/>
    </w:rPr>
  </w:style>
  <w:style w:type="character" w:customStyle="1" w:styleId="Underlined">
    <w:name w:val="Underlined"/>
    <w:basedOn w:val="DefaultParagraphFont"/>
    <w:rsid w:val="00EB091B"/>
    <w:rPr>
      <w:u w:val="single"/>
    </w:rPr>
  </w:style>
  <w:style w:type="paragraph" w:customStyle="1" w:styleId="TableBodyTextRight">
    <w:name w:val="Table Body Text Right"/>
    <w:basedOn w:val="TableBodyText"/>
    <w:rsid w:val="00EB091B"/>
    <w:pPr>
      <w:widowControl w:val="0"/>
      <w:autoSpaceDE w:val="0"/>
      <w:autoSpaceDN w:val="0"/>
      <w:adjustRightInd w:val="0"/>
      <w:jc w:val="right"/>
    </w:pPr>
    <w:rPr>
      <w:rFonts w:cs="Arial"/>
      <w:szCs w:val="18"/>
    </w:rPr>
  </w:style>
  <w:style w:type="paragraph" w:customStyle="1" w:styleId="CopyrightText">
    <w:name w:val="Copyright Text"/>
    <w:basedOn w:val="BodyText"/>
    <w:rsid w:val="00EB091B"/>
    <w:rPr>
      <w:sz w:val="18"/>
    </w:rPr>
  </w:style>
  <w:style w:type="paragraph" w:customStyle="1" w:styleId="BodySmallRight">
    <w:name w:val="Body Small Right"/>
    <w:basedOn w:val="BodyTextRight"/>
    <w:rsid w:val="00EB091B"/>
    <w:rPr>
      <w:sz w:val="18"/>
      <w:szCs w:val="18"/>
    </w:rPr>
  </w:style>
  <w:style w:type="paragraph" w:customStyle="1" w:styleId="MarginEdition">
    <w:name w:val="Margin Edition"/>
    <w:basedOn w:val="MarginNote"/>
    <w:rsid w:val="00EB091B"/>
    <w:pPr>
      <w:spacing w:before="0" w:after="0"/>
    </w:pPr>
    <w:rPr>
      <w:rFonts w:ascii="Times New Roman" w:hAnsi="Times New Roman"/>
      <w:color w:val="999999"/>
    </w:rPr>
  </w:style>
  <w:style w:type="paragraph" w:customStyle="1" w:styleId="Spacer">
    <w:name w:val="Spacer"/>
    <w:basedOn w:val="Normal"/>
    <w:rsid w:val="00EB091B"/>
    <w:rPr>
      <w:sz w:val="2"/>
      <w:szCs w:val="2"/>
    </w:rPr>
  </w:style>
  <w:style w:type="character" w:customStyle="1" w:styleId="Small">
    <w:name w:val="Small"/>
    <w:basedOn w:val="DefaultParagraphFont"/>
    <w:rsid w:val="00EB091B"/>
    <w:rPr>
      <w:sz w:val="16"/>
    </w:rPr>
  </w:style>
  <w:style w:type="paragraph" w:customStyle="1" w:styleId="WideTable">
    <w:name w:val="Wide Table"/>
    <w:basedOn w:val="Normal"/>
    <w:rsid w:val="00EB091B"/>
    <w:pPr>
      <w:ind w:left="-1418"/>
    </w:pPr>
    <w:rPr>
      <w:sz w:val="2"/>
      <w:szCs w:val="2"/>
    </w:rPr>
  </w:style>
  <w:style w:type="character" w:styleId="PageNumber">
    <w:name w:val="page number"/>
    <w:basedOn w:val="DefaultParagraphFont"/>
    <w:rsid w:val="00EB091B"/>
  </w:style>
  <w:style w:type="paragraph" w:styleId="Quote">
    <w:name w:val="Quote"/>
    <w:basedOn w:val="Heading1"/>
    <w:link w:val="QuoteChar"/>
    <w:qFormat/>
    <w:rsid w:val="00EB091B"/>
    <w:rPr>
      <w:b w:val="0"/>
      <w:sz w:val="72"/>
      <w:szCs w:val="72"/>
      <w:lang w:val="en-NZ"/>
    </w:rPr>
  </w:style>
  <w:style w:type="character" w:customStyle="1" w:styleId="QuoteChar">
    <w:name w:val="Quote Char"/>
    <w:basedOn w:val="DefaultParagraphFont"/>
    <w:link w:val="Quote"/>
    <w:rsid w:val="00EB0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91B"/>
    <w:pPr>
      <w:pageBreakBefore/>
    </w:pPr>
  </w:style>
  <w:style w:type="paragraph" w:customStyle="1" w:styleId="Border">
    <w:name w:val="Border"/>
    <w:basedOn w:val="Normal"/>
    <w:qFormat/>
    <w:rsid w:val="00EB0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91B"/>
    <w:rPr>
      <w:b/>
      <w:bCs/>
      <w:i/>
      <w:iCs/>
      <w:color w:val="auto"/>
    </w:rPr>
  </w:style>
  <w:style w:type="paragraph" w:styleId="IntenseQuote">
    <w:name w:val="Intense Quote"/>
    <w:basedOn w:val="Normal"/>
    <w:next w:val="Normal"/>
    <w:link w:val="IntenseQuoteChar"/>
    <w:uiPriority w:val="30"/>
    <w:qFormat/>
    <w:rsid w:val="00EB0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91B"/>
    <w:rPr>
      <w:smallCaps/>
      <w:color w:val="auto"/>
      <w:u w:val="single"/>
    </w:rPr>
  </w:style>
  <w:style w:type="character" w:styleId="IntenseReference">
    <w:name w:val="Intense Reference"/>
    <w:basedOn w:val="DefaultParagraphFont"/>
    <w:uiPriority w:val="32"/>
    <w:qFormat/>
    <w:rsid w:val="00EB091B"/>
    <w:rPr>
      <w:b/>
      <w:bCs/>
      <w:smallCaps/>
      <w:color w:val="auto"/>
      <w:spacing w:val="5"/>
      <w:u w:val="single"/>
    </w:rPr>
  </w:style>
  <w:style w:type="paragraph" w:customStyle="1" w:styleId="2ColumnHeading">
    <w:name w:val="2Column Heading"/>
    <w:basedOn w:val="BodyText"/>
    <w:qFormat/>
    <w:rsid w:val="00EB091B"/>
    <w:pPr>
      <w:spacing w:after="60"/>
      <w:ind w:left="-2268"/>
    </w:pPr>
    <w:rPr>
      <w:b/>
    </w:rPr>
  </w:style>
  <w:style w:type="paragraph" w:customStyle="1" w:styleId="Heading1TOC">
    <w:name w:val="Heading1 TOC"/>
    <w:basedOn w:val="Normal"/>
    <w:qFormat/>
    <w:rsid w:val="00EB091B"/>
    <w:pPr>
      <w:spacing w:before="240" w:after="120"/>
    </w:pPr>
    <w:rPr>
      <w:rFonts w:ascii="Times New Roman" w:hAnsi="Times New Roman"/>
      <w:b/>
      <w:sz w:val="32"/>
    </w:rPr>
  </w:style>
  <w:style w:type="paragraph" w:customStyle="1" w:styleId="Heading2TOC">
    <w:name w:val="Heading2 TOC"/>
    <w:basedOn w:val="Normal"/>
    <w:qFormat/>
    <w:rsid w:val="00EB091B"/>
    <w:pPr>
      <w:spacing w:before="240" w:after="60"/>
    </w:pPr>
    <w:rPr>
      <w:rFonts w:ascii="Times New Roman" w:hAnsi="Times New Roman"/>
      <w:b/>
      <w:sz w:val="28"/>
    </w:rPr>
  </w:style>
  <w:style w:type="character" w:customStyle="1" w:styleId="Underline">
    <w:name w:val="Underline"/>
    <w:basedOn w:val="DefaultParagraphFont"/>
    <w:qFormat/>
    <w:rsid w:val="00EB091B"/>
    <w:rPr>
      <w:u w:val="single"/>
    </w:rPr>
  </w:style>
  <w:style w:type="character" w:customStyle="1" w:styleId="BoldandItalics">
    <w:name w:val="Bold and Italics"/>
    <w:qFormat/>
    <w:rsid w:val="00EB091B"/>
    <w:rPr>
      <w:b/>
      <w:i/>
      <w:u w:val="none"/>
    </w:rPr>
  </w:style>
  <w:style w:type="paragraph" w:styleId="BalloonText">
    <w:name w:val="Balloon Text"/>
    <w:basedOn w:val="Normal"/>
    <w:link w:val="BalloonTextChar"/>
    <w:rsid w:val="00EB091B"/>
    <w:rPr>
      <w:rFonts w:ascii="Tahoma" w:hAnsi="Tahoma" w:cs="Tahoma"/>
      <w:sz w:val="16"/>
      <w:szCs w:val="16"/>
    </w:rPr>
  </w:style>
  <w:style w:type="character" w:customStyle="1" w:styleId="BalloonTextChar">
    <w:name w:val="Balloon Text Char"/>
    <w:basedOn w:val="DefaultParagraphFont"/>
    <w:link w:val="BalloonText"/>
    <w:rsid w:val="00EB0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91B"/>
    <w:rPr>
      <w:b/>
      <w:color w:val="660033"/>
      <w:spacing w:val="0"/>
    </w:rPr>
  </w:style>
  <w:style w:type="paragraph" w:customStyle="1" w:styleId="Nameditemlist">
    <w:name w:val="Named item list"/>
    <w:basedOn w:val="BodyText"/>
    <w:qFormat/>
    <w:rsid w:val="00EB091B"/>
    <w:pPr>
      <w:tabs>
        <w:tab w:val="left" w:pos="2835"/>
      </w:tabs>
      <w:ind w:left="2835" w:hanging="2835"/>
    </w:pPr>
  </w:style>
  <w:style w:type="paragraph" w:customStyle="1" w:styleId="BodyTextnopadding">
    <w:name w:val="Body Text no padding"/>
    <w:basedOn w:val="BodyText"/>
    <w:qFormat/>
    <w:rsid w:val="00EB091B"/>
    <w:pPr>
      <w:spacing w:before="0" w:after="0"/>
    </w:pPr>
  </w:style>
  <w:style w:type="paragraph" w:customStyle="1" w:styleId="BodyTextBold">
    <w:name w:val="Body Text Bold"/>
    <w:basedOn w:val="BodyText"/>
    <w:qFormat/>
    <w:rsid w:val="00EB091B"/>
    <w:rPr>
      <w:b/>
    </w:rPr>
  </w:style>
  <w:style w:type="character" w:styleId="Hyperlink">
    <w:name w:val="Hyperlink"/>
    <w:basedOn w:val="DefaultParagraphFont"/>
    <w:uiPriority w:val="99"/>
    <w:unhideWhenUsed/>
    <w:rsid w:val="00D86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2993</Characters>
  <Application>Microsoft Office Word</Application>
  <DocSecurity>0</DocSecurity>
  <Lines>115</Lines>
  <Paragraphs>66</Paragraphs>
  <ScaleCrop>false</ScaleCrop>
  <Company>Author-it Software Corporation Ltd.</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MEA295 Use electrical test equipment to perform basic electrical tests on aircraft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