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7416" w:rsidP="002E7416">
      <w:pPr>
        <w:pStyle w:val="Title"/>
      </w:pPr>
      <w:r>
        <w:fldChar w:fldCharType="begin"/>
      </w:r>
      <w:r>
        <w:instrText xml:space="preserve"> TITLE   \* MERGEFORMAT </w:instrText>
      </w:r>
      <w:r>
        <w:fldChar w:fldCharType="separate"/>
      </w:r>
      <w:r>
        <w:t>Assessment Requirements for MEA293 Remove and install aircraft electronic system components</w:t>
      </w:r>
      <w:r>
        <w:fldChar w:fldCharType="end"/>
      </w:r>
    </w:p>
    <w:p w:rsidR="002E7416" w:rsidP="002E7416">
      <w:pPr>
        <w:pStyle w:val="Version"/>
        <w:sectPr w:rsidSect="006413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13CD" w:rsidP="006413CD">
      <w:pPr>
        <w:pStyle w:val="SuperHeading"/>
      </w:pPr>
      <w:r w:rsidRPr="006413CD">
        <w:t>Assessment Requirements for MEA293 Remove and install aircraft electronic system components</w:t>
      </w:r>
    </w:p>
    <w:p w:rsidR="00000000" w:rsidRPr="006413CD" w:rsidP="006413CD">
      <w:pPr>
        <w:pStyle w:val="Heading1"/>
      </w:pPr>
      <w:bookmarkStart w:id="1" w:name="O_988072"/>
      <w:bookmarkEnd w:id="1"/>
      <w:r w:rsidRPr="006413CD">
        <w:t>Modification History</w:t>
      </w:r>
    </w:p>
    <w:p w:rsidR="00000000" w:rsidRPr="006413CD" w:rsidP="002E7416">
      <w:pPr>
        <w:pStyle w:val="BodyText"/>
      </w:pPr>
      <w:r w:rsidRPr="006413CD">
        <w:t>Release 1. Equivalent to MEA207</w:t>
      </w:r>
      <w:r w:rsidRPr="006413CD">
        <w:t xml:space="preserve"> Remove and install aircraft electronic system components. Revised as a result of changed prerequisites. Unit codes updated.</w:t>
      </w:r>
    </w:p>
    <w:p w:rsidR="00000000" w:rsidRPr="006413CD" w:rsidP="006413CD">
      <w:pPr>
        <w:pStyle w:val="Heading1"/>
      </w:pPr>
      <w:bookmarkStart w:id="2" w:name="O_988075"/>
      <w:bookmarkEnd w:id="2"/>
      <w:r w:rsidRPr="006413CD">
        <w:t>Performance Evidence</w:t>
      </w:r>
    </w:p>
    <w:p w:rsidR="00000000" w:rsidRPr="006413CD" w:rsidP="002E7416">
      <w:pPr>
        <w:pStyle w:val="BodyText"/>
      </w:pPr>
      <w:r w:rsidRPr="006413CD">
        <w:t>There must be evidence the candidate has completed the tasks outlined in the elements and per</w:t>
      </w:r>
      <w:r w:rsidRPr="006413CD">
        <w:t>formance criteria of this unit, which must include the ability to demonstrate to the satisfaction of the workplace assessor that the elements and performance criteria are being achieved under routine supervision on sufficient components/line replaceable un</w:t>
      </w:r>
      <w:r w:rsidRPr="006413CD">
        <w:t>its (LRUs) to establish competency on at least five of the following systems or components:</w:t>
      </w:r>
    </w:p>
    <w:p w:rsidR="00000000" w:rsidRPr="006413CD" w:rsidP="006413CD">
      <w:pPr>
        <w:pStyle w:val="ListBullet"/>
      </w:pPr>
      <w:r w:rsidRPr="006413CD">
        <w:t>instrument navigation systems</w:t>
      </w:r>
    </w:p>
    <w:p w:rsidR="00000000" w:rsidRPr="006413CD" w:rsidP="006413CD">
      <w:pPr>
        <w:pStyle w:val="ListBullet"/>
      </w:pPr>
      <w:r w:rsidRPr="006413CD">
        <w:t>communication systems</w:t>
      </w:r>
    </w:p>
    <w:p w:rsidR="00000000" w:rsidRPr="006413CD" w:rsidP="006413CD">
      <w:pPr>
        <w:pStyle w:val="ListBullet"/>
      </w:pPr>
      <w:r w:rsidRPr="006413CD">
        <w:t>radio navigation systems</w:t>
      </w:r>
    </w:p>
    <w:p w:rsidR="00000000" w:rsidRPr="006413CD" w:rsidP="006413CD">
      <w:pPr>
        <w:pStyle w:val="ListBullet"/>
      </w:pPr>
      <w:r w:rsidRPr="006413CD">
        <w:t>pulse operated systems</w:t>
      </w:r>
    </w:p>
    <w:p w:rsidR="00000000" w:rsidRPr="006413CD" w:rsidP="006413CD">
      <w:pPr>
        <w:pStyle w:val="ListBullet"/>
      </w:pPr>
      <w:r w:rsidRPr="006413CD">
        <w:t>antennas</w:t>
      </w:r>
    </w:p>
    <w:p w:rsidR="00000000" w:rsidRPr="006413CD" w:rsidP="006413CD">
      <w:pPr>
        <w:pStyle w:val="ListBullet"/>
      </w:pPr>
      <w:r w:rsidRPr="006413CD">
        <w:t>electronic instrument displays, which may be omitted w</w:t>
      </w:r>
      <w:r w:rsidRPr="006413CD">
        <w:t>here not applicable to the organisation</w:t>
      </w:r>
    </w:p>
    <w:p w:rsidR="00000000" w:rsidRPr="006413CD" w:rsidP="006413CD">
      <w:pPr>
        <w:pStyle w:val="ListBullet"/>
      </w:pPr>
      <w:r w:rsidRPr="006413CD">
        <w:t>automatic flight control systems, which may be omitted where not applicable to the organisation</w:t>
      </w:r>
    </w:p>
    <w:p w:rsidR="00000000" w:rsidRPr="006413CD" w:rsidP="006413CD">
      <w:pPr>
        <w:pStyle w:val="ListBullet"/>
      </w:pPr>
      <w:r w:rsidRPr="006413CD">
        <w:t>cabin entertainment equipment, which may be omitted where not applicable to the organisation</w:t>
      </w:r>
    </w:p>
    <w:p w:rsidR="00000000" w:rsidRPr="006413CD" w:rsidP="006413CD">
      <w:pPr>
        <w:pStyle w:val="ListBullet"/>
      </w:pPr>
      <w:r w:rsidRPr="006413CD">
        <w:t>on-board maintenance system</w:t>
      </w:r>
      <w:r w:rsidRPr="006413CD">
        <w:t>s, which may be omitted where not applicable to the organisation.</w:t>
      </w:r>
    </w:p>
    <w:p w:rsidR="00000000" w:rsidRPr="006413CD" w:rsidP="006413CD">
      <w:pPr>
        <w:pStyle w:val="BodyText"/>
      </w:pPr>
    </w:p>
    <w:p w:rsidR="00000000" w:rsidRPr="006413CD" w:rsidP="002E7416">
      <w:pPr>
        <w:pStyle w:val="BodyText"/>
      </w:pPr>
      <w:r w:rsidRPr="006413CD">
        <w:t>In the course of the above work, the candidate must:</w:t>
      </w:r>
    </w:p>
    <w:p w:rsidR="00000000" w:rsidRPr="006413CD" w:rsidP="006413CD">
      <w:pPr>
        <w:pStyle w:val="ListBullet"/>
      </w:pPr>
      <w:r w:rsidRPr="006413CD">
        <w:t>prepare for work in line with safety and quality requirements and according to industry, regulatory and organisational requirements, pr</w:t>
      </w:r>
      <w:r w:rsidRPr="006413CD">
        <w:t>ocedures and methods</w:t>
      </w:r>
    </w:p>
    <w:p w:rsidR="00000000" w:rsidRPr="006413CD" w:rsidP="006413CD">
      <w:pPr>
        <w:pStyle w:val="ListBullet"/>
      </w:pPr>
      <w:r w:rsidRPr="006413CD">
        <w:t>locate and identify electronic navigational system components, including:</w:t>
      </w:r>
    </w:p>
    <w:p w:rsidR="00000000" w:rsidRPr="006413CD" w:rsidP="006413CD">
      <w:pPr>
        <w:pStyle w:val="ListBullet2"/>
      </w:pPr>
      <w:r w:rsidRPr="006413CD">
        <w:t>altitude reporting systems (transponder, encoder and control unit)</w:t>
      </w:r>
    </w:p>
    <w:p w:rsidR="00000000" w:rsidRPr="006413CD" w:rsidP="006413CD">
      <w:pPr>
        <w:pStyle w:val="ListBullet2"/>
      </w:pPr>
      <w:r w:rsidRPr="006413CD">
        <w:t>remote attitude displays</w:t>
      </w:r>
    </w:p>
    <w:p w:rsidR="00000000" w:rsidRPr="006413CD" w:rsidP="006413CD">
      <w:pPr>
        <w:pStyle w:val="ListBullet2"/>
      </w:pPr>
      <w:r w:rsidRPr="006413CD">
        <w:t>inertial navigation and reference systems</w:t>
      </w:r>
    </w:p>
    <w:p w:rsidR="00000000" w:rsidRPr="006413CD" w:rsidP="006413CD">
      <w:pPr>
        <w:pStyle w:val="ListBullet"/>
      </w:pPr>
      <w:r w:rsidRPr="006413CD">
        <w:t>locate and identify:</w:t>
      </w:r>
    </w:p>
    <w:p w:rsidR="00000000" w:rsidRPr="006413CD" w:rsidP="006413CD">
      <w:pPr>
        <w:pStyle w:val="ListBullet2"/>
      </w:pPr>
      <w:r w:rsidRPr="006413CD">
        <w:t>multi-function electronic displays, including electronic flight instrument system (EFIS), engine indicating and crew alerting system (EICAS), electronic central aircraft monitor system (ECAM), flight management computer system (FMCS) and head-up display (H</w:t>
      </w:r>
      <w:r w:rsidRPr="006413CD">
        <w:t>UD)</w:t>
      </w:r>
    </w:p>
    <w:p w:rsidR="00000000" w:rsidRPr="006413CD" w:rsidP="006413CD">
      <w:pPr>
        <w:pStyle w:val="ListBullet2"/>
      </w:pPr>
      <w:r w:rsidRPr="006413CD">
        <w:t>radio communication and navigation system components comprising ultra-high frequency (UHF); satellite communications (SATCOM); distance measuring equipment (DME); instrument landing system (ILS); global navigation system (GNS); radio navigation; traffi</w:t>
      </w:r>
      <w:r w:rsidRPr="006413CD">
        <w:t>c collision avoidance system (TCAS); radio altimeter (RADALT); and radio system antennas, including half dipole, slotted, loop and Marconi</w:t>
      </w:r>
    </w:p>
    <w:p w:rsidR="00000000" w:rsidRPr="006413CD" w:rsidP="006413CD">
      <w:pPr>
        <w:pStyle w:val="ListBullet2"/>
      </w:pPr>
      <w:r w:rsidRPr="006413CD">
        <w:t>primary and secondary radar system components, including transmission lines, waveguides, and antennas</w:t>
      </w:r>
    </w:p>
    <w:p w:rsidR="00000000" w:rsidRPr="006413CD" w:rsidP="006413CD">
      <w:pPr>
        <w:pStyle w:val="ListBullet2"/>
      </w:pPr>
      <w:r w:rsidRPr="006413CD">
        <w:t>cockpit voice r</w:t>
      </w:r>
      <w:r w:rsidRPr="006413CD">
        <w:t>ecorder system components, internal communications and passenger/cockpit audio/visual components</w:t>
      </w:r>
    </w:p>
    <w:p w:rsidR="00000000" w:rsidRPr="006413CD" w:rsidP="006413CD">
      <w:pPr>
        <w:pStyle w:val="ListBullet"/>
      </w:pPr>
      <w:r w:rsidRPr="006413CD">
        <w:t>apply required work health and safety (WHS) practices</w:t>
      </w:r>
    </w:p>
    <w:p w:rsidR="00000000" w:rsidRPr="006413CD" w:rsidP="006413CD">
      <w:pPr>
        <w:pStyle w:val="ListBullet"/>
      </w:pPr>
      <w:r w:rsidRPr="006413CD">
        <w:t>complete and process maintenance documentation</w:t>
      </w:r>
    </w:p>
    <w:p w:rsidR="00000000" w:rsidRPr="006413CD" w:rsidP="006413CD">
      <w:pPr>
        <w:pStyle w:val="ListBullet"/>
      </w:pPr>
      <w:r w:rsidRPr="006413CD">
        <w:t>comply with cleanliness requirements and safety precautio</w:t>
      </w:r>
      <w:r w:rsidRPr="006413CD">
        <w:t>ns applicable to system being maintained, as well as with work practices associated with electrostatic sensitive devices.</w:t>
      </w:r>
    </w:p>
    <w:p w:rsidR="00000000" w:rsidRPr="006413CD" w:rsidP="006413CD">
      <w:pPr>
        <w:pStyle w:val="AllowPageBreak"/>
      </w:pPr>
    </w:p>
    <w:p w:rsidR="00000000" w:rsidRPr="006413CD" w:rsidP="006413CD">
      <w:pPr>
        <w:pStyle w:val="Heading1"/>
      </w:pPr>
      <w:bookmarkStart w:id="3" w:name="O_988074"/>
      <w:bookmarkEnd w:id="3"/>
      <w:r w:rsidRPr="006413CD">
        <w:t>Knowledge Evidence</w:t>
      </w:r>
    </w:p>
    <w:p w:rsidR="00000000" w:rsidRPr="006413CD" w:rsidP="002E7416">
      <w:pPr>
        <w:pStyle w:val="BodyText"/>
      </w:pPr>
      <w:r w:rsidRPr="006413CD">
        <w:t>There must be evidence the candidate has knowledge of:</w:t>
      </w:r>
    </w:p>
    <w:p w:rsidR="00000000" w:rsidRPr="006413CD" w:rsidP="006413CD">
      <w:pPr>
        <w:pStyle w:val="ListBullet"/>
      </w:pPr>
      <w:r w:rsidRPr="006413CD">
        <w:t xml:space="preserve">industry standard procedures specified by </w:t>
      </w:r>
      <w:r w:rsidRPr="006413CD">
        <w:t>manufacturers, regulatory authorities, and the organisation relating to the work described in the performance evidence</w:t>
      </w:r>
    </w:p>
    <w:p w:rsidR="00000000" w:rsidRPr="006413CD" w:rsidP="006413CD">
      <w:pPr>
        <w:pStyle w:val="ListBullet"/>
      </w:pPr>
      <w:r w:rsidRPr="006413CD">
        <w:t>electronic system components, including panel and rack mounted electronic system components and LRUs of:</w:t>
      </w:r>
    </w:p>
    <w:p w:rsidR="00000000" w:rsidRPr="006413CD" w:rsidP="006413CD">
      <w:pPr>
        <w:pStyle w:val="ListBullet2"/>
      </w:pPr>
      <w:r w:rsidRPr="006413CD">
        <w:t>instrument navigation systems</w:t>
      </w:r>
    </w:p>
    <w:p w:rsidR="00000000" w:rsidRPr="006413CD" w:rsidP="006413CD">
      <w:pPr>
        <w:pStyle w:val="ListBullet2"/>
      </w:pPr>
      <w:r w:rsidRPr="006413CD">
        <w:t>communication systems</w:t>
      </w:r>
    </w:p>
    <w:p w:rsidR="00000000" w:rsidRPr="006413CD" w:rsidP="006413CD">
      <w:pPr>
        <w:pStyle w:val="ListBullet2"/>
      </w:pPr>
      <w:r w:rsidRPr="006413CD">
        <w:t>radio navigation systems</w:t>
      </w:r>
    </w:p>
    <w:p w:rsidR="00000000" w:rsidRPr="006413CD" w:rsidP="006413CD">
      <w:pPr>
        <w:pStyle w:val="ListBullet2"/>
      </w:pPr>
      <w:r w:rsidRPr="006413CD">
        <w:t>pulse operated systems</w:t>
      </w:r>
    </w:p>
    <w:p w:rsidR="00000000" w:rsidRPr="006413CD" w:rsidP="006413CD">
      <w:pPr>
        <w:pStyle w:val="ListBullet2"/>
      </w:pPr>
      <w:r w:rsidRPr="006413CD">
        <w:t>antennas</w:t>
      </w:r>
    </w:p>
    <w:p w:rsidR="00000000" w:rsidRPr="006413CD" w:rsidP="006413CD">
      <w:pPr>
        <w:pStyle w:val="ListBullet2"/>
      </w:pPr>
      <w:r w:rsidRPr="006413CD">
        <w:t>electronic instrument displays, where applicable to the organisation</w:t>
      </w:r>
    </w:p>
    <w:p w:rsidR="00000000" w:rsidRPr="006413CD" w:rsidP="006413CD">
      <w:pPr>
        <w:pStyle w:val="ListBullet2"/>
      </w:pPr>
      <w:r w:rsidRPr="006413CD">
        <w:t>automatic flight control systems, where applicable to the organisation</w:t>
      </w:r>
    </w:p>
    <w:p w:rsidR="00000000" w:rsidRPr="006413CD" w:rsidP="006413CD">
      <w:pPr>
        <w:pStyle w:val="ListBullet2"/>
      </w:pPr>
      <w:r w:rsidRPr="006413CD">
        <w:t xml:space="preserve">cabin entertainment equipment, where </w:t>
      </w:r>
      <w:r w:rsidRPr="006413CD">
        <w:t>applicable to the organisation</w:t>
      </w:r>
    </w:p>
    <w:p w:rsidR="00000000" w:rsidRPr="006413CD" w:rsidP="006413CD">
      <w:pPr>
        <w:pStyle w:val="ListBullet2"/>
      </w:pPr>
      <w:r w:rsidRPr="006413CD">
        <w:t>on-board maintenance systems, where applicable to the organisation</w:t>
      </w:r>
    </w:p>
    <w:p w:rsidR="00000000" w:rsidRPr="006413CD" w:rsidP="006413CD">
      <w:pPr>
        <w:pStyle w:val="ListBullet"/>
      </w:pPr>
      <w:r w:rsidRPr="006413CD">
        <w:t>maintenance manual requirements relating to:</w:t>
      </w:r>
    </w:p>
    <w:p w:rsidR="00000000" w:rsidRPr="006413CD" w:rsidP="006413CD">
      <w:pPr>
        <w:pStyle w:val="ListBullet2"/>
      </w:pPr>
      <w:r w:rsidRPr="006413CD">
        <w:t>performing physical installation of electronic system components</w:t>
      </w:r>
    </w:p>
    <w:p w:rsidR="00000000" w:rsidRPr="006413CD" w:rsidP="006413CD">
      <w:pPr>
        <w:pStyle w:val="ListBullet2"/>
      </w:pPr>
      <w:r w:rsidRPr="006413CD">
        <w:t>rendering system safe for removal</w:t>
      </w:r>
    </w:p>
    <w:p w:rsidR="00000000" w:rsidRPr="006413CD" w:rsidP="006413CD">
      <w:pPr>
        <w:pStyle w:val="ListBullet2"/>
      </w:pPr>
      <w:r w:rsidRPr="006413CD">
        <w:t>removing ele</w:t>
      </w:r>
      <w:r w:rsidRPr="006413CD">
        <w:t>ctronic system components</w:t>
      </w:r>
    </w:p>
    <w:p w:rsidR="00000000" w:rsidRPr="006413CD" w:rsidP="006413CD">
      <w:pPr>
        <w:pStyle w:val="ListBullet2"/>
      </w:pPr>
      <w:r w:rsidRPr="006413CD">
        <w:t>adjusting and aligning electronic components</w:t>
      </w:r>
    </w:p>
    <w:p w:rsidR="00000000" w:rsidRPr="006413CD" w:rsidP="006413CD">
      <w:pPr>
        <w:pStyle w:val="ListBullet"/>
      </w:pPr>
      <w:r w:rsidRPr="006413CD">
        <w:t>industry, regulatory and organisational requirements, procedures and methods relating to the work described in the performance evidence, including:</w:t>
      </w:r>
    </w:p>
    <w:p w:rsidR="00000000" w:rsidRPr="006413CD" w:rsidP="006413CD">
      <w:pPr>
        <w:pStyle w:val="ListBullet2"/>
      </w:pPr>
      <w:r w:rsidRPr="006413CD">
        <w:t>WHS processes and practices, including handling and maintenance precautions relating to gyroscopes, gimbals, electronic displays, airborne radar systems (including pressurised waveguides), electrostatic sensitive devices, and radio installations</w:t>
      </w:r>
    </w:p>
    <w:p w:rsidR="00000000" w:rsidRPr="006413CD" w:rsidP="006413CD">
      <w:pPr>
        <w:pStyle w:val="ListBullet2"/>
      </w:pPr>
      <w:r w:rsidRPr="006413CD">
        <w:t>completing</w:t>
      </w:r>
      <w:r w:rsidRPr="006413CD">
        <w:t xml:space="preserve"> and processing required maintenance documentation</w:t>
      </w:r>
    </w:p>
    <w:p w:rsidR="00000000" w:rsidRPr="006413CD" w:rsidP="006413CD">
      <w:pPr>
        <w:pStyle w:val="ListBullet2"/>
      </w:pPr>
      <w:r w:rsidRPr="006413CD">
        <w:t>tagging and packaging removed components</w:t>
      </w:r>
    </w:p>
    <w:p w:rsidR="00000000" w:rsidRPr="006413CD" w:rsidP="006413CD">
      <w:pPr>
        <w:pStyle w:val="ListBullet2"/>
      </w:pPr>
      <w:r w:rsidRPr="006413CD">
        <w:t>attaching components, including attachment methods</w:t>
      </w:r>
    </w:p>
    <w:p w:rsidR="00000000" w:rsidRPr="006413CD" w:rsidP="006413CD">
      <w:pPr>
        <w:pStyle w:val="ListBullet2"/>
      </w:pPr>
      <w:r w:rsidRPr="006413CD">
        <w:t>connecting components and plugs</w:t>
      </w:r>
    </w:p>
    <w:p w:rsidR="00000000" w:rsidRPr="006413CD" w:rsidP="006413CD">
      <w:pPr>
        <w:pStyle w:val="ListBullet2"/>
      </w:pPr>
      <w:r w:rsidRPr="006413CD">
        <w:t>adjusting and aligning system components</w:t>
      </w:r>
    </w:p>
    <w:p w:rsidR="00000000" w:rsidRPr="006413CD" w:rsidP="006413CD">
      <w:pPr>
        <w:pStyle w:val="ListBullet2"/>
      </w:pPr>
      <w:r w:rsidRPr="006413CD">
        <w:t>observing handling and maintenance preca</w:t>
      </w:r>
      <w:r w:rsidRPr="006413CD">
        <w:t xml:space="preserve">utions </w:t>
      </w:r>
    </w:p>
    <w:p w:rsidR="00000000" w:rsidRPr="006413CD" w:rsidP="006413CD">
      <w:pPr>
        <w:pStyle w:val="ListBullet2"/>
      </w:pPr>
      <w:r w:rsidRPr="006413CD">
        <w:t>using approved maintenance documentation and aircraft publications relating to avionics systems and the components being maintained</w:t>
      </w:r>
    </w:p>
    <w:p w:rsidR="00000000" w:rsidRPr="006413CD" w:rsidP="006413CD">
      <w:pPr>
        <w:pStyle w:val="ListBullet"/>
      </w:pPr>
      <w:r w:rsidRPr="006413CD">
        <w:t>key features of panel and rack mounting systems for electronic system components and LRUs</w:t>
      </w:r>
    </w:p>
    <w:p w:rsidR="00000000" w:rsidRPr="006413CD" w:rsidP="006413CD">
      <w:pPr>
        <w:pStyle w:val="ListBullet"/>
      </w:pPr>
      <w:r w:rsidRPr="006413CD">
        <w:t>electromagnetic environme</w:t>
      </w:r>
      <w:r w:rsidRPr="006413CD">
        <w:t>nt.</w:t>
      </w:r>
    </w:p>
    <w:p w:rsidR="00000000" w:rsidRPr="006413CD" w:rsidP="006413CD">
      <w:pPr>
        <w:pStyle w:val="AllowPageBreak"/>
      </w:pPr>
    </w:p>
    <w:p w:rsidR="00000000" w:rsidRPr="006413CD" w:rsidP="006413CD">
      <w:pPr>
        <w:pStyle w:val="Heading1"/>
      </w:pPr>
      <w:bookmarkStart w:id="4" w:name="O_988073"/>
      <w:bookmarkEnd w:id="4"/>
      <w:r w:rsidRPr="006413CD">
        <w:t>Assessment Conditions</w:t>
      </w:r>
    </w:p>
    <w:p w:rsidR="00000000" w:rsidRPr="006413CD" w:rsidP="002E7416">
      <w:pPr>
        <w:pStyle w:val="BodyText"/>
      </w:pPr>
      <w:r w:rsidRPr="006413CD">
        <w:t xml:space="preserve">The following conditions of assessment represent the requirements of the regulators (Australian Defence Force [ADF] and Civil Aviation Safety Authority [CASA]) and maintenance stakeholders, and must be rigorously </w:t>
      </w:r>
      <w:r w:rsidRPr="006413CD">
        <w:t>observed.</w:t>
      </w:r>
    </w:p>
    <w:p w:rsidR="00000000" w:rsidRPr="006413CD" w:rsidP="002E7416">
      <w:pPr>
        <w:pStyle w:val="BodyText"/>
      </w:pPr>
      <w:r w:rsidRPr="006413CD">
        <w:t>Competency must be assessed in the workplace or a simulated workplace, using tools and equipment specified in maintenance manuals. Where assessment occurs in a simulated workplace, then an appropriate simulation must be used whe</w:t>
      </w:r>
      <w:r w:rsidRPr="006413CD">
        <w:t>re the range of conditions reflects realistic workplace situations encountered during the removal and installation of aircraft electronic system components It is also expected that general-purpose tools, test and ground support equipment found in most rout</w:t>
      </w:r>
      <w:r w:rsidRPr="006413CD">
        <w:t>ine situations would be used as appropriate to the evidence requirements specified above.</w:t>
      </w:r>
    </w:p>
    <w:p w:rsidR="00000000" w:rsidRPr="006413CD" w:rsidP="002E7416">
      <w:pPr>
        <w:pStyle w:val="BodyText"/>
      </w:pPr>
      <w:r w:rsidRPr="006413CD">
        <w:t>The candidate must be permitted to refer to relevant workplace procedures, product and manufacturing specifications, codes, standards, manuals, and reference material</w:t>
      </w:r>
      <w:r w:rsidRPr="006413CD">
        <w:t>s.</w:t>
      </w:r>
    </w:p>
    <w:p w:rsidR="00000000" w:rsidRPr="006413CD" w:rsidP="002E7416">
      <w:pPr>
        <w:pStyle w:val="BodyText"/>
      </w:pPr>
      <w:r w:rsidRPr="006413CD">
        <w:t xml:space="preserve">Candidate capability of providing the required performance and knowledge evidence must be established via the records in the Log of Industrial Experience and Achievement or, where appropriate, an equivalent Industry Evidence Guide (for details refer to </w:t>
      </w:r>
      <w:r w:rsidRPr="006413CD">
        <w:t>the Companion Volume Assessment Guidelines).</w:t>
      </w:r>
    </w:p>
    <w:p w:rsidR="00000000" w:rsidRPr="006413CD" w:rsidP="002E7416">
      <w:pPr>
        <w:pStyle w:val="BodyText"/>
      </w:pPr>
      <w:r w:rsidRPr="006413CD">
        <w:t xml:space="preserve">Candidates being assessed who have already attained MEA206 </w:t>
      </w:r>
      <w:r w:rsidRPr="006413CD">
        <w:rPr>
          <w:rStyle w:val="Emphasis"/>
        </w:rPr>
        <w:t>Remove and install aircraft basic radio communication and navigation system components</w:t>
      </w:r>
      <w:r w:rsidRPr="006413CD">
        <w:t xml:space="preserve"> will have covered a significant amount of the skill and knowledge</w:t>
      </w:r>
      <w:r w:rsidRPr="006413CD">
        <w:t xml:space="preserve"> requirements for this unit plus part of the performance criteria for Elements 1, 2 and 3. The Log of Industrial Experience and Achievement records relating to MEA206 </w:t>
      </w:r>
      <w:r w:rsidRPr="006413CD">
        <w:rPr>
          <w:rStyle w:val="Emphasis"/>
        </w:rPr>
        <w:t>Remove and install aircraft basic radio communication and navigation system components</w:t>
      </w:r>
      <w:r w:rsidRPr="006413CD">
        <w:t xml:space="preserve"> ma</w:t>
      </w:r>
      <w:r w:rsidRPr="006413CD">
        <w:t>y be accepted as also meeting the evidence requirements for this unit in the applicable areas.</w:t>
      </w:r>
    </w:p>
    <w:p w:rsidR="00000000" w:rsidRPr="006413CD" w:rsidP="002E7416">
      <w:pPr>
        <w:pStyle w:val="BodyText"/>
      </w:pPr>
      <w:r w:rsidRPr="006413CD">
        <w:t>Assessors of this unit must satisfy the assessor requirements in applicable vocational education and training legislation, frameworks and/or standards.</w:t>
      </w:r>
    </w:p>
    <w:p w:rsidR="00000000" w:rsidRPr="006413CD" w:rsidP="002E7416">
      <w:pPr>
        <w:pStyle w:val="BodyText"/>
      </w:pPr>
      <w:r w:rsidRPr="006413CD">
        <w:t>Where the</w:t>
      </w:r>
      <w:r w:rsidRPr="006413CD">
        <w:t xml:space="preserve"> unit is to be used for CASA licensing purposes the assessor must also meet the criteria specified in the Civil Aviation Safety Regulation (CASR) Part 147 Manual of Standards.</w:t>
      </w:r>
    </w:p>
    <w:p w:rsidR="00000000" w:rsidRPr="006413CD" w:rsidP="006413CD">
      <w:pPr>
        <w:pStyle w:val="Heading1"/>
      </w:pPr>
      <w:bookmarkStart w:id="5" w:name="O_988071"/>
      <w:bookmarkEnd w:id="5"/>
      <w:r w:rsidRPr="006413CD">
        <w:t>Links</w:t>
      </w:r>
    </w:p>
    <w:p w:rsidR="00000000" w:rsidRPr="006413CD" w:rsidP="002E7416">
      <w:pPr>
        <w:pStyle w:val="BodyText"/>
      </w:pPr>
      <w:r w:rsidRPr="006413CD">
        <w:t>Companion Volume implementation guides are found in VETNe</w:t>
      </w:r>
      <w:r w:rsidRPr="006413CD">
        <w:t xml:space="preserve">t - </w:t>
      </w:r>
      <w:r>
        <w:fldChar w:fldCharType="begin"/>
      </w:r>
      <w:r>
        <w:instrText xml:space="preserve"> HYPERLINK "https://vetnet.gov.au/Pages/TrainingDocs.aspx?q=ce216c9c-04d5-4b3b-9bcf-4e81d0950371" </w:instrText>
      </w:r>
      <w:r>
        <w:fldChar w:fldCharType="separate"/>
      </w:r>
      <w:r w:rsidRPr="009C438F">
        <w:rPr>
          <w:rStyle w:val="Hyperlink"/>
        </w:rPr>
        <w:t>https://vetnet.gov.au/Pages/TrainingDocs.aspx?q=ce216c9c-04d5-4b3b-9bcf-4e81d0950371</w:t>
      </w:r>
      <w:r>
        <w:fldChar w:fldCharType="end"/>
      </w:r>
    </w:p>
    <w:p w:rsidR="00000000" w:rsidRPr="006413CD" w:rsidP="006413CD"/>
    <w:sectPr w:rsidSect="006413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3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3CD" w:rsidRPr="002E7416" w:rsidP="002E74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3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416" w:rsidP="006413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7416" w:rsidP="006413C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E7416" w:rsidP="006413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3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4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13CD" w:rsidRPr="002E7416" w:rsidP="002E74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3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416" w:rsidRPr="002D2AF8" w:rsidP="006413CD">
    <w:pPr>
      <w:pStyle w:val="Header"/>
      <w:framePr w:wrap="around"/>
    </w:pPr>
    <w:r>
      <w:fldChar w:fldCharType="begin"/>
    </w:r>
    <w:r>
      <w:instrText xml:space="preserve"> TITLE   \* MERGEFORMAT </w:instrText>
    </w:r>
    <w:r>
      <w:fldChar w:fldCharType="separate"/>
    </w:r>
    <w:r>
      <w:t>Assessment Requirements for MEA293 Remove and install aircraft electronic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E7416" w:rsidP="006413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7E1A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287E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E4C4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3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13CD"/>
    <w:pPr>
      <w:spacing w:before="360" w:after="60"/>
      <w:outlineLvl w:val="0"/>
    </w:pPr>
    <w:rPr>
      <w:sz w:val="32"/>
    </w:rPr>
  </w:style>
  <w:style w:type="paragraph" w:styleId="Heading2">
    <w:name w:val="heading 2"/>
    <w:basedOn w:val="HeadingBase"/>
    <w:next w:val="BodyText"/>
    <w:link w:val="Heading2Char"/>
    <w:qFormat/>
    <w:rsid w:val="006413CD"/>
    <w:pPr>
      <w:keepLines/>
      <w:spacing w:before="240" w:after="120"/>
      <w:outlineLvl w:val="1"/>
    </w:pPr>
    <w:rPr>
      <w:sz w:val="28"/>
      <w:szCs w:val="40"/>
    </w:rPr>
  </w:style>
  <w:style w:type="paragraph" w:styleId="Heading3">
    <w:name w:val="heading 3"/>
    <w:basedOn w:val="HeadingBase"/>
    <w:next w:val="BodyText"/>
    <w:link w:val="Heading3Char"/>
    <w:qFormat/>
    <w:rsid w:val="006413CD"/>
    <w:pPr>
      <w:spacing w:before="180" w:after="120"/>
      <w:outlineLvl w:val="2"/>
    </w:pPr>
    <w:rPr>
      <w:spacing w:val="-10"/>
      <w:kern w:val="32"/>
    </w:rPr>
  </w:style>
  <w:style w:type="paragraph" w:styleId="Heading4">
    <w:name w:val="heading 4"/>
    <w:basedOn w:val="HeadingBase"/>
    <w:next w:val="BodyText"/>
    <w:link w:val="Heading4Char"/>
    <w:qFormat/>
    <w:rsid w:val="006413CD"/>
    <w:pPr>
      <w:spacing w:before="160" w:after="120"/>
      <w:outlineLvl w:val="3"/>
    </w:pPr>
    <w:rPr>
      <w:sz w:val="22"/>
    </w:rPr>
  </w:style>
  <w:style w:type="paragraph" w:styleId="Heading5">
    <w:name w:val="heading 5"/>
    <w:basedOn w:val="HeadingBase"/>
    <w:next w:val="Normal"/>
    <w:link w:val="Heading5Char"/>
    <w:qFormat/>
    <w:rsid w:val="006413CD"/>
    <w:pPr>
      <w:spacing w:before="80"/>
      <w:outlineLvl w:val="4"/>
    </w:pPr>
    <w:rPr>
      <w:color w:val="918585"/>
      <w:sz w:val="20"/>
    </w:rPr>
  </w:style>
  <w:style w:type="paragraph" w:styleId="Heading6">
    <w:name w:val="heading 6"/>
    <w:basedOn w:val="HeadingBase"/>
    <w:next w:val="Normal"/>
    <w:link w:val="Heading6Char"/>
    <w:qFormat/>
    <w:rsid w:val="006413CD"/>
    <w:pPr>
      <w:spacing w:before="60"/>
      <w:outlineLvl w:val="5"/>
    </w:pPr>
    <w:rPr>
      <w:color w:val="918585"/>
      <w:sz w:val="20"/>
    </w:rPr>
  </w:style>
  <w:style w:type="paragraph" w:styleId="Heading7">
    <w:name w:val="heading 7"/>
    <w:basedOn w:val="Normal"/>
    <w:next w:val="Normal"/>
    <w:link w:val="Heading7Char"/>
    <w:qFormat/>
    <w:rsid w:val="006413CD"/>
    <w:pPr>
      <w:ind w:left="720"/>
      <w:outlineLvl w:val="6"/>
    </w:pPr>
    <w:rPr>
      <w:i/>
    </w:rPr>
  </w:style>
  <w:style w:type="paragraph" w:styleId="Heading8">
    <w:name w:val="heading 8"/>
    <w:basedOn w:val="Normal"/>
    <w:next w:val="Normal"/>
    <w:link w:val="Heading8Char"/>
    <w:qFormat/>
    <w:rsid w:val="006413CD"/>
    <w:pPr>
      <w:ind w:left="720"/>
      <w:outlineLvl w:val="7"/>
    </w:pPr>
    <w:rPr>
      <w:i/>
    </w:rPr>
  </w:style>
  <w:style w:type="paragraph" w:styleId="Heading9">
    <w:name w:val="heading 9"/>
    <w:basedOn w:val="Normal"/>
    <w:next w:val="Normal"/>
    <w:link w:val="Heading9Char"/>
    <w:qFormat/>
    <w:rsid w:val="006413CD"/>
    <w:pPr>
      <w:ind w:left="720"/>
      <w:outlineLvl w:val="8"/>
    </w:pPr>
    <w:rPr>
      <w:i/>
    </w:rPr>
  </w:style>
  <w:style w:type="character" w:default="1" w:styleId="DefaultParagraphFont">
    <w:name w:val="Default Paragraph Font"/>
    <w:uiPriority w:val="1"/>
    <w:unhideWhenUsed/>
    <w:rsid w:val="006413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13CD"/>
  </w:style>
  <w:style w:type="character" w:customStyle="1" w:styleId="Heading1Char">
    <w:name w:val="Heading 1 Char"/>
    <w:basedOn w:val="DefaultParagraphFont"/>
    <w:link w:val="Heading1"/>
    <w:rsid w:val="006413CD"/>
    <w:rPr>
      <w:rFonts w:ascii="Times New Roman" w:eastAsia="Times New Roman" w:hAnsi="Times New Roman" w:cs="Times New Roman"/>
      <w:b/>
      <w:sz w:val="32"/>
      <w:szCs w:val="20"/>
      <w:lang w:eastAsia="en-US"/>
    </w:rPr>
  </w:style>
  <w:style w:type="paragraph" w:styleId="BodyText">
    <w:name w:val="Body Text"/>
    <w:basedOn w:val="Normal"/>
    <w:link w:val="BodyTextChar"/>
    <w:rsid w:val="006413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13CD"/>
    <w:rPr>
      <w:rFonts w:ascii="Times New Roman" w:eastAsia="Times New Roman" w:hAnsi="Times New Roman" w:cs="Times New Roman"/>
      <w:sz w:val="24"/>
      <w:lang w:eastAsia="en-US"/>
    </w:rPr>
  </w:style>
  <w:style w:type="paragraph" w:styleId="ListBullet">
    <w:name w:val="List Bullet"/>
    <w:basedOn w:val="List"/>
    <w:rsid w:val="006413CD"/>
    <w:pPr>
      <w:numPr>
        <w:numId w:val="12"/>
      </w:numPr>
      <w:tabs>
        <w:tab w:val="clear" w:pos="340"/>
      </w:tabs>
      <w:spacing w:before="40" w:after="40"/>
    </w:pPr>
  </w:style>
  <w:style w:type="paragraph" w:styleId="ListBullet2">
    <w:name w:val="List Bullet 2"/>
    <w:basedOn w:val="List2"/>
    <w:rsid w:val="006413CD"/>
    <w:pPr>
      <w:numPr>
        <w:numId w:val="13"/>
      </w:numPr>
      <w:tabs>
        <w:tab w:val="clear" w:pos="680"/>
      </w:tabs>
    </w:pPr>
  </w:style>
  <w:style w:type="character" w:styleId="Emphasis">
    <w:name w:val="Emphasis"/>
    <w:basedOn w:val="DefaultParagraphFont"/>
    <w:qFormat/>
    <w:rsid w:val="006413CD"/>
    <w:rPr>
      <w:i/>
    </w:rPr>
  </w:style>
  <w:style w:type="paragraph" w:customStyle="1" w:styleId="SuperHeading">
    <w:name w:val="SuperHeading"/>
    <w:basedOn w:val="Normal"/>
    <w:rsid w:val="006413CD"/>
    <w:pPr>
      <w:spacing w:before="240" w:after="120"/>
      <w:outlineLvl w:val="0"/>
    </w:pPr>
    <w:rPr>
      <w:rFonts w:ascii="Times New Roman" w:hAnsi="Times New Roman"/>
      <w:b/>
      <w:sz w:val="32"/>
    </w:rPr>
  </w:style>
  <w:style w:type="paragraph" w:customStyle="1" w:styleId="AllowPageBreak">
    <w:name w:val="AllowPageBreak"/>
    <w:rsid w:val="006413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13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13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13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13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13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13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13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13CD"/>
    <w:rPr>
      <w:rFonts w:ascii="Courier New" w:eastAsia="Times New Roman" w:hAnsi="Courier New" w:cs="Times New Roman"/>
      <w:i/>
      <w:szCs w:val="20"/>
      <w:lang w:eastAsia="en-US"/>
    </w:rPr>
  </w:style>
  <w:style w:type="paragraph" w:customStyle="1" w:styleId="HeadingBase">
    <w:name w:val="Heading Base"/>
    <w:rsid w:val="006413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13CD"/>
    <w:pPr>
      <w:tabs>
        <w:tab w:val="right" w:leader="dot" w:pos="9072"/>
      </w:tabs>
      <w:ind w:left="567"/>
    </w:pPr>
    <w:rPr>
      <w:szCs w:val="22"/>
    </w:rPr>
  </w:style>
  <w:style w:type="paragraph" w:customStyle="1" w:styleId="TOCBase">
    <w:name w:val="TOC Base"/>
    <w:rsid w:val="006413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13CD"/>
    <w:pPr>
      <w:tabs>
        <w:tab w:val="right" w:leader="dot" w:pos="9072"/>
      </w:tabs>
      <w:spacing w:before="40" w:after="40"/>
      <w:ind w:left="284"/>
    </w:pPr>
    <w:rPr>
      <w:rFonts w:ascii="Times New Roman" w:hAnsi="Times New Roman"/>
    </w:rPr>
  </w:style>
  <w:style w:type="paragraph" w:styleId="TOC1">
    <w:name w:val="toc 1"/>
    <w:basedOn w:val="TOCBase"/>
    <w:next w:val="Normal"/>
    <w:rsid w:val="006413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13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13CD"/>
    <w:rPr>
      <w:rFonts w:ascii="Times New Roman" w:eastAsia="Times New Roman" w:hAnsi="Times New Roman" w:cs="Times New Roman"/>
      <w:sz w:val="16"/>
      <w:lang w:eastAsia="en-US"/>
    </w:rPr>
  </w:style>
  <w:style w:type="paragraph" w:styleId="Title">
    <w:name w:val="Title"/>
    <w:basedOn w:val="HeadingBase"/>
    <w:link w:val="TitleChar"/>
    <w:qFormat/>
    <w:rsid w:val="006413CD"/>
    <w:pPr>
      <w:spacing w:before="5040"/>
      <w:jc w:val="center"/>
    </w:pPr>
    <w:rPr>
      <w:sz w:val="48"/>
      <w:szCs w:val="72"/>
      <w:lang w:val="en-US"/>
    </w:rPr>
  </w:style>
  <w:style w:type="character" w:customStyle="1" w:styleId="TitleChar">
    <w:name w:val="Title Char"/>
    <w:basedOn w:val="DefaultParagraphFont"/>
    <w:link w:val="Title"/>
    <w:rsid w:val="006413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13CD"/>
    <w:pPr>
      <w:tabs>
        <w:tab w:val="left" w:pos="3600"/>
        <w:tab w:val="left" w:pos="3958"/>
      </w:tabs>
    </w:pPr>
  </w:style>
  <w:style w:type="paragraph" w:styleId="List">
    <w:name w:val="List"/>
    <w:basedOn w:val="BodyText"/>
    <w:next w:val="BodyText"/>
    <w:rsid w:val="006413CD"/>
    <w:pPr>
      <w:tabs>
        <w:tab w:val="left" w:pos="340"/>
      </w:tabs>
      <w:spacing w:before="60" w:after="60"/>
      <w:ind w:left="340" w:hanging="340"/>
    </w:pPr>
  </w:style>
  <w:style w:type="paragraph" w:customStyle="1" w:styleId="Note">
    <w:name w:val="Note"/>
    <w:basedOn w:val="BodyText"/>
    <w:rsid w:val="006413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13CD"/>
    <w:rPr>
      <w:b/>
      <w:spacing w:val="0"/>
    </w:rPr>
  </w:style>
  <w:style w:type="paragraph" w:customStyle="1" w:styleId="SuperTitle">
    <w:name w:val="SuperTitle"/>
    <w:basedOn w:val="Title"/>
    <w:rsid w:val="006413CD"/>
    <w:pPr>
      <w:framePr w:wrap="auto" w:hAnchor="text" w:y="6049"/>
    </w:pPr>
    <w:rPr>
      <w:color w:val="000000"/>
      <w:sz w:val="40"/>
    </w:rPr>
  </w:style>
  <w:style w:type="paragraph" w:customStyle="1" w:styleId="TOCTitle">
    <w:name w:val="TOCTitle"/>
    <w:basedOn w:val="Heading1"/>
    <w:rsid w:val="006413CD"/>
    <w:pPr>
      <w:spacing w:after="240"/>
      <w:jc w:val="center"/>
      <w:outlineLvl w:val="9"/>
    </w:pPr>
    <w:rPr>
      <w:caps/>
    </w:rPr>
  </w:style>
  <w:style w:type="paragraph" w:customStyle="1" w:styleId="Version">
    <w:name w:val="Version"/>
    <w:rsid w:val="006413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13CD"/>
    <w:pPr>
      <w:keepNext w:val="0"/>
      <w:tabs>
        <w:tab w:val="right" w:pos="4176"/>
      </w:tabs>
      <w:ind w:left="198" w:hanging="198"/>
    </w:pPr>
    <w:rPr>
      <w:rFonts w:ascii="Garamond" w:hAnsi="Garamond"/>
    </w:rPr>
  </w:style>
  <w:style w:type="paragraph" w:styleId="IndexHeading">
    <w:name w:val="index heading"/>
    <w:basedOn w:val="Normal"/>
    <w:next w:val="Index1"/>
    <w:semiHidden/>
    <w:rsid w:val="006413CD"/>
    <w:pPr>
      <w:spacing w:before="120" w:after="120"/>
    </w:pPr>
    <w:rPr>
      <w:rFonts w:ascii="Arial" w:hAnsi="Arial"/>
      <w:b/>
      <w:color w:val="918585"/>
      <w:sz w:val="24"/>
    </w:rPr>
  </w:style>
  <w:style w:type="paragraph" w:styleId="Header">
    <w:name w:val="header"/>
    <w:basedOn w:val="Normal"/>
    <w:link w:val="HeaderChar"/>
    <w:rsid w:val="006413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13CD"/>
    <w:rPr>
      <w:rFonts w:ascii="Times New Roman" w:eastAsia="Times New Roman" w:hAnsi="Times New Roman" w:cs="Times New Roman"/>
      <w:sz w:val="16"/>
      <w:szCs w:val="20"/>
      <w:lang w:val="en-GB" w:eastAsia="en-US"/>
    </w:rPr>
  </w:style>
  <w:style w:type="paragraph" w:customStyle="1" w:styleId="Chapter">
    <w:name w:val="Chapter"/>
    <w:basedOn w:val="Normal"/>
    <w:rsid w:val="006413CD"/>
    <w:pPr>
      <w:spacing w:before="240"/>
    </w:pPr>
    <w:rPr>
      <w:rFonts w:ascii="Times New Roman" w:hAnsi="Times New Roman"/>
      <w:smallCaps/>
      <w:spacing w:val="80"/>
      <w:sz w:val="28"/>
    </w:rPr>
  </w:style>
  <w:style w:type="paragraph" w:customStyle="1" w:styleId="InChapter">
    <w:name w:val="InChapter"/>
    <w:basedOn w:val="Heading3"/>
    <w:rsid w:val="006413CD"/>
    <w:pPr>
      <w:spacing w:after="240"/>
      <w:outlineLvl w:val="9"/>
    </w:pPr>
    <w:rPr>
      <w:noProof/>
    </w:rPr>
  </w:style>
  <w:style w:type="paragraph" w:styleId="Index2">
    <w:name w:val="index 2"/>
    <w:basedOn w:val="Normal"/>
    <w:next w:val="Normal"/>
    <w:semiHidden/>
    <w:rsid w:val="006413CD"/>
    <w:pPr>
      <w:tabs>
        <w:tab w:val="right" w:pos="4176"/>
      </w:tabs>
      <w:ind w:left="568" w:hanging="284"/>
    </w:pPr>
    <w:rPr>
      <w:rFonts w:ascii="Garamond" w:hAnsi="Garamond"/>
    </w:rPr>
  </w:style>
  <w:style w:type="paragraph" w:customStyle="1" w:styleId="Byline">
    <w:name w:val="Byline"/>
    <w:rsid w:val="006413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13CD"/>
    <w:pPr>
      <w:tabs>
        <w:tab w:val="clear" w:pos="3600"/>
        <w:tab w:val="clear" w:pos="3958"/>
      </w:tabs>
      <w:jc w:val="right"/>
    </w:pPr>
  </w:style>
  <w:style w:type="paragraph" w:styleId="Caption">
    <w:name w:val="caption"/>
    <w:basedOn w:val="BodyText"/>
    <w:next w:val="Normal"/>
    <w:qFormat/>
    <w:rsid w:val="006413CD"/>
    <w:pPr>
      <w:framePr w:w="2268" w:hSpace="181" w:vSpace="181" w:wrap="around" w:vAnchor="text" w:hAnchor="page" w:x="1135" w:y="285" w:anchorLock="1"/>
    </w:pPr>
    <w:rPr>
      <w:i/>
    </w:rPr>
  </w:style>
  <w:style w:type="paragraph" w:customStyle="1" w:styleId="MiniTOCTitle">
    <w:name w:val="MiniTOCTitle"/>
    <w:basedOn w:val="Heading4"/>
    <w:rsid w:val="006413CD"/>
    <w:pPr>
      <w:spacing w:before="240"/>
      <w:outlineLvl w:val="9"/>
    </w:pPr>
    <w:rPr>
      <w:noProof/>
      <w:sz w:val="24"/>
    </w:rPr>
  </w:style>
  <w:style w:type="paragraph" w:customStyle="1" w:styleId="MiniTOCItem">
    <w:name w:val="MiniTOCItem"/>
    <w:basedOn w:val="ListBullet"/>
    <w:rsid w:val="006413CD"/>
    <w:pPr>
      <w:numPr>
        <w:numId w:val="0"/>
      </w:numPr>
      <w:tabs>
        <w:tab w:val="right" w:leader="dot" w:pos="6521"/>
      </w:tabs>
      <w:spacing w:before="0" w:after="0"/>
    </w:pPr>
  </w:style>
  <w:style w:type="paragraph" w:customStyle="1" w:styleId="TOFTitle">
    <w:name w:val="TOFTitle"/>
    <w:basedOn w:val="TOCTitle"/>
    <w:rsid w:val="006413CD"/>
  </w:style>
  <w:style w:type="paragraph" w:styleId="TableofFigures">
    <w:name w:val="table of figures"/>
    <w:basedOn w:val="Normal"/>
    <w:next w:val="Normal"/>
    <w:semiHidden/>
    <w:rsid w:val="006413CD"/>
    <w:pPr>
      <w:tabs>
        <w:tab w:val="right" w:leader="dot" w:pos="9072"/>
      </w:tabs>
      <w:ind w:left="970" w:hanging="403"/>
    </w:pPr>
    <w:rPr>
      <w:rFonts w:ascii="Times New Roman" w:hAnsi="Times New Roman"/>
      <w:b/>
    </w:rPr>
  </w:style>
  <w:style w:type="paragraph" w:styleId="ListNumber">
    <w:name w:val="List Number"/>
    <w:basedOn w:val="List"/>
    <w:rsid w:val="006413CD"/>
    <w:pPr>
      <w:numPr>
        <w:numId w:val="15"/>
      </w:numPr>
      <w:tabs>
        <w:tab w:val="clear" w:pos="340"/>
      </w:tabs>
    </w:pPr>
  </w:style>
  <w:style w:type="character" w:customStyle="1" w:styleId="WingdingSymbols">
    <w:name w:val="Wingding Symbols"/>
    <w:rsid w:val="006413CD"/>
    <w:rPr>
      <w:rFonts w:ascii="Wingdings" w:hAnsi="Wingdings"/>
    </w:rPr>
  </w:style>
  <w:style w:type="paragraph" w:customStyle="1" w:styleId="TableHeading">
    <w:name w:val="Table Heading"/>
    <w:basedOn w:val="HeadingBase"/>
    <w:rsid w:val="006413CD"/>
    <w:pPr>
      <w:keepLines/>
      <w:pBdr>
        <w:bottom w:val="single" w:sz="6" w:space="1" w:color="918585"/>
      </w:pBdr>
      <w:spacing w:before="240"/>
    </w:pPr>
  </w:style>
  <w:style w:type="character" w:customStyle="1" w:styleId="HotSpot">
    <w:name w:val="HotSpot"/>
    <w:rsid w:val="006413CD"/>
    <w:rPr>
      <w:color w:val="0033CC"/>
      <w:u w:val="none"/>
    </w:rPr>
  </w:style>
  <w:style w:type="paragraph" w:customStyle="1" w:styleId="BodyTextRight">
    <w:name w:val="Body Text Right"/>
    <w:basedOn w:val="BodyText"/>
    <w:rsid w:val="006413CD"/>
    <w:pPr>
      <w:spacing w:before="0" w:after="0"/>
      <w:jc w:val="right"/>
    </w:pPr>
  </w:style>
  <w:style w:type="paragraph" w:styleId="Index3">
    <w:name w:val="index 3"/>
    <w:basedOn w:val="ListNumber2"/>
    <w:next w:val="Normal"/>
    <w:semiHidden/>
    <w:rsid w:val="006413CD"/>
    <w:pPr>
      <w:numPr>
        <w:numId w:val="0"/>
      </w:numPr>
      <w:tabs>
        <w:tab w:val="right" w:leader="dot" w:pos="4176"/>
      </w:tabs>
    </w:pPr>
  </w:style>
  <w:style w:type="paragraph" w:styleId="ListNumber2">
    <w:name w:val="List Number 2"/>
    <w:basedOn w:val="List2"/>
    <w:rsid w:val="006413CD"/>
    <w:pPr>
      <w:numPr>
        <w:numId w:val="10"/>
      </w:numPr>
      <w:tabs>
        <w:tab w:val="clear" w:pos="1060"/>
      </w:tabs>
    </w:pPr>
  </w:style>
  <w:style w:type="paragraph" w:customStyle="1" w:styleId="MarginNote">
    <w:name w:val="Margin Note"/>
    <w:basedOn w:val="BodyText"/>
    <w:rsid w:val="006413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13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13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13CD"/>
    <w:rPr>
      <w:sz w:val="32"/>
    </w:rPr>
  </w:style>
  <w:style w:type="paragraph" w:customStyle="1" w:styleId="HeadingProcedure">
    <w:name w:val="Heading Procedure"/>
    <w:basedOn w:val="HeadingBase"/>
    <w:next w:val="Normal"/>
    <w:rsid w:val="006413CD"/>
    <w:pPr>
      <w:tabs>
        <w:tab w:val="left" w:pos="0"/>
      </w:tabs>
      <w:spacing w:before="120" w:after="60"/>
    </w:pPr>
    <w:rPr>
      <w:i/>
      <w:color w:val="918585"/>
      <w:sz w:val="22"/>
    </w:rPr>
  </w:style>
  <w:style w:type="paragraph" w:customStyle="1" w:styleId="TableBodyText">
    <w:name w:val="Table Body Text"/>
    <w:basedOn w:val="BodyText"/>
    <w:rsid w:val="006413CD"/>
    <w:pPr>
      <w:spacing w:before="60" w:after="60"/>
    </w:pPr>
  </w:style>
  <w:style w:type="paragraph" w:styleId="ListContinue">
    <w:name w:val="List Continue"/>
    <w:basedOn w:val="List"/>
    <w:rsid w:val="006413CD"/>
    <w:pPr>
      <w:ind w:firstLine="0"/>
    </w:pPr>
  </w:style>
  <w:style w:type="paragraph" w:customStyle="1" w:styleId="ListNote">
    <w:name w:val="List Note"/>
    <w:basedOn w:val="List"/>
    <w:rsid w:val="006413CD"/>
    <w:pPr>
      <w:pBdr>
        <w:top w:val="single" w:sz="6" w:space="2" w:color="918585"/>
        <w:bottom w:val="single" w:sz="6" w:space="2" w:color="918585"/>
      </w:pBdr>
      <w:tabs>
        <w:tab w:val="left" w:pos="1021"/>
      </w:tabs>
      <w:ind w:firstLine="0"/>
    </w:pPr>
  </w:style>
  <w:style w:type="paragraph" w:customStyle="1" w:styleId="Warning">
    <w:name w:val="Warning"/>
    <w:basedOn w:val="BodyText"/>
    <w:rsid w:val="006413CD"/>
    <w:pPr>
      <w:shd w:val="clear" w:color="auto" w:fill="D9D9D9"/>
      <w:tabs>
        <w:tab w:val="left" w:pos="992"/>
      </w:tabs>
      <w:ind w:left="119" w:right="119"/>
    </w:pPr>
    <w:rPr>
      <w:sz w:val="20"/>
    </w:rPr>
  </w:style>
  <w:style w:type="paragraph" w:customStyle="1" w:styleId="MarginIcons">
    <w:name w:val="Margin Icons"/>
    <w:basedOn w:val="BodyText"/>
    <w:rsid w:val="006413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13CD"/>
    <w:rPr>
      <w:rFonts w:ascii="Courier New" w:hAnsi="Courier New"/>
    </w:rPr>
  </w:style>
  <w:style w:type="paragraph" w:customStyle="1" w:styleId="NoteBullet">
    <w:name w:val="Note Bullet"/>
    <w:basedOn w:val="Note"/>
    <w:rsid w:val="006413CD"/>
    <w:pPr>
      <w:tabs>
        <w:tab w:val="clear" w:pos="680"/>
      </w:tabs>
      <w:spacing w:before="60" w:after="60"/>
    </w:pPr>
  </w:style>
  <w:style w:type="paragraph" w:customStyle="1" w:styleId="SubHeading2">
    <w:name w:val="SubHeading2"/>
    <w:basedOn w:val="HeadingBase"/>
    <w:rsid w:val="006413CD"/>
    <w:pPr>
      <w:spacing w:before="240" w:after="60"/>
    </w:pPr>
    <w:rPr>
      <w:sz w:val="20"/>
    </w:rPr>
  </w:style>
  <w:style w:type="paragraph" w:customStyle="1" w:styleId="SubHeading1">
    <w:name w:val="SubHeading1"/>
    <w:basedOn w:val="HeadingBase"/>
    <w:rsid w:val="006413CD"/>
    <w:pPr>
      <w:spacing w:before="240" w:after="60"/>
    </w:pPr>
    <w:rPr>
      <w:color w:val="918585"/>
      <w:sz w:val="22"/>
    </w:rPr>
  </w:style>
  <w:style w:type="paragraph" w:customStyle="1" w:styleId="SideHeading">
    <w:name w:val="Side Heading"/>
    <w:basedOn w:val="HeadingBase"/>
    <w:rsid w:val="006413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13CD"/>
    <w:pPr>
      <w:tabs>
        <w:tab w:val="num" w:pos="360"/>
      </w:tabs>
    </w:pPr>
  </w:style>
  <w:style w:type="paragraph" w:styleId="PlainText">
    <w:name w:val="Plain Text"/>
    <w:basedOn w:val="Normal"/>
    <w:link w:val="PlainTextChar"/>
    <w:rsid w:val="006413CD"/>
    <w:rPr>
      <w:sz w:val="20"/>
    </w:rPr>
  </w:style>
  <w:style w:type="character" w:customStyle="1" w:styleId="PlainTextChar">
    <w:name w:val="Plain Text Char"/>
    <w:basedOn w:val="DefaultParagraphFont"/>
    <w:link w:val="PlainText"/>
    <w:rsid w:val="006413CD"/>
    <w:rPr>
      <w:rFonts w:ascii="Courier New" w:eastAsia="Times New Roman" w:hAnsi="Courier New" w:cs="Times New Roman"/>
      <w:sz w:val="20"/>
      <w:szCs w:val="20"/>
      <w:lang w:eastAsia="en-US"/>
    </w:rPr>
  </w:style>
  <w:style w:type="character" w:customStyle="1" w:styleId="MenuOption">
    <w:name w:val="Menu Option"/>
    <w:basedOn w:val="DefaultParagraphFont"/>
    <w:rsid w:val="006413CD"/>
    <w:rPr>
      <w:b/>
      <w:smallCaps/>
    </w:rPr>
  </w:style>
  <w:style w:type="paragraph" w:customStyle="1" w:styleId="TableListNumber">
    <w:name w:val="Table List Number"/>
    <w:basedOn w:val="ListNumber"/>
    <w:rsid w:val="006413CD"/>
    <w:pPr>
      <w:numPr>
        <w:numId w:val="0"/>
      </w:numPr>
    </w:pPr>
  </w:style>
  <w:style w:type="paragraph" w:styleId="TOC4">
    <w:name w:val="toc 4"/>
    <w:basedOn w:val="TOCBase"/>
    <w:next w:val="Normal"/>
    <w:semiHidden/>
    <w:rsid w:val="006413CD"/>
    <w:pPr>
      <w:tabs>
        <w:tab w:val="right" w:leader="dot" w:pos="9071"/>
      </w:tabs>
      <w:ind w:left="1701"/>
    </w:pPr>
  </w:style>
  <w:style w:type="paragraph" w:customStyle="1" w:styleId="ListAlpha">
    <w:name w:val="List Alpha"/>
    <w:basedOn w:val="List"/>
    <w:rsid w:val="006413CD"/>
    <w:pPr>
      <w:numPr>
        <w:numId w:val="9"/>
      </w:numPr>
    </w:pPr>
  </w:style>
  <w:style w:type="paragraph" w:customStyle="1" w:styleId="ListAlpha2">
    <w:name w:val="List Alpha 2"/>
    <w:basedOn w:val="List2"/>
    <w:rsid w:val="006413CD"/>
    <w:pPr>
      <w:numPr>
        <w:numId w:val="8"/>
      </w:numPr>
    </w:pPr>
  </w:style>
  <w:style w:type="paragraph" w:styleId="List2">
    <w:name w:val="List 2"/>
    <w:basedOn w:val="BodyText"/>
    <w:rsid w:val="006413CD"/>
    <w:pPr>
      <w:tabs>
        <w:tab w:val="left" w:pos="680"/>
      </w:tabs>
      <w:spacing w:before="60" w:after="60"/>
      <w:ind w:left="680" w:hanging="340"/>
    </w:pPr>
  </w:style>
  <w:style w:type="paragraph" w:styleId="List3">
    <w:name w:val="List 3"/>
    <w:basedOn w:val="BodyText"/>
    <w:rsid w:val="006413CD"/>
    <w:pPr>
      <w:tabs>
        <w:tab w:val="left" w:pos="1021"/>
      </w:tabs>
      <w:spacing w:before="60" w:after="60"/>
      <w:ind w:left="1020" w:hanging="340"/>
    </w:pPr>
  </w:style>
  <w:style w:type="paragraph" w:styleId="List4">
    <w:name w:val="List 4"/>
    <w:basedOn w:val="BodyText"/>
    <w:rsid w:val="006413CD"/>
    <w:pPr>
      <w:tabs>
        <w:tab w:val="left" w:pos="1361"/>
      </w:tabs>
      <w:spacing w:before="60" w:after="60"/>
      <w:ind w:left="1361" w:hanging="340"/>
    </w:pPr>
  </w:style>
  <w:style w:type="paragraph" w:styleId="List5">
    <w:name w:val="List 5"/>
    <w:basedOn w:val="BodyText"/>
    <w:rsid w:val="006413CD"/>
    <w:pPr>
      <w:tabs>
        <w:tab w:val="left" w:pos="1701"/>
      </w:tabs>
      <w:spacing w:before="60" w:after="60"/>
      <w:ind w:left="1701" w:hanging="340"/>
    </w:pPr>
  </w:style>
  <w:style w:type="paragraph" w:styleId="ListBullet3">
    <w:name w:val="List Bullet 3"/>
    <w:basedOn w:val="List3"/>
    <w:rsid w:val="006413CD"/>
    <w:pPr>
      <w:numPr>
        <w:numId w:val="14"/>
      </w:numPr>
      <w:tabs>
        <w:tab w:val="clear" w:pos="1021"/>
      </w:tabs>
      <w:ind w:left="1037" w:hanging="357"/>
    </w:pPr>
  </w:style>
  <w:style w:type="paragraph" w:styleId="ListBullet4">
    <w:name w:val="List Bullet 4"/>
    <w:basedOn w:val="List4"/>
    <w:rsid w:val="006413CD"/>
    <w:pPr>
      <w:numPr>
        <w:numId w:val="3"/>
      </w:numPr>
      <w:tabs>
        <w:tab w:val="clear" w:pos="1361"/>
      </w:tabs>
    </w:pPr>
  </w:style>
  <w:style w:type="paragraph" w:styleId="ListBullet5">
    <w:name w:val="List Bullet 5"/>
    <w:basedOn w:val="List5"/>
    <w:rsid w:val="006413CD"/>
    <w:pPr>
      <w:numPr>
        <w:numId w:val="4"/>
      </w:numPr>
    </w:pPr>
  </w:style>
  <w:style w:type="paragraph" w:styleId="ListContinue2">
    <w:name w:val="List Continue 2"/>
    <w:basedOn w:val="List2"/>
    <w:rsid w:val="006413CD"/>
    <w:pPr>
      <w:ind w:firstLine="0"/>
    </w:pPr>
  </w:style>
  <w:style w:type="paragraph" w:styleId="ListContinue3">
    <w:name w:val="List Continue 3"/>
    <w:basedOn w:val="List3"/>
    <w:rsid w:val="006413CD"/>
    <w:pPr>
      <w:ind w:left="1021" w:firstLine="0"/>
    </w:pPr>
  </w:style>
  <w:style w:type="paragraph" w:styleId="ListContinue4">
    <w:name w:val="List Continue 4"/>
    <w:basedOn w:val="List4"/>
    <w:rsid w:val="006413CD"/>
    <w:pPr>
      <w:ind w:firstLine="0"/>
    </w:pPr>
  </w:style>
  <w:style w:type="paragraph" w:styleId="ListContinue5">
    <w:name w:val="List Continue 5"/>
    <w:basedOn w:val="List5"/>
    <w:rsid w:val="006413CD"/>
    <w:pPr>
      <w:ind w:firstLine="0"/>
    </w:pPr>
  </w:style>
  <w:style w:type="paragraph" w:styleId="ListNumber3">
    <w:name w:val="List Number 3"/>
    <w:basedOn w:val="List3"/>
    <w:rsid w:val="006413CD"/>
    <w:pPr>
      <w:numPr>
        <w:numId w:val="5"/>
      </w:numPr>
    </w:pPr>
  </w:style>
  <w:style w:type="paragraph" w:styleId="ListNumber4">
    <w:name w:val="List Number 4"/>
    <w:basedOn w:val="List4"/>
    <w:rsid w:val="006413CD"/>
    <w:pPr>
      <w:numPr>
        <w:numId w:val="6"/>
      </w:numPr>
    </w:pPr>
  </w:style>
  <w:style w:type="paragraph" w:styleId="ListNumber5">
    <w:name w:val="List Number 5"/>
    <w:basedOn w:val="List5"/>
    <w:rsid w:val="006413CD"/>
    <w:pPr>
      <w:numPr>
        <w:numId w:val="7"/>
      </w:numPr>
    </w:pPr>
  </w:style>
  <w:style w:type="paragraph" w:styleId="BlockText">
    <w:name w:val="Block Text"/>
    <w:basedOn w:val="Normal"/>
    <w:rsid w:val="006413CD"/>
    <w:pPr>
      <w:spacing w:after="120"/>
      <w:ind w:left="1440" w:right="1440"/>
    </w:pPr>
  </w:style>
  <w:style w:type="character" w:customStyle="1" w:styleId="Subscript">
    <w:name w:val="Subscript"/>
    <w:basedOn w:val="DefaultParagraphFont"/>
    <w:rsid w:val="006413CD"/>
    <w:rPr>
      <w:sz w:val="16"/>
      <w:vertAlign w:val="subscript"/>
    </w:rPr>
  </w:style>
  <w:style w:type="character" w:customStyle="1" w:styleId="Superscript">
    <w:name w:val="Superscript"/>
    <w:basedOn w:val="DefaultParagraphFont"/>
    <w:rsid w:val="006413CD"/>
    <w:rPr>
      <w:sz w:val="16"/>
      <w:vertAlign w:val="superscript"/>
    </w:rPr>
  </w:style>
  <w:style w:type="character" w:customStyle="1" w:styleId="Symbols">
    <w:name w:val="Symbols"/>
    <w:basedOn w:val="DefaultParagraphFont"/>
    <w:rsid w:val="006413CD"/>
    <w:rPr>
      <w:rFonts w:ascii="Symbol" w:hAnsi="Symbol"/>
    </w:rPr>
  </w:style>
  <w:style w:type="character" w:customStyle="1" w:styleId="MenuOptions">
    <w:name w:val="Menu Options"/>
    <w:basedOn w:val="DefaultParagraphFont"/>
    <w:rsid w:val="006413CD"/>
    <w:rPr>
      <w:rFonts w:ascii="Arial Narrow" w:hAnsi="Arial Narrow"/>
      <w:smallCaps/>
    </w:rPr>
  </w:style>
  <w:style w:type="character" w:customStyle="1" w:styleId="Buttons">
    <w:name w:val="Buttons"/>
    <w:basedOn w:val="DefaultParagraphFont"/>
    <w:rsid w:val="006413CD"/>
    <w:rPr>
      <w:b/>
    </w:rPr>
  </w:style>
  <w:style w:type="character" w:customStyle="1" w:styleId="Underlined">
    <w:name w:val="Underlined"/>
    <w:basedOn w:val="DefaultParagraphFont"/>
    <w:rsid w:val="006413CD"/>
    <w:rPr>
      <w:u w:val="single"/>
    </w:rPr>
  </w:style>
  <w:style w:type="paragraph" w:customStyle="1" w:styleId="TableBodyTextRight">
    <w:name w:val="Table Body Text Right"/>
    <w:basedOn w:val="TableBodyText"/>
    <w:rsid w:val="006413CD"/>
    <w:pPr>
      <w:widowControl w:val="0"/>
      <w:autoSpaceDE w:val="0"/>
      <w:autoSpaceDN w:val="0"/>
      <w:adjustRightInd w:val="0"/>
      <w:jc w:val="right"/>
    </w:pPr>
    <w:rPr>
      <w:rFonts w:cs="Arial"/>
      <w:szCs w:val="18"/>
    </w:rPr>
  </w:style>
  <w:style w:type="paragraph" w:customStyle="1" w:styleId="CopyrightText">
    <w:name w:val="Copyright Text"/>
    <w:basedOn w:val="BodyText"/>
    <w:rsid w:val="006413CD"/>
    <w:rPr>
      <w:sz w:val="18"/>
    </w:rPr>
  </w:style>
  <w:style w:type="paragraph" w:customStyle="1" w:styleId="BodySmallRight">
    <w:name w:val="Body Small Right"/>
    <w:basedOn w:val="BodyTextRight"/>
    <w:rsid w:val="006413CD"/>
    <w:rPr>
      <w:sz w:val="18"/>
      <w:szCs w:val="18"/>
    </w:rPr>
  </w:style>
  <w:style w:type="paragraph" w:customStyle="1" w:styleId="MarginEdition">
    <w:name w:val="Margin Edition"/>
    <w:basedOn w:val="MarginNote"/>
    <w:rsid w:val="006413CD"/>
    <w:pPr>
      <w:spacing w:before="0" w:after="0"/>
    </w:pPr>
    <w:rPr>
      <w:rFonts w:ascii="Times New Roman" w:hAnsi="Times New Roman"/>
      <w:color w:val="999999"/>
    </w:rPr>
  </w:style>
  <w:style w:type="paragraph" w:customStyle="1" w:styleId="Spacer">
    <w:name w:val="Spacer"/>
    <w:basedOn w:val="Normal"/>
    <w:rsid w:val="006413CD"/>
    <w:rPr>
      <w:sz w:val="2"/>
      <w:szCs w:val="2"/>
    </w:rPr>
  </w:style>
  <w:style w:type="character" w:customStyle="1" w:styleId="Small">
    <w:name w:val="Small"/>
    <w:basedOn w:val="DefaultParagraphFont"/>
    <w:rsid w:val="006413CD"/>
    <w:rPr>
      <w:sz w:val="16"/>
    </w:rPr>
  </w:style>
  <w:style w:type="paragraph" w:customStyle="1" w:styleId="WideTable">
    <w:name w:val="Wide Table"/>
    <w:basedOn w:val="Normal"/>
    <w:rsid w:val="006413CD"/>
    <w:pPr>
      <w:ind w:left="-1418"/>
    </w:pPr>
    <w:rPr>
      <w:sz w:val="2"/>
      <w:szCs w:val="2"/>
    </w:rPr>
  </w:style>
  <w:style w:type="character" w:styleId="PageNumber">
    <w:name w:val="page number"/>
    <w:basedOn w:val="DefaultParagraphFont"/>
    <w:rsid w:val="006413CD"/>
  </w:style>
  <w:style w:type="paragraph" w:styleId="Quote">
    <w:name w:val="Quote"/>
    <w:basedOn w:val="Heading1"/>
    <w:link w:val="QuoteChar"/>
    <w:qFormat/>
    <w:rsid w:val="006413CD"/>
    <w:rPr>
      <w:b w:val="0"/>
      <w:sz w:val="72"/>
      <w:szCs w:val="72"/>
      <w:lang w:val="en-NZ"/>
    </w:rPr>
  </w:style>
  <w:style w:type="character" w:customStyle="1" w:styleId="QuoteChar">
    <w:name w:val="Quote Char"/>
    <w:basedOn w:val="DefaultParagraphFont"/>
    <w:link w:val="Quote"/>
    <w:rsid w:val="006413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13CD"/>
    <w:pPr>
      <w:pageBreakBefore/>
    </w:pPr>
  </w:style>
  <w:style w:type="paragraph" w:customStyle="1" w:styleId="Border">
    <w:name w:val="Border"/>
    <w:basedOn w:val="Normal"/>
    <w:qFormat/>
    <w:rsid w:val="006413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13CD"/>
    <w:rPr>
      <w:b/>
      <w:bCs/>
      <w:i/>
      <w:iCs/>
      <w:color w:val="auto"/>
    </w:rPr>
  </w:style>
  <w:style w:type="paragraph" w:styleId="IntenseQuote">
    <w:name w:val="Intense Quote"/>
    <w:basedOn w:val="Normal"/>
    <w:next w:val="Normal"/>
    <w:link w:val="IntenseQuoteChar"/>
    <w:uiPriority w:val="30"/>
    <w:qFormat/>
    <w:rsid w:val="006413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13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13CD"/>
    <w:rPr>
      <w:smallCaps/>
      <w:color w:val="auto"/>
      <w:u w:val="single"/>
    </w:rPr>
  </w:style>
  <w:style w:type="character" w:styleId="IntenseReference">
    <w:name w:val="Intense Reference"/>
    <w:basedOn w:val="DefaultParagraphFont"/>
    <w:uiPriority w:val="32"/>
    <w:qFormat/>
    <w:rsid w:val="006413CD"/>
    <w:rPr>
      <w:b/>
      <w:bCs/>
      <w:smallCaps/>
      <w:color w:val="auto"/>
      <w:spacing w:val="5"/>
      <w:u w:val="single"/>
    </w:rPr>
  </w:style>
  <w:style w:type="paragraph" w:customStyle="1" w:styleId="2ColumnHeading">
    <w:name w:val="2Column Heading"/>
    <w:basedOn w:val="BodyText"/>
    <w:qFormat/>
    <w:rsid w:val="006413CD"/>
    <w:pPr>
      <w:spacing w:after="60"/>
      <w:ind w:left="-2268"/>
    </w:pPr>
    <w:rPr>
      <w:b/>
    </w:rPr>
  </w:style>
  <w:style w:type="paragraph" w:customStyle="1" w:styleId="Heading1TOC">
    <w:name w:val="Heading1 TOC"/>
    <w:basedOn w:val="Normal"/>
    <w:qFormat/>
    <w:rsid w:val="006413CD"/>
    <w:pPr>
      <w:spacing w:before="240" w:after="120"/>
    </w:pPr>
    <w:rPr>
      <w:rFonts w:ascii="Times New Roman" w:hAnsi="Times New Roman"/>
      <w:b/>
      <w:sz w:val="32"/>
    </w:rPr>
  </w:style>
  <w:style w:type="paragraph" w:customStyle="1" w:styleId="Heading2TOC">
    <w:name w:val="Heading2 TOC"/>
    <w:basedOn w:val="Normal"/>
    <w:qFormat/>
    <w:rsid w:val="006413CD"/>
    <w:pPr>
      <w:spacing w:before="240" w:after="60"/>
    </w:pPr>
    <w:rPr>
      <w:rFonts w:ascii="Times New Roman" w:hAnsi="Times New Roman"/>
      <w:b/>
      <w:sz w:val="28"/>
    </w:rPr>
  </w:style>
  <w:style w:type="character" w:customStyle="1" w:styleId="Underline">
    <w:name w:val="Underline"/>
    <w:basedOn w:val="DefaultParagraphFont"/>
    <w:qFormat/>
    <w:rsid w:val="006413CD"/>
    <w:rPr>
      <w:u w:val="single"/>
    </w:rPr>
  </w:style>
  <w:style w:type="character" w:customStyle="1" w:styleId="BoldandItalics">
    <w:name w:val="Bold and Italics"/>
    <w:qFormat/>
    <w:rsid w:val="006413CD"/>
    <w:rPr>
      <w:b/>
      <w:i/>
      <w:u w:val="none"/>
    </w:rPr>
  </w:style>
  <w:style w:type="paragraph" w:styleId="BalloonText">
    <w:name w:val="Balloon Text"/>
    <w:basedOn w:val="Normal"/>
    <w:link w:val="BalloonTextChar"/>
    <w:rsid w:val="006413CD"/>
    <w:rPr>
      <w:rFonts w:ascii="Tahoma" w:hAnsi="Tahoma" w:cs="Tahoma"/>
      <w:sz w:val="16"/>
      <w:szCs w:val="16"/>
    </w:rPr>
  </w:style>
  <w:style w:type="character" w:customStyle="1" w:styleId="BalloonTextChar">
    <w:name w:val="Balloon Text Char"/>
    <w:basedOn w:val="DefaultParagraphFont"/>
    <w:link w:val="BalloonText"/>
    <w:rsid w:val="006413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13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13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13CD"/>
    <w:rPr>
      <w:b/>
      <w:color w:val="660033"/>
      <w:spacing w:val="0"/>
    </w:rPr>
  </w:style>
  <w:style w:type="paragraph" w:customStyle="1" w:styleId="Nameditemlist">
    <w:name w:val="Named item list"/>
    <w:basedOn w:val="BodyText"/>
    <w:qFormat/>
    <w:rsid w:val="006413CD"/>
    <w:pPr>
      <w:tabs>
        <w:tab w:val="left" w:pos="2835"/>
      </w:tabs>
      <w:ind w:left="2835" w:hanging="2835"/>
    </w:pPr>
  </w:style>
  <w:style w:type="paragraph" w:customStyle="1" w:styleId="BodyTextnopadding">
    <w:name w:val="Body Text no padding"/>
    <w:basedOn w:val="BodyText"/>
    <w:qFormat/>
    <w:rsid w:val="006413CD"/>
    <w:pPr>
      <w:spacing w:before="0" w:after="0"/>
    </w:pPr>
  </w:style>
  <w:style w:type="paragraph" w:customStyle="1" w:styleId="BodyTextBold">
    <w:name w:val="Body Text Bold"/>
    <w:basedOn w:val="BodyText"/>
    <w:qFormat/>
    <w:rsid w:val="006413CD"/>
    <w:rPr>
      <w:b/>
    </w:rPr>
  </w:style>
  <w:style w:type="character" w:styleId="Hyperlink">
    <w:name w:val="Hyperlink"/>
    <w:basedOn w:val="DefaultParagraphFont"/>
    <w:uiPriority w:val="99"/>
    <w:unhideWhenUsed/>
    <w:rsid w:val="002E74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932</Words>
  <Characters>6351</Characters>
  <Application>Microsoft Office Word</Application>
  <DocSecurity>0</DocSecurity>
  <Lines>132</Lines>
  <Paragraphs>80</Paragraphs>
  <ScaleCrop>false</ScaleCrop>
  <Company>Author-it Software Corporation Ltd.</Company>
  <LinksUpToDate>false</LinksUpToDate>
  <CharactersWithSpaces>7203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MEA293 Remove and install aircraft electronic system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2022-11-22T01:22:00Z</dcterms:created>
  <dcterms:modified xsi:type="dcterms:W3CDTF">2022-11-22T01:22:00Z</dcterms:modified>
</cp:coreProperties>
</file>