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D5F" w:rsidP="003A3D5F">
      <w:pPr>
        <w:pStyle w:val="Title"/>
      </w:pPr>
      <w:r>
        <w:fldChar w:fldCharType="begin"/>
      </w:r>
      <w:r>
        <w:instrText xml:space="preserve"> TITLE   \* MERGEFORMAT </w:instrText>
      </w:r>
      <w:r>
        <w:fldChar w:fldCharType="separate"/>
      </w:r>
      <w:r>
        <w:t>MEA288 Repair or overhaul aircraft audio and visual systems and reproducers</w:t>
      </w:r>
      <w:r>
        <w:fldChar w:fldCharType="end"/>
      </w:r>
    </w:p>
    <w:p w:rsidR="003A3D5F" w:rsidP="003A3D5F">
      <w:pPr>
        <w:pStyle w:val="Version"/>
        <w:sectPr w:rsidSect="00E872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728E" w:rsidP="00E8728E">
      <w:pPr>
        <w:pStyle w:val="SuperHeading"/>
      </w:pPr>
      <w:r w:rsidRPr="00E8728E">
        <w:t>MEA288 Repair</w:t>
      </w:r>
      <w:r w:rsidRPr="00E8728E">
        <w:t xml:space="preserve"> or overhaul aircraft audio and visual systems and reproducers</w:t>
      </w:r>
    </w:p>
    <w:p w:rsidR="00000000" w:rsidRPr="00E8728E" w:rsidP="00E8728E">
      <w:pPr>
        <w:pStyle w:val="Heading1"/>
      </w:pPr>
      <w:bookmarkStart w:id="1" w:name="O_998356"/>
      <w:bookmarkEnd w:id="1"/>
      <w:r w:rsidRPr="00E8728E">
        <w:t>Modification History</w:t>
      </w:r>
    </w:p>
    <w:p w:rsidR="00000000" w:rsidRPr="00E8728E" w:rsidP="003A3D5F">
      <w:pPr>
        <w:pStyle w:val="BodyText"/>
      </w:pPr>
      <w:r w:rsidRPr="00E8728E">
        <w:t>Release 2. Equivalent to MEA288 Repair or overhaul aircraft audio and visual systems and reproducers with amended prerequisite codes.</w:t>
      </w:r>
    </w:p>
    <w:p w:rsidR="00000000" w:rsidRPr="00E8728E" w:rsidP="00E8728E">
      <w:pPr>
        <w:pStyle w:val="Heading1"/>
      </w:pPr>
      <w:bookmarkStart w:id="2" w:name="O_998355"/>
      <w:bookmarkEnd w:id="2"/>
      <w:r w:rsidRPr="00E8728E">
        <w:t>Application</w:t>
      </w:r>
    </w:p>
    <w:p w:rsidR="00000000" w:rsidRPr="00E8728E" w:rsidP="003A3D5F">
      <w:pPr>
        <w:pStyle w:val="BodyText"/>
      </w:pPr>
      <w:r w:rsidRPr="00E8728E">
        <w:t>This unit of competency requires application of hand skills and knowledge of component repair and overhaul procedures relating to aircraft analogue and digital passenger entertainment electronic equipment components that are repaired or overhau</w:t>
      </w:r>
      <w:r w:rsidRPr="00E8728E">
        <w:t>led in aviation maintenance workshops during scheduled or unscheduled maintenance. Work may be performed individually or as part of a team.</w:t>
      </w:r>
    </w:p>
    <w:p w:rsidR="00000000" w:rsidRPr="00E8728E" w:rsidP="003A3D5F">
      <w:pPr>
        <w:pStyle w:val="BodyText"/>
      </w:pPr>
      <w:r w:rsidRPr="00E8728E">
        <w:t xml:space="preserve">The unit is part of the Avionic Certificate IV (Component Workshop Maintenance Stream) training pathway. </w:t>
      </w:r>
    </w:p>
    <w:p w:rsidR="003A3D5F" w:rsidP="003A3D5F">
      <w:pPr>
        <w:pStyle w:val="BodyText"/>
      </w:pPr>
      <w:r w:rsidRPr="00E8728E">
        <w:t>The unit</w:t>
      </w:r>
      <w:r w:rsidRPr="00E8728E">
        <w:t xml:space="preserve"> is used in workplaces that operate under the airworthiness regulatory systems of the Australian Defence Force (ADF) and the Civil Aviation safety Authority (CASA). </w:t>
      </w:r>
    </w:p>
    <w:p w:rsidR="00000000" w:rsidRPr="00E8728E" w:rsidP="00E8728E">
      <w:pPr>
        <w:pStyle w:val="Heading1"/>
      </w:pPr>
      <w:bookmarkStart w:id="3" w:name="O_998354"/>
      <w:bookmarkEnd w:id="3"/>
      <w:r w:rsidRPr="00E8728E">
        <w:t>Pre-requisite Unit</w:t>
      </w:r>
    </w:p>
    <w:tbl>
      <w:tblPr>
        <w:tblW w:w="0" w:type="auto"/>
        <w:tblLayout w:type="fixed"/>
        <w:tblCellMar>
          <w:left w:w="62" w:type="dxa"/>
          <w:right w:w="62" w:type="dxa"/>
        </w:tblCellMar>
        <w:tblLook w:val="0000"/>
      </w:tblPr>
      <w:tblGrid>
        <w:gridCol w:w="1592"/>
        <w:gridCol w:w="6371"/>
      </w:tblGrid>
      <w:tr w:rsidTr="00E8728E">
        <w:tblPrEx>
          <w:tblW w:w="0" w:type="auto"/>
          <w:tblLayout w:type="fixed"/>
          <w:tblCellMar>
            <w:left w:w="62" w:type="dxa"/>
            <w:right w:w="62" w:type="dxa"/>
          </w:tblCellMar>
          <w:tblLook w:val="0000"/>
        </w:tblPrEx>
        <w:tc>
          <w:tcPr>
            <w:tcW w:w="1592"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MEA261</w:t>
            </w:r>
          </w:p>
        </w:tc>
        <w:tc>
          <w:tcPr>
            <w:tcW w:w="6371"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Use electronic test equipment</w:t>
            </w:r>
          </w:p>
        </w:tc>
      </w:tr>
      <w:tr w:rsidTr="00E8728E">
        <w:tblPrEx>
          <w:tblW w:w="0" w:type="auto"/>
          <w:tblLayout w:type="fixed"/>
          <w:tblCellMar>
            <w:left w:w="62" w:type="dxa"/>
            <w:right w:w="62" w:type="dxa"/>
          </w:tblCellMar>
          <w:tblLook w:val="0000"/>
        </w:tblPrEx>
        <w:tc>
          <w:tcPr>
            <w:tcW w:w="1592"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MEA296</w:t>
            </w:r>
          </w:p>
        </w:tc>
        <w:tc>
          <w:tcPr>
            <w:tcW w:w="6371" w:type="dxa"/>
            <w:tcBorders>
              <w:top w:val="nil"/>
              <w:left w:val="nil"/>
              <w:bottom w:val="nil"/>
              <w:right w:val="nil"/>
            </w:tcBorders>
            <w:tcMar>
              <w:top w:w="0" w:type="dxa"/>
              <w:left w:w="62" w:type="dxa"/>
              <w:bottom w:w="0" w:type="dxa"/>
              <w:right w:w="62" w:type="dxa"/>
            </w:tcMar>
          </w:tcPr>
          <w:p w:rsidR="00000000" w:rsidRPr="00E8728E" w:rsidP="00E8728E">
            <w:pPr>
              <w:pStyle w:val="BodyText"/>
            </w:pPr>
            <w:r w:rsidRPr="00E8728E">
              <w:t>Use elec</w:t>
            </w:r>
            <w:r w:rsidRPr="00E8728E">
              <w:t>trical test equipment in aviation maintenance activities</w:t>
            </w:r>
          </w:p>
        </w:tc>
      </w:tr>
    </w:tbl>
    <w:p w:rsidR="00000000" w:rsidRPr="00E8728E" w:rsidP="00E8728E">
      <w:pPr>
        <w:pStyle w:val="BodyText"/>
      </w:pPr>
    </w:p>
    <w:p w:rsidR="00000000" w:rsidRPr="00E8728E" w:rsidP="00E8728E">
      <w:pPr>
        <w:pStyle w:val="AllowPageBreak"/>
      </w:pPr>
    </w:p>
    <w:p w:rsidR="00000000" w:rsidRPr="00E8728E" w:rsidP="00E8728E">
      <w:pPr>
        <w:pStyle w:val="Heading1"/>
      </w:pPr>
      <w:bookmarkStart w:id="4" w:name="O_998353"/>
      <w:bookmarkEnd w:id="4"/>
      <w:r w:rsidRPr="00E8728E">
        <w:t>Competency Field</w:t>
      </w:r>
    </w:p>
    <w:p w:rsidR="00000000" w:rsidRPr="00E8728E" w:rsidP="003A3D5F">
      <w:pPr>
        <w:pStyle w:val="BodyText"/>
      </w:pPr>
      <w:r w:rsidRPr="00E8728E">
        <w:t>Aviation maintenance</w:t>
      </w:r>
    </w:p>
    <w:p w:rsidR="00000000" w:rsidRPr="00E8728E" w:rsidP="00E8728E">
      <w:pPr>
        <w:pStyle w:val="Heading1"/>
      </w:pPr>
      <w:bookmarkStart w:id="5" w:name="O_998352"/>
      <w:bookmarkEnd w:id="5"/>
      <w:r w:rsidRPr="00E8728E">
        <w:t>Unit Sector</w:t>
      </w:r>
    </w:p>
    <w:p w:rsidR="00000000" w:rsidRPr="00E8728E" w:rsidP="00E8728E">
      <w:pPr>
        <w:pStyle w:val="Heading1"/>
      </w:pPr>
      <w:bookmarkStart w:id="6" w:name="O_998351"/>
      <w:bookmarkEnd w:id="6"/>
      <w:r w:rsidRPr="00E8728E">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E8728E">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 xml:space="preserve">Performance criteria describe the performance needed to demonstrate achievement of the element. </w:t>
            </w:r>
          </w:p>
        </w:tc>
      </w:tr>
      <w:tr w:rsidTr="00E8728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1.</w:t>
            </w:r>
          </w:p>
        </w:tc>
        <w:tc>
          <w:tcPr>
            <w:tcW w:w="2295"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Determine requirements</w:t>
            </w:r>
          </w:p>
        </w:tc>
        <w:tc>
          <w:tcPr>
            <w:tcW w:w="717"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1.1</w:t>
            </w:r>
          </w:p>
        </w:tc>
        <w:tc>
          <w:tcPr>
            <w:tcW w:w="5594"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Audio and video system and reproducer component defect reports (removal tags) or customer order are correctly interpreted and m</w:t>
            </w:r>
            <w:r w:rsidRPr="00E8728E">
              <w:t>atched by part and serial numbers</w:t>
            </w:r>
          </w:p>
        </w:tc>
      </w:tr>
      <w:tr w:rsidTr="00E8728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1.2</w:t>
            </w:r>
          </w:p>
        </w:tc>
        <w:tc>
          <w:tcPr>
            <w:tcW w:w="5594"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 xml:space="preserve">Circuitry is correctly prepared and connected to the applicable test equipment and is functionally tested or cycled through the prescribed </w:t>
            </w:r>
            <w:r w:rsidRPr="00E8728E">
              <w:t>test procedures in accordance with the maintenance documentation for evidence of serviceability or malfunction</w:t>
            </w:r>
          </w:p>
        </w:tc>
      </w:tr>
      <w:tr w:rsidTr="00E8728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1.3</w:t>
            </w:r>
          </w:p>
        </w:tc>
        <w:tc>
          <w:tcPr>
            <w:tcW w:w="5594"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Modification status is clearly established to assist in determining the overhaul requirements for the components</w:t>
            </w:r>
          </w:p>
        </w:tc>
      </w:tr>
      <w:tr w:rsidTr="00E8728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1.4</w:t>
            </w:r>
          </w:p>
        </w:tc>
        <w:tc>
          <w:tcPr>
            <w:tcW w:w="5594"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Extent of overhaul</w:t>
            </w:r>
            <w:r w:rsidRPr="00E8728E">
              <w:t xml:space="preserve"> or repair is correctly identified and documented</w:t>
            </w:r>
          </w:p>
        </w:tc>
      </w:tr>
      <w:tr w:rsidTr="00E8728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2.</w:t>
            </w:r>
          </w:p>
        </w:tc>
        <w:tc>
          <w:tcPr>
            <w:tcW w:w="2295" w:type="dxa"/>
            <w:vMerge w:val="restart"/>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Dismantle and inspect audio and video system and reproducer components</w:t>
            </w:r>
          </w:p>
        </w:tc>
        <w:tc>
          <w:tcPr>
            <w:tcW w:w="717"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2.1</w:t>
            </w:r>
          </w:p>
        </w:tc>
        <w:tc>
          <w:tcPr>
            <w:tcW w:w="5594"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Component parts are dismantled in accordance with maintenance manuals while observing all relevant work health and safety (WHS)</w:t>
            </w:r>
            <w:r w:rsidRPr="00E8728E">
              <w:t xml:space="preserve"> requirements</w:t>
            </w:r>
          </w:p>
        </w:tc>
      </w:tr>
      <w:tr w:rsidTr="00E8728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2.2</w:t>
            </w:r>
          </w:p>
        </w:tc>
        <w:tc>
          <w:tcPr>
            <w:tcW w:w="5594"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Component parts are assessed for serviceability in accordance with the relevant maintenance documentation</w:t>
            </w:r>
          </w:p>
        </w:tc>
      </w:tr>
      <w:tr w:rsidTr="00E8728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2.3</w:t>
            </w:r>
          </w:p>
        </w:tc>
        <w:tc>
          <w:tcPr>
            <w:tcW w:w="5594"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Parts requiring specialist repair are tagged and repair instructions are accurately specified</w:t>
            </w:r>
          </w:p>
        </w:tc>
      </w:tr>
      <w:tr w:rsidTr="00E8728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2.4</w:t>
            </w:r>
          </w:p>
        </w:tc>
        <w:tc>
          <w:tcPr>
            <w:tcW w:w="5594"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Parts</w:t>
            </w:r>
            <w:r w:rsidRPr="00E8728E">
              <w:t xml:space="preserve"> lists are compiled and processed in accordance with standard enterprise procedures</w:t>
            </w:r>
          </w:p>
        </w:tc>
      </w:tr>
      <w:tr w:rsidTr="00E8728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3.</w:t>
            </w:r>
          </w:p>
        </w:tc>
        <w:tc>
          <w:tcPr>
            <w:tcW w:w="2295" w:type="dxa"/>
            <w:vMerge w:val="restart"/>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Repair and/or modify audio and video system and reproducer</w:t>
            </w:r>
          </w:p>
        </w:tc>
        <w:tc>
          <w:tcPr>
            <w:tcW w:w="717"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3.1</w:t>
            </w:r>
          </w:p>
        </w:tc>
        <w:tc>
          <w:tcPr>
            <w:tcW w:w="5594"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Component parts are repaired or replaced in accordance with the relevant maintenance documentation</w:t>
            </w:r>
          </w:p>
        </w:tc>
      </w:tr>
      <w:tr w:rsidTr="00E8728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3.2</w:t>
            </w:r>
          </w:p>
        </w:tc>
        <w:tc>
          <w:tcPr>
            <w:tcW w:w="5594"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Modification of components or parts is undertaken, where required, by relevant manufacturers’ bulletins or procedures</w:t>
            </w:r>
          </w:p>
        </w:tc>
      </w:tr>
      <w:tr w:rsidTr="00E8728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4.</w:t>
            </w:r>
          </w:p>
        </w:tc>
        <w:tc>
          <w:tcPr>
            <w:tcW w:w="2295" w:type="dxa"/>
            <w:vMerge w:val="restart"/>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Assemble, test and adjust audio and video system and reproducer components</w:t>
            </w:r>
          </w:p>
        </w:tc>
        <w:tc>
          <w:tcPr>
            <w:tcW w:w="717"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4.1</w:t>
            </w:r>
          </w:p>
        </w:tc>
        <w:tc>
          <w:tcPr>
            <w:tcW w:w="5594"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Assembly of component parts is carried out in accordance with specified tolerances and the applicable maintenance documents</w:t>
            </w:r>
          </w:p>
        </w:tc>
      </w:tr>
      <w:tr w:rsidTr="00E8728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4.2</w:t>
            </w:r>
          </w:p>
        </w:tc>
        <w:tc>
          <w:tcPr>
            <w:tcW w:w="5594"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Assembled components are tested and adjusted in accordance with the applicable maintenance documentation using the appropriat</w:t>
            </w:r>
            <w:r w:rsidRPr="00E8728E">
              <w:t>e test equipment</w:t>
            </w:r>
          </w:p>
        </w:tc>
      </w:tr>
      <w:tr w:rsidTr="00E8728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4.3</w:t>
            </w:r>
          </w:p>
        </w:tc>
        <w:tc>
          <w:tcPr>
            <w:tcW w:w="5594" w:type="dxa"/>
            <w:tcBorders>
              <w:top w:val="nil"/>
              <w:left w:val="nil"/>
              <w:bottom w:val="nil"/>
              <w:right w:val="nil"/>
            </w:tcBorders>
            <w:tcMar>
              <w:top w:w="0" w:type="dxa"/>
              <w:left w:w="62" w:type="dxa"/>
              <w:bottom w:w="0" w:type="dxa"/>
              <w:right w:w="62" w:type="dxa"/>
            </w:tcMar>
          </w:tcPr>
          <w:p w:rsidR="00000000" w:rsidRPr="00E8728E" w:rsidP="00E8728E">
            <w:pPr>
              <w:pStyle w:val="BodyText"/>
            </w:pPr>
            <w:r w:rsidRPr="00E8728E">
              <w:t xml:space="preserve">Required maintenance documentation and modification records are completed and processed in accordance with </w:t>
            </w:r>
            <w:r w:rsidRPr="00E8728E">
              <w:t>standard enterprise procedures</w:t>
            </w:r>
          </w:p>
        </w:tc>
      </w:tr>
    </w:tbl>
    <w:p w:rsidR="00000000" w:rsidRPr="00E8728E" w:rsidP="00E8728E">
      <w:pPr>
        <w:pStyle w:val="BodyText"/>
      </w:pPr>
    </w:p>
    <w:p w:rsidR="00000000" w:rsidRPr="00E8728E" w:rsidP="00E8728E">
      <w:pPr>
        <w:pStyle w:val="AllowPageBreak"/>
      </w:pPr>
    </w:p>
    <w:p w:rsidR="00000000" w:rsidRPr="00E8728E" w:rsidP="00E8728E">
      <w:pPr>
        <w:pStyle w:val="Heading1"/>
      </w:pPr>
      <w:bookmarkStart w:id="7" w:name="O_998350"/>
      <w:bookmarkEnd w:id="7"/>
      <w:r w:rsidRPr="00E8728E">
        <w:t>Foundation Skills</w:t>
      </w:r>
    </w:p>
    <w:p w:rsidR="00000000" w:rsidRPr="00E8728E" w:rsidP="003A3D5F">
      <w:pPr>
        <w:pStyle w:val="BodyText"/>
      </w:pPr>
      <w:r w:rsidRPr="00E8728E">
        <w:t>Foundation skills essential to performance are explicit in the performance criteria of this unit of competency.</w:t>
      </w:r>
    </w:p>
    <w:p w:rsidR="00000000" w:rsidRPr="00E8728E" w:rsidP="00E8728E">
      <w:pPr>
        <w:pStyle w:val="Heading1"/>
      </w:pPr>
      <w:bookmarkStart w:id="8" w:name="O_998349"/>
      <w:bookmarkEnd w:id="8"/>
      <w:r w:rsidRPr="00E8728E">
        <w:t>Range of Conditions</w:t>
      </w:r>
    </w:p>
    <w:tbl>
      <w:tblPr>
        <w:tblW w:w="0" w:type="auto"/>
        <w:tblLayout w:type="fixed"/>
        <w:tblCellMar>
          <w:left w:w="62" w:type="dxa"/>
          <w:right w:w="62" w:type="dxa"/>
        </w:tblCellMar>
        <w:tblLook w:val="0000"/>
      </w:tblPr>
      <w:tblGrid>
        <w:gridCol w:w="3150"/>
        <w:gridCol w:w="6030"/>
      </w:tblGrid>
      <w:tr w:rsidTr="00E8728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t>This field allows for different work environments and conditions that may affect performance. Essential ope</w:t>
            </w:r>
            <w:r w:rsidRPr="00E8728E">
              <w:t>rating conditions that may be present (depending on the work situation, needs of the candidate, accessibility of the item, and local industry and regional contexts) are included.</w:t>
            </w:r>
          </w:p>
        </w:tc>
      </w:tr>
      <w:tr w:rsidTr="00E8728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rPr>
                <w:rStyle w:val="SpecialBold"/>
              </w:rPr>
              <w:t>Audio and video systems and reproducers include:</w:t>
            </w:r>
          </w:p>
        </w:tc>
        <w:tc>
          <w:tcPr>
            <w:tcW w:w="6030" w:type="dxa"/>
            <w:tcBorders>
              <w:top w:val="nil"/>
              <w:left w:val="nil"/>
              <w:bottom w:val="nil"/>
              <w:right w:val="nil"/>
            </w:tcBorders>
            <w:tcMar>
              <w:top w:w="0" w:type="dxa"/>
              <w:left w:w="62" w:type="dxa"/>
              <w:bottom w:w="0" w:type="dxa"/>
              <w:right w:w="62" w:type="dxa"/>
            </w:tcMar>
          </w:tcPr>
          <w:p w:rsidR="00000000" w:rsidRPr="00E8728E" w:rsidP="00E8728E">
            <w:pPr>
              <w:pStyle w:val="ListBullet"/>
            </w:pPr>
            <w:r w:rsidRPr="00E8728E">
              <w:t xml:space="preserve">Video cassette recorders </w:t>
            </w:r>
            <w:r w:rsidRPr="00E8728E">
              <w:t>(VCRs)</w:t>
            </w:r>
          </w:p>
          <w:p w:rsidR="00000000" w:rsidRPr="00E8728E" w:rsidP="00E8728E">
            <w:pPr>
              <w:pStyle w:val="ListBullet"/>
            </w:pPr>
            <w:r w:rsidRPr="00E8728E">
              <w:t>Video display systems</w:t>
            </w:r>
          </w:p>
          <w:p w:rsidR="00000000" w:rsidRPr="00E8728E" w:rsidP="00E8728E">
            <w:pPr>
              <w:pStyle w:val="ListBullet"/>
            </w:pPr>
            <w:r w:rsidRPr="00E8728E">
              <w:t>Cathode ray tube (CRT) display systems</w:t>
            </w:r>
          </w:p>
          <w:p w:rsidR="00000000" w:rsidRPr="00E8728E" w:rsidP="00E8728E">
            <w:pPr>
              <w:pStyle w:val="ListBullet"/>
            </w:pPr>
            <w:r w:rsidRPr="00E8728E">
              <w:t>Symbol generators</w:t>
            </w:r>
          </w:p>
          <w:p w:rsidR="00000000" w:rsidRPr="00E8728E" w:rsidP="00E8728E">
            <w:pPr>
              <w:pStyle w:val="ListBullet"/>
            </w:pPr>
            <w:r w:rsidRPr="00E8728E">
              <w:t>Audio amplifiers</w:t>
            </w:r>
          </w:p>
          <w:p w:rsidR="00000000" w:rsidRPr="00E8728E" w:rsidP="00E8728E">
            <w:pPr>
              <w:pStyle w:val="ListBullet"/>
            </w:pPr>
            <w:r w:rsidRPr="00E8728E">
              <w:t>Audio and video selectors</w:t>
            </w:r>
          </w:p>
          <w:p w:rsidR="00000000" w:rsidRPr="00E8728E" w:rsidP="00E8728E">
            <w:pPr>
              <w:pStyle w:val="ListBullet"/>
            </w:pPr>
            <w:r w:rsidRPr="00E8728E">
              <w:t>Voice recorders</w:t>
            </w:r>
          </w:p>
          <w:p w:rsidR="00000000" w:rsidRPr="00E8728E" w:rsidP="00E8728E">
            <w:pPr>
              <w:pStyle w:val="ListBullet"/>
            </w:pPr>
            <w:r w:rsidRPr="00E8728E">
              <w:t>Microphones</w:t>
            </w:r>
          </w:p>
          <w:p w:rsidR="00000000" w:rsidRPr="00E8728E" w:rsidP="00E8728E">
            <w:pPr>
              <w:pStyle w:val="ListBullet"/>
            </w:pPr>
            <w:r w:rsidRPr="00E8728E">
              <w:t>Head sets</w:t>
            </w:r>
          </w:p>
          <w:p w:rsidR="00000000" w:rsidRPr="00E8728E" w:rsidP="00E8728E">
            <w:pPr>
              <w:pStyle w:val="ListBullet"/>
            </w:pPr>
            <w:r w:rsidRPr="00E8728E">
              <w:t>Passenger control units (PCUs)</w:t>
            </w:r>
          </w:p>
          <w:p w:rsidR="00000000" w:rsidP="00E8728E">
            <w:pPr>
              <w:pStyle w:val="ListBullet"/>
              <w:rPr>
                <w:lang w:val="en-NZ"/>
              </w:rPr>
            </w:pPr>
            <w:r w:rsidRPr="00E8728E">
              <w:t>Tape reproducers (and tape reproduction)</w:t>
            </w:r>
          </w:p>
        </w:tc>
      </w:tr>
      <w:tr w:rsidTr="00E8728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8728E">
            <w:pPr>
              <w:pStyle w:val="BodyText"/>
              <w:rPr>
                <w:lang w:val="en-NZ"/>
              </w:rPr>
            </w:pPr>
            <w:r w:rsidRPr="00E8728E">
              <w:rPr>
                <w:rStyle w:val="SpecialBold"/>
              </w:rPr>
              <w:t>Procedures and requirements include:</w:t>
            </w:r>
          </w:p>
        </w:tc>
        <w:tc>
          <w:tcPr>
            <w:tcW w:w="6030" w:type="dxa"/>
            <w:tcBorders>
              <w:top w:val="nil"/>
              <w:left w:val="nil"/>
              <w:bottom w:val="nil"/>
              <w:right w:val="nil"/>
            </w:tcBorders>
            <w:tcMar>
              <w:top w:w="0" w:type="dxa"/>
              <w:left w:w="62" w:type="dxa"/>
              <w:bottom w:w="0" w:type="dxa"/>
              <w:right w:w="62" w:type="dxa"/>
            </w:tcMar>
          </w:tcPr>
          <w:p w:rsidR="00000000" w:rsidRPr="00E8728E" w:rsidP="00E8728E">
            <w:pPr>
              <w:pStyle w:val="ListBullet"/>
            </w:pPr>
            <w:r w:rsidRPr="00E8728E">
              <w:t>Industry standard procedures specified by manufacturers, regulatory authorities or the enterprise</w:t>
            </w:r>
          </w:p>
        </w:tc>
      </w:tr>
    </w:tbl>
    <w:p w:rsidR="00000000" w:rsidRPr="00E8728E" w:rsidP="00E8728E">
      <w:pPr>
        <w:pStyle w:val="BodyText"/>
      </w:pPr>
    </w:p>
    <w:p w:rsidR="00000000" w:rsidRPr="00E8728E" w:rsidP="00E8728E">
      <w:pPr>
        <w:pStyle w:val="AllowPageBreak"/>
      </w:pPr>
    </w:p>
    <w:p w:rsidR="00000000" w:rsidRPr="00E8728E" w:rsidP="00E8728E">
      <w:pPr>
        <w:pStyle w:val="Heading1"/>
      </w:pPr>
      <w:bookmarkStart w:id="9" w:name="O_998348"/>
      <w:bookmarkEnd w:id="9"/>
      <w:r w:rsidRPr="00E8728E">
        <w:t>Unit Mapping Information</w:t>
      </w:r>
    </w:p>
    <w:p w:rsidR="00000000" w:rsidRPr="00E8728E" w:rsidP="003A3D5F">
      <w:pPr>
        <w:pStyle w:val="BodyText"/>
      </w:pPr>
      <w:r w:rsidRPr="00E8728E">
        <w:t>Release 2. Equivalent to MEA288 Repair or overhaul aircraft audio and visual systems and reproducers</w:t>
      </w:r>
    </w:p>
    <w:p w:rsidR="00000000" w:rsidRPr="00E8728E" w:rsidP="00E8728E">
      <w:pPr>
        <w:pStyle w:val="Heading1"/>
      </w:pPr>
      <w:bookmarkStart w:id="10" w:name="O_998357"/>
      <w:bookmarkEnd w:id="10"/>
      <w:r w:rsidRPr="00E8728E">
        <w:t>Links</w:t>
      </w:r>
    </w:p>
    <w:p w:rsidR="00000000" w:rsidRPr="00E8728E" w:rsidP="003A3D5F">
      <w:pPr>
        <w:pStyle w:val="BodyText"/>
      </w:pPr>
      <w:r w:rsidRPr="00E8728E">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6E33EC">
        <w:rPr>
          <w:rStyle w:val="Hyperlink"/>
        </w:rPr>
        <w:t>https://vetnet.education.gov.au/Pages/TrainingDocs.aspx?q=ce216c9c-04d5-4b3b-9bcf-4e81d0950371</w:t>
      </w:r>
      <w:r>
        <w:fldChar w:fldCharType="end"/>
      </w:r>
    </w:p>
    <w:p w:rsidR="00000000" w:rsidRPr="00E8728E" w:rsidP="00E8728E"/>
    <w:sectPr w:rsidSect="00E872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8E" w:rsidRPr="003A3D5F" w:rsidP="003A3D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5F" w:rsidP="00E872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3D5F" w:rsidP="00E8728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3D5F" w:rsidP="00E872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728E" w:rsidRPr="003A3D5F" w:rsidP="003A3D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5F" w:rsidRPr="002D2AF8" w:rsidP="00E8728E">
    <w:pPr>
      <w:pStyle w:val="Header"/>
      <w:framePr w:wrap="around"/>
    </w:pPr>
    <w:r>
      <w:fldChar w:fldCharType="begin"/>
    </w:r>
    <w:r>
      <w:instrText xml:space="preserve"> TITLE   \* MERGEFORMAT </w:instrText>
    </w:r>
    <w:r>
      <w:fldChar w:fldCharType="separate"/>
    </w:r>
    <w:r>
      <w:t>MEA288 Repair or overhaul aircraft audio and visual systems and reproducers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A3D5F" w:rsidP="00E872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4063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FE71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2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28E"/>
    <w:pPr>
      <w:spacing w:before="360" w:after="60"/>
      <w:outlineLvl w:val="0"/>
    </w:pPr>
    <w:rPr>
      <w:sz w:val="32"/>
    </w:rPr>
  </w:style>
  <w:style w:type="paragraph" w:styleId="Heading2">
    <w:name w:val="heading 2"/>
    <w:basedOn w:val="HeadingBase"/>
    <w:next w:val="BodyText"/>
    <w:link w:val="Heading2Char"/>
    <w:qFormat/>
    <w:rsid w:val="00E8728E"/>
    <w:pPr>
      <w:keepLines/>
      <w:spacing w:before="240" w:after="120"/>
      <w:outlineLvl w:val="1"/>
    </w:pPr>
    <w:rPr>
      <w:sz w:val="28"/>
      <w:szCs w:val="40"/>
    </w:rPr>
  </w:style>
  <w:style w:type="paragraph" w:styleId="Heading3">
    <w:name w:val="heading 3"/>
    <w:basedOn w:val="HeadingBase"/>
    <w:next w:val="BodyText"/>
    <w:link w:val="Heading3Char"/>
    <w:qFormat/>
    <w:rsid w:val="00E8728E"/>
    <w:pPr>
      <w:spacing w:before="180" w:after="120"/>
      <w:outlineLvl w:val="2"/>
    </w:pPr>
    <w:rPr>
      <w:spacing w:val="-10"/>
      <w:kern w:val="32"/>
    </w:rPr>
  </w:style>
  <w:style w:type="paragraph" w:styleId="Heading4">
    <w:name w:val="heading 4"/>
    <w:basedOn w:val="HeadingBase"/>
    <w:next w:val="BodyText"/>
    <w:link w:val="Heading4Char"/>
    <w:qFormat/>
    <w:rsid w:val="00E8728E"/>
    <w:pPr>
      <w:spacing w:before="160" w:after="120"/>
      <w:outlineLvl w:val="3"/>
    </w:pPr>
    <w:rPr>
      <w:sz w:val="22"/>
    </w:rPr>
  </w:style>
  <w:style w:type="paragraph" w:styleId="Heading5">
    <w:name w:val="heading 5"/>
    <w:basedOn w:val="HeadingBase"/>
    <w:next w:val="Normal"/>
    <w:link w:val="Heading5Char"/>
    <w:qFormat/>
    <w:rsid w:val="00E8728E"/>
    <w:pPr>
      <w:spacing w:before="80"/>
      <w:outlineLvl w:val="4"/>
    </w:pPr>
    <w:rPr>
      <w:color w:val="918585"/>
      <w:sz w:val="20"/>
    </w:rPr>
  </w:style>
  <w:style w:type="paragraph" w:styleId="Heading6">
    <w:name w:val="heading 6"/>
    <w:basedOn w:val="HeadingBase"/>
    <w:next w:val="Normal"/>
    <w:link w:val="Heading6Char"/>
    <w:qFormat/>
    <w:rsid w:val="00E8728E"/>
    <w:pPr>
      <w:spacing w:before="60"/>
      <w:outlineLvl w:val="5"/>
    </w:pPr>
    <w:rPr>
      <w:color w:val="918585"/>
      <w:sz w:val="20"/>
    </w:rPr>
  </w:style>
  <w:style w:type="paragraph" w:styleId="Heading7">
    <w:name w:val="heading 7"/>
    <w:basedOn w:val="Normal"/>
    <w:next w:val="Normal"/>
    <w:link w:val="Heading7Char"/>
    <w:qFormat/>
    <w:rsid w:val="00E8728E"/>
    <w:pPr>
      <w:ind w:left="720"/>
      <w:outlineLvl w:val="6"/>
    </w:pPr>
    <w:rPr>
      <w:i/>
    </w:rPr>
  </w:style>
  <w:style w:type="paragraph" w:styleId="Heading8">
    <w:name w:val="heading 8"/>
    <w:basedOn w:val="Normal"/>
    <w:next w:val="Normal"/>
    <w:link w:val="Heading8Char"/>
    <w:qFormat/>
    <w:rsid w:val="00E8728E"/>
    <w:pPr>
      <w:ind w:left="720"/>
      <w:outlineLvl w:val="7"/>
    </w:pPr>
    <w:rPr>
      <w:i/>
    </w:rPr>
  </w:style>
  <w:style w:type="paragraph" w:styleId="Heading9">
    <w:name w:val="heading 9"/>
    <w:basedOn w:val="Normal"/>
    <w:next w:val="Normal"/>
    <w:link w:val="Heading9Char"/>
    <w:qFormat/>
    <w:rsid w:val="00E8728E"/>
    <w:pPr>
      <w:ind w:left="720"/>
      <w:outlineLvl w:val="8"/>
    </w:pPr>
    <w:rPr>
      <w:i/>
    </w:rPr>
  </w:style>
  <w:style w:type="character" w:default="1" w:styleId="DefaultParagraphFont">
    <w:name w:val="Default Paragraph Font"/>
    <w:uiPriority w:val="1"/>
    <w:unhideWhenUsed/>
    <w:rsid w:val="00E872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28E"/>
  </w:style>
  <w:style w:type="character" w:customStyle="1" w:styleId="Heading1Char">
    <w:name w:val="Heading 1 Char"/>
    <w:basedOn w:val="DefaultParagraphFont"/>
    <w:link w:val="Heading1"/>
    <w:rsid w:val="00E8728E"/>
    <w:rPr>
      <w:rFonts w:ascii="Times New Roman" w:eastAsia="Times New Roman" w:hAnsi="Times New Roman" w:cs="Times New Roman"/>
      <w:b/>
      <w:sz w:val="32"/>
      <w:szCs w:val="20"/>
      <w:lang w:eastAsia="en-US"/>
    </w:rPr>
  </w:style>
  <w:style w:type="paragraph" w:styleId="BodyText">
    <w:name w:val="Body Text"/>
    <w:basedOn w:val="Normal"/>
    <w:link w:val="BodyTextChar"/>
    <w:rsid w:val="00E872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728E"/>
    <w:rPr>
      <w:rFonts w:ascii="Times New Roman" w:eastAsia="Times New Roman" w:hAnsi="Times New Roman" w:cs="Times New Roman"/>
      <w:sz w:val="24"/>
      <w:lang w:eastAsia="en-US"/>
    </w:rPr>
  </w:style>
  <w:style w:type="paragraph" w:styleId="ListBullet">
    <w:name w:val="List Bullet"/>
    <w:basedOn w:val="List"/>
    <w:rsid w:val="00E8728E"/>
    <w:pPr>
      <w:numPr>
        <w:numId w:val="11"/>
      </w:numPr>
      <w:tabs>
        <w:tab w:val="clear" w:pos="340"/>
      </w:tabs>
      <w:spacing w:before="40" w:after="40"/>
    </w:pPr>
  </w:style>
  <w:style w:type="character" w:customStyle="1" w:styleId="SpecialBold">
    <w:name w:val="Special Bold"/>
    <w:basedOn w:val="DefaultParagraphFont"/>
    <w:rsid w:val="00E8728E"/>
    <w:rPr>
      <w:b/>
      <w:spacing w:val="0"/>
    </w:rPr>
  </w:style>
  <w:style w:type="paragraph" w:customStyle="1" w:styleId="SuperHeading">
    <w:name w:val="SuperHeading"/>
    <w:basedOn w:val="Normal"/>
    <w:rsid w:val="00E8728E"/>
    <w:pPr>
      <w:spacing w:before="240" w:after="120"/>
      <w:outlineLvl w:val="0"/>
    </w:pPr>
    <w:rPr>
      <w:rFonts w:ascii="Times New Roman" w:hAnsi="Times New Roman"/>
      <w:b/>
      <w:sz w:val="32"/>
    </w:rPr>
  </w:style>
  <w:style w:type="paragraph" w:customStyle="1" w:styleId="AllowPageBreak">
    <w:name w:val="AllowPageBreak"/>
    <w:rsid w:val="00E872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72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2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2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2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2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2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2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28E"/>
    <w:rPr>
      <w:rFonts w:ascii="Courier New" w:eastAsia="Times New Roman" w:hAnsi="Courier New" w:cs="Times New Roman"/>
      <w:i/>
      <w:szCs w:val="20"/>
      <w:lang w:eastAsia="en-US"/>
    </w:rPr>
  </w:style>
  <w:style w:type="paragraph" w:customStyle="1" w:styleId="HeadingBase">
    <w:name w:val="Heading Base"/>
    <w:rsid w:val="00E872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28E"/>
    <w:pPr>
      <w:tabs>
        <w:tab w:val="right" w:leader="dot" w:pos="9072"/>
      </w:tabs>
      <w:ind w:left="567"/>
    </w:pPr>
    <w:rPr>
      <w:szCs w:val="22"/>
    </w:rPr>
  </w:style>
  <w:style w:type="paragraph" w:customStyle="1" w:styleId="TOCBase">
    <w:name w:val="TOC Base"/>
    <w:rsid w:val="00E872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28E"/>
    <w:pPr>
      <w:tabs>
        <w:tab w:val="right" w:leader="dot" w:pos="9072"/>
      </w:tabs>
      <w:spacing w:before="40" w:after="40"/>
      <w:ind w:left="284"/>
    </w:pPr>
    <w:rPr>
      <w:rFonts w:ascii="Times New Roman" w:hAnsi="Times New Roman"/>
    </w:rPr>
  </w:style>
  <w:style w:type="paragraph" w:styleId="TOC1">
    <w:name w:val="toc 1"/>
    <w:basedOn w:val="TOCBase"/>
    <w:next w:val="Normal"/>
    <w:rsid w:val="00E872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72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28E"/>
    <w:rPr>
      <w:rFonts w:ascii="Times New Roman" w:eastAsia="Times New Roman" w:hAnsi="Times New Roman" w:cs="Times New Roman"/>
      <w:sz w:val="16"/>
      <w:lang w:eastAsia="en-US"/>
    </w:rPr>
  </w:style>
  <w:style w:type="paragraph" w:styleId="Title">
    <w:name w:val="Title"/>
    <w:basedOn w:val="HeadingBase"/>
    <w:link w:val="TitleChar"/>
    <w:qFormat/>
    <w:rsid w:val="00E8728E"/>
    <w:pPr>
      <w:spacing w:before="5040"/>
      <w:jc w:val="center"/>
    </w:pPr>
    <w:rPr>
      <w:sz w:val="48"/>
      <w:szCs w:val="72"/>
      <w:lang w:val="en-US"/>
    </w:rPr>
  </w:style>
  <w:style w:type="character" w:customStyle="1" w:styleId="TitleChar">
    <w:name w:val="Title Char"/>
    <w:basedOn w:val="DefaultParagraphFont"/>
    <w:link w:val="Title"/>
    <w:rsid w:val="00E872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28E"/>
    <w:pPr>
      <w:tabs>
        <w:tab w:val="left" w:pos="3600"/>
        <w:tab w:val="left" w:pos="3958"/>
      </w:tabs>
    </w:pPr>
  </w:style>
  <w:style w:type="paragraph" w:styleId="List">
    <w:name w:val="List"/>
    <w:basedOn w:val="BodyText"/>
    <w:next w:val="BodyText"/>
    <w:rsid w:val="00E8728E"/>
    <w:pPr>
      <w:tabs>
        <w:tab w:val="left" w:pos="340"/>
      </w:tabs>
      <w:spacing w:before="60" w:after="60"/>
      <w:ind w:left="340" w:hanging="340"/>
    </w:pPr>
  </w:style>
  <w:style w:type="paragraph" w:customStyle="1" w:styleId="Note">
    <w:name w:val="Note"/>
    <w:basedOn w:val="BodyText"/>
    <w:rsid w:val="00E872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28E"/>
    <w:pPr>
      <w:framePr w:wrap="auto" w:hAnchor="text" w:y="6049"/>
    </w:pPr>
    <w:rPr>
      <w:color w:val="000000"/>
      <w:sz w:val="40"/>
    </w:rPr>
  </w:style>
  <w:style w:type="paragraph" w:customStyle="1" w:styleId="TOCTitle">
    <w:name w:val="TOCTitle"/>
    <w:basedOn w:val="Heading1"/>
    <w:rsid w:val="00E8728E"/>
    <w:pPr>
      <w:spacing w:after="240"/>
      <w:jc w:val="center"/>
      <w:outlineLvl w:val="9"/>
    </w:pPr>
    <w:rPr>
      <w:caps/>
    </w:rPr>
  </w:style>
  <w:style w:type="paragraph" w:customStyle="1" w:styleId="Version">
    <w:name w:val="Version"/>
    <w:rsid w:val="00E872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728E"/>
    <w:pPr>
      <w:numPr>
        <w:numId w:val="12"/>
      </w:numPr>
      <w:tabs>
        <w:tab w:val="clear" w:pos="680"/>
      </w:tabs>
    </w:pPr>
  </w:style>
  <w:style w:type="paragraph" w:styleId="Index1">
    <w:name w:val="index 1"/>
    <w:basedOn w:val="Normal"/>
    <w:next w:val="Normal"/>
    <w:semiHidden/>
    <w:rsid w:val="00E8728E"/>
    <w:pPr>
      <w:keepNext w:val="0"/>
      <w:tabs>
        <w:tab w:val="right" w:pos="4176"/>
      </w:tabs>
      <w:ind w:left="198" w:hanging="198"/>
    </w:pPr>
    <w:rPr>
      <w:rFonts w:ascii="Garamond" w:hAnsi="Garamond"/>
    </w:rPr>
  </w:style>
  <w:style w:type="paragraph" w:styleId="IndexHeading">
    <w:name w:val="index heading"/>
    <w:basedOn w:val="Normal"/>
    <w:next w:val="Index1"/>
    <w:semiHidden/>
    <w:rsid w:val="00E8728E"/>
    <w:pPr>
      <w:spacing w:before="120" w:after="120"/>
    </w:pPr>
    <w:rPr>
      <w:rFonts w:ascii="Arial" w:hAnsi="Arial"/>
      <w:b/>
      <w:color w:val="918585"/>
      <w:sz w:val="24"/>
    </w:rPr>
  </w:style>
  <w:style w:type="paragraph" w:styleId="Header">
    <w:name w:val="header"/>
    <w:basedOn w:val="Normal"/>
    <w:link w:val="HeaderChar"/>
    <w:rsid w:val="00E872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28E"/>
    <w:rPr>
      <w:rFonts w:ascii="Times New Roman" w:eastAsia="Times New Roman" w:hAnsi="Times New Roman" w:cs="Times New Roman"/>
      <w:sz w:val="16"/>
      <w:szCs w:val="20"/>
      <w:lang w:val="en-GB" w:eastAsia="en-US"/>
    </w:rPr>
  </w:style>
  <w:style w:type="paragraph" w:customStyle="1" w:styleId="Chapter">
    <w:name w:val="Chapter"/>
    <w:basedOn w:val="Normal"/>
    <w:rsid w:val="00E8728E"/>
    <w:pPr>
      <w:spacing w:before="240"/>
    </w:pPr>
    <w:rPr>
      <w:rFonts w:ascii="Times New Roman" w:hAnsi="Times New Roman"/>
      <w:smallCaps/>
      <w:spacing w:val="80"/>
      <w:sz w:val="28"/>
    </w:rPr>
  </w:style>
  <w:style w:type="paragraph" w:customStyle="1" w:styleId="InChapter">
    <w:name w:val="InChapter"/>
    <w:basedOn w:val="Heading3"/>
    <w:rsid w:val="00E8728E"/>
    <w:pPr>
      <w:spacing w:after="240"/>
      <w:outlineLvl w:val="9"/>
    </w:pPr>
    <w:rPr>
      <w:noProof/>
    </w:rPr>
  </w:style>
  <w:style w:type="paragraph" w:styleId="Index2">
    <w:name w:val="index 2"/>
    <w:basedOn w:val="Normal"/>
    <w:next w:val="Normal"/>
    <w:semiHidden/>
    <w:rsid w:val="00E8728E"/>
    <w:pPr>
      <w:tabs>
        <w:tab w:val="right" w:pos="4176"/>
      </w:tabs>
      <w:ind w:left="568" w:hanging="284"/>
    </w:pPr>
    <w:rPr>
      <w:rFonts w:ascii="Garamond" w:hAnsi="Garamond"/>
    </w:rPr>
  </w:style>
  <w:style w:type="paragraph" w:customStyle="1" w:styleId="Byline">
    <w:name w:val="Byline"/>
    <w:rsid w:val="00E872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28E"/>
    <w:pPr>
      <w:tabs>
        <w:tab w:val="clear" w:pos="3600"/>
        <w:tab w:val="clear" w:pos="3958"/>
      </w:tabs>
      <w:jc w:val="right"/>
    </w:pPr>
  </w:style>
  <w:style w:type="character" w:styleId="Emphasis">
    <w:name w:val="Emphasis"/>
    <w:basedOn w:val="DefaultParagraphFont"/>
    <w:qFormat/>
    <w:rsid w:val="00E8728E"/>
    <w:rPr>
      <w:i/>
    </w:rPr>
  </w:style>
  <w:style w:type="paragraph" w:styleId="Caption">
    <w:name w:val="caption"/>
    <w:basedOn w:val="BodyText"/>
    <w:next w:val="Normal"/>
    <w:qFormat/>
    <w:rsid w:val="00E8728E"/>
    <w:pPr>
      <w:framePr w:w="2268" w:hSpace="181" w:vSpace="181" w:wrap="around" w:vAnchor="text" w:hAnchor="page" w:x="1135" w:y="285" w:anchorLock="1"/>
    </w:pPr>
    <w:rPr>
      <w:i/>
    </w:rPr>
  </w:style>
  <w:style w:type="paragraph" w:customStyle="1" w:styleId="MiniTOCTitle">
    <w:name w:val="MiniTOCTitle"/>
    <w:basedOn w:val="Heading4"/>
    <w:rsid w:val="00E8728E"/>
    <w:pPr>
      <w:spacing w:before="240"/>
      <w:outlineLvl w:val="9"/>
    </w:pPr>
    <w:rPr>
      <w:noProof/>
      <w:sz w:val="24"/>
    </w:rPr>
  </w:style>
  <w:style w:type="paragraph" w:customStyle="1" w:styleId="MiniTOCItem">
    <w:name w:val="MiniTOCItem"/>
    <w:basedOn w:val="ListBullet"/>
    <w:rsid w:val="00E8728E"/>
    <w:pPr>
      <w:numPr>
        <w:numId w:val="0"/>
      </w:numPr>
      <w:tabs>
        <w:tab w:val="right" w:leader="dot" w:pos="6521"/>
      </w:tabs>
      <w:spacing w:before="0" w:after="0"/>
    </w:pPr>
  </w:style>
  <w:style w:type="paragraph" w:customStyle="1" w:styleId="TOFTitle">
    <w:name w:val="TOFTitle"/>
    <w:basedOn w:val="TOCTitle"/>
    <w:rsid w:val="00E8728E"/>
  </w:style>
  <w:style w:type="paragraph" w:styleId="TableofFigures">
    <w:name w:val="table of figures"/>
    <w:basedOn w:val="Normal"/>
    <w:next w:val="Normal"/>
    <w:semiHidden/>
    <w:rsid w:val="00E8728E"/>
    <w:pPr>
      <w:tabs>
        <w:tab w:val="right" w:leader="dot" w:pos="9072"/>
      </w:tabs>
      <w:ind w:left="970" w:hanging="403"/>
    </w:pPr>
    <w:rPr>
      <w:rFonts w:ascii="Times New Roman" w:hAnsi="Times New Roman"/>
      <w:b/>
    </w:rPr>
  </w:style>
  <w:style w:type="paragraph" w:styleId="ListNumber">
    <w:name w:val="List Number"/>
    <w:basedOn w:val="List"/>
    <w:rsid w:val="00E8728E"/>
    <w:pPr>
      <w:numPr>
        <w:numId w:val="14"/>
      </w:numPr>
      <w:tabs>
        <w:tab w:val="clear" w:pos="340"/>
      </w:tabs>
    </w:pPr>
  </w:style>
  <w:style w:type="character" w:customStyle="1" w:styleId="WingdingSymbols">
    <w:name w:val="Wingding Symbols"/>
    <w:rsid w:val="00E8728E"/>
    <w:rPr>
      <w:rFonts w:ascii="Wingdings" w:hAnsi="Wingdings"/>
    </w:rPr>
  </w:style>
  <w:style w:type="paragraph" w:customStyle="1" w:styleId="TableHeading">
    <w:name w:val="Table Heading"/>
    <w:basedOn w:val="HeadingBase"/>
    <w:rsid w:val="00E8728E"/>
    <w:pPr>
      <w:keepLines/>
      <w:pBdr>
        <w:bottom w:val="single" w:sz="6" w:space="1" w:color="918585"/>
      </w:pBdr>
      <w:spacing w:before="240"/>
    </w:pPr>
  </w:style>
  <w:style w:type="character" w:customStyle="1" w:styleId="HotSpot">
    <w:name w:val="HotSpot"/>
    <w:rsid w:val="00E8728E"/>
    <w:rPr>
      <w:color w:val="0033CC"/>
      <w:u w:val="none"/>
    </w:rPr>
  </w:style>
  <w:style w:type="paragraph" w:customStyle="1" w:styleId="BodyTextRight">
    <w:name w:val="Body Text Right"/>
    <w:basedOn w:val="BodyText"/>
    <w:rsid w:val="00E8728E"/>
    <w:pPr>
      <w:spacing w:before="0" w:after="0"/>
      <w:jc w:val="right"/>
    </w:pPr>
  </w:style>
  <w:style w:type="paragraph" w:styleId="Index3">
    <w:name w:val="index 3"/>
    <w:basedOn w:val="ListNumber2"/>
    <w:next w:val="Normal"/>
    <w:semiHidden/>
    <w:rsid w:val="00E8728E"/>
    <w:pPr>
      <w:numPr>
        <w:numId w:val="0"/>
      </w:numPr>
      <w:tabs>
        <w:tab w:val="right" w:leader="dot" w:pos="4176"/>
      </w:tabs>
    </w:pPr>
  </w:style>
  <w:style w:type="paragraph" w:styleId="ListNumber2">
    <w:name w:val="List Number 2"/>
    <w:basedOn w:val="List2"/>
    <w:rsid w:val="00E8728E"/>
    <w:pPr>
      <w:numPr>
        <w:numId w:val="9"/>
      </w:numPr>
      <w:tabs>
        <w:tab w:val="clear" w:pos="1060"/>
      </w:tabs>
    </w:pPr>
  </w:style>
  <w:style w:type="paragraph" w:customStyle="1" w:styleId="MarginNote">
    <w:name w:val="Margin Note"/>
    <w:basedOn w:val="BodyText"/>
    <w:rsid w:val="00E872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2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2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28E"/>
    <w:rPr>
      <w:sz w:val="32"/>
    </w:rPr>
  </w:style>
  <w:style w:type="paragraph" w:customStyle="1" w:styleId="HeadingProcedure">
    <w:name w:val="Heading Procedure"/>
    <w:basedOn w:val="HeadingBase"/>
    <w:next w:val="Normal"/>
    <w:rsid w:val="00E8728E"/>
    <w:pPr>
      <w:tabs>
        <w:tab w:val="left" w:pos="0"/>
      </w:tabs>
      <w:spacing w:before="120" w:after="60"/>
    </w:pPr>
    <w:rPr>
      <w:i/>
      <w:color w:val="918585"/>
      <w:sz w:val="22"/>
    </w:rPr>
  </w:style>
  <w:style w:type="paragraph" w:customStyle="1" w:styleId="TableBodyText">
    <w:name w:val="Table Body Text"/>
    <w:basedOn w:val="BodyText"/>
    <w:rsid w:val="00E8728E"/>
    <w:pPr>
      <w:spacing w:before="60" w:after="60"/>
    </w:pPr>
  </w:style>
  <w:style w:type="paragraph" w:styleId="ListContinue">
    <w:name w:val="List Continue"/>
    <w:basedOn w:val="List"/>
    <w:rsid w:val="00E8728E"/>
    <w:pPr>
      <w:ind w:firstLine="0"/>
    </w:pPr>
  </w:style>
  <w:style w:type="paragraph" w:customStyle="1" w:styleId="ListNote">
    <w:name w:val="List Note"/>
    <w:basedOn w:val="List"/>
    <w:rsid w:val="00E8728E"/>
    <w:pPr>
      <w:pBdr>
        <w:top w:val="single" w:sz="6" w:space="2" w:color="918585"/>
        <w:bottom w:val="single" w:sz="6" w:space="2" w:color="918585"/>
      </w:pBdr>
      <w:tabs>
        <w:tab w:val="left" w:pos="1021"/>
      </w:tabs>
      <w:ind w:firstLine="0"/>
    </w:pPr>
  </w:style>
  <w:style w:type="paragraph" w:customStyle="1" w:styleId="Warning">
    <w:name w:val="Warning"/>
    <w:basedOn w:val="BodyText"/>
    <w:rsid w:val="00E8728E"/>
    <w:pPr>
      <w:shd w:val="clear" w:color="auto" w:fill="D9D9D9"/>
      <w:tabs>
        <w:tab w:val="left" w:pos="992"/>
      </w:tabs>
      <w:ind w:left="119" w:right="119"/>
    </w:pPr>
    <w:rPr>
      <w:sz w:val="20"/>
    </w:rPr>
  </w:style>
  <w:style w:type="paragraph" w:customStyle="1" w:styleId="MarginIcons">
    <w:name w:val="Margin Icons"/>
    <w:basedOn w:val="BodyText"/>
    <w:rsid w:val="00E872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28E"/>
    <w:rPr>
      <w:rFonts w:ascii="Courier New" w:hAnsi="Courier New"/>
    </w:rPr>
  </w:style>
  <w:style w:type="paragraph" w:customStyle="1" w:styleId="NoteBullet">
    <w:name w:val="Note Bullet"/>
    <w:basedOn w:val="Note"/>
    <w:rsid w:val="00E8728E"/>
    <w:pPr>
      <w:tabs>
        <w:tab w:val="clear" w:pos="680"/>
      </w:tabs>
      <w:spacing w:before="60" w:after="60"/>
    </w:pPr>
  </w:style>
  <w:style w:type="paragraph" w:customStyle="1" w:styleId="SubHeading2">
    <w:name w:val="SubHeading2"/>
    <w:basedOn w:val="HeadingBase"/>
    <w:rsid w:val="00E8728E"/>
    <w:pPr>
      <w:spacing w:before="240" w:after="60"/>
    </w:pPr>
    <w:rPr>
      <w:sz w:val="20"/>
    </w:rPr>
  </w:style>
  <w:style w:type="paragraph" w:customStyle="1" w:styleId="SubHeading1">
    <w:name w:val="SubHeading1"/>
    <w:basedOn w:val="HeadingBase"/>
    <w:rsid w:val="00E8728E"/>
    <w:pPr>
      <w:spacing w:before="240" w:after="60"/>
    </w:pPr>
    <w:rPr>
      <w:color w:val="918585"/>
      <w:sz w:val="22"/>
    </w:rPr>
  </w:style>
  <w:style w:type="paragraph" w:customStyle="1" w:styleId="SideHeading">
    <w:name w:val="Side Heading"/>
    <w:basedOn w:val="HeadingBase"/>
    <w:rsid w:val="00E872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28E"/>
    <w:pPr>
      <w:numPr>
        <w:numId w:val="10"/>
      </w:numPr>
    </w:pPr>
  </w:style>
  <w:style w:type="paragraph" w:styleId="PlainText">
    <w:name w:val="Plain Text"/>
    <w:basedOn w:val="Normal"/>
    <w:link w:val="PlainTextChar"/>
    <w:rsid w:val="00E8728E"/>
    <w:rPr>
      <w:sz w:val="20"/>
    </w:rPr>
  </w:style>
  <w:style w:type="character" w:customStyle="1" w:styleId="PlainTextChar">
    <w:name w:val="Plain Text Char"/>
    <w:basedOn w:val="DefaultParagraphFont"/>
    <w:link w:val="PlainText"/>
    <w:rsid w:val="00E8728E"/>
    <w:rPr>
      <w:rFonts w:ascii="Courier New" w:eastAsia="Times New Roman" w:hAnsi="Courier New" w:cs="Times New Roman"/>
      <w:sz w:val="20"/>
      <w:szCs w:val="20"/>
      <w:lang w:eastAsia="en-US"/>
    </w:rPr>
  </w:style>
  <w:style w:type="character" w:customStyle="1" w:styleId="MenuOption">
    <w:name w:val="Menu Option"/>
    <w:basedOn w:val="DefaultParagraphFont"/>
    <w:rsid w:val="00E8728E"/>
    <w:rPr>
      <w:b/>
      <w:smallCaps/>
    </w:rPr>
  </w:style>
  <w:style w:type="paragraph" w:customStyle="1" w:styleId="TableListNumber">
    <w:name w:val="Table List Number"/>
    <w:basedOn w:val="ListNumber"/>
    <w:rsid w:val="00E8728E"/>
    <w:pPr>
      <w:numPr>
        <w:numId w:val="0"/>
      </w:numPr>
    </w:pPr>
  </w:style>
  <w:style w:type="paragraph" w:styleId="TOC4">
    <w:name w:val="toc 4"/>
    <w:basedOn w:val="TOCBase"/>
    <w:next w:val="Normal"/>
    <w:semiHidden/>
    <w:rsid w:val="00E8728E"/>
    <w:pPr>
      <w:tabs>
        <w:tab w:val="right" w:leader="dot" w:pos="9071"/>
      </w:tabs>
      <w:ind w:left="1701"/>
    </w:pPr>
  </w:style>
  <w:style w:type="paragraph" w:customStyle="1" w:styleId="ListAlpha">
    <w:name w:val="List Alpha"/>
    <w:basedOn w:val="List"/>
    <w:rsid w:val="00E8728E"/>
    <w:pPr>
      <w:numPr>
        <w:numId w:val="8"/>
      </w:numPr>
    </w:pPr>
  </w:style>
  <w:style w:type="paragraph" w:customStyle="1" w:styleId="ListAlpha2">
    <w:name w:val="List Alpha 2"/>
    <w:basedOn w:val="List2"/>
    <w:rsid w:val="00E8728E"/>
    <w:pPr>
      <w:numPr>
        <w:numId w:val="7"/>
      </w:numPr>
    </w:pPr>
  </w:style>
  <w:style w:type="paragraph" w:styleId="List2">
    <w:name w:val="List 2"/>
    <w:basedOn w:val="BodyText"/>
    <w:rsid w:val="00E8728E"/>
    <w:pPr>
      <w:tabs>
        <w:tab w:val="left" w:pos="680"/>
      </w:tabs>
      <w:spacing w:before="60" w:after="60"/>
      <w:ind w:left="680" w:hanging="340"/>
    </w:pPr>
  </w:style>
  <w:style w:type="paragraph" w:styleId="List3">
    <w:name w:val="List 3"/>
    <w:basedOn w:val="BodyText"/>
    <w:rsid w:val="00E8728E"/>
    <w:pPr>
      <w:tabs>
        <w:tab w:val="left" w:pos="1021"/>
      </w:tabs>
      <w:spacing w:before="60" w:after="60"/>
      <w:ind w:left="1020" w:hanging="340"/>
    </w:pPr>
  </w:style>
  <w:style w:type="paragraph" w:styleId="List4">
    <w:name w:val="List 4"/>
    <w:basedOn w:val="BodyText"/>
    <w:rsid w:val="00E8728E"/>
    <w:pPr>
      <w:tabs>
        <w:tab w:val="left" w:pos="1361"/>
      </w:tabs>
      <w:spacing w:before="60" w:after="60"/>
      <w:ind w:left="1361" w:hanging="340"/>
    </w:pPr>
  </w:style>
  <w:style w:type="paragraph" w:styleId="List5">
    <w:name w:val="List 5"/>
    <w:basedOn w:val="BodyText"/>
    <w:rsid w:val="00E8728E"/>
    <w:pPr>
      <w:tabs>
        <w:tab w:val="left" w:pos="1701"/>
      </w:tabs>
      <w:spacing w:before="60" w:after="60"/>
      <w:ind w:left="1701" w:hanging="340"/>
    </w:pPr>
  </w:style>
  <w:style w:type="paragraph" w:styleId="ListBullet3">
    <w:name w:val="List Bullet 3"/>
    <w:basedOn w:val="List3"/>
    <w:rsid w:val="00E8728E"/>
    <w:pPr>
      <w:numPr>
        <w:numId w:val="13"/>
      </w:numPr>
      <w:tabs>
        <w:tab w:val="clear" w:pos="1021"/>
      </w:tabs>
      <w:ind w:left="1037" w:hanging="357"/>
    </w:pPr>
  </w:style>
  <w:style w:type="paragraph" w:styleId="ListBullet4">
    <w:name w:val="List Bullet 4"/>
    <w:basedOn w:val="List4"/>
    <w:rsid w:val="00E8728E"/>
    <w:pPr>
      <w:numPr>
        <w:numId w:val="2"/>
      </w:numPr>
      <w:tabs>
        <w:tab w:val="clear" w:pos="1361"/>
      </w:tabs>
    </w:pPr>
  </w:style>
  <w:style w:type="paragraph" w:styleId="ListBullet5">
    <w:name w:val="List Bullet 5"/>
    <w:basedOn w:val="List5"/>
    <w:rsid w:val="00E8728E"/>
    <w:pPr>
      <w:numPr>
        <w:numId w:val="3"/>
      </w:numPr>
    </w:pPr>
  </w:style>
  <w:style w:type="paragraph" w:styleId="ListContinue2">
    <w:name w:val="List Continue 2"/>
    <w:basedOn w:val="List2"/>
    <w:rsid w:val="00E8728E"/>
    <w:pPr>
      <w:ind w:firstLine="0"/>
    </w:pPr>
  </w:style>
  <w:style w:type="paragraph" w:styleId="ListContinue3">
    <w:name w:val="List Continue 3"/>
    <w:basedOn w:val="List3"/>
    <w:rsid w:val="00E8728E"/>
    <w:pPr>
      <w:ind w:left="1021" w:firstLine="0"/>
    </w:pPr>
  </w:style>
  <w:style w:type="paragraph" w:styleId="ListContinue4">
    <w:name w:val="List Continue 4"/>
    <w:basedOn w:val="List4"/>
    <w:rsid w:val="00E8728E"/>
    <w:pPr>
      <w:ind w:firstLine="0"/>
    </w:pPr>
  </w:style>
  <w:style w:type="paragraph" w:styleId="ListContinue5">
    <w:name w:val="List Continue 5"/>
    <w:basedOn w:val="List5"/>
    <w:rsid w:val="00E8728E"/>
    <w:pPr>
      <w:ind w:firstLine="0"/>
    </w:pPr>
  </w:style>
  <w:style w:type="paragraph" w:styleId="ListNumber3">
    <w:name w:val="List Number 3"/>
    <w:basedOn w:val="List3"/>
    <w:rsid w:val="00E8728E"/>
    <w:pPr>
      <w:numPr>
        <w:numId w:val="4"/>
      </w:numPr>
    </w:pPr>
  </w:style>
  <w:style w:type="paragraph" w:styleId="ListNumber4">
    <w:name w:val="List Number 4"/>
    <w:basedOn w:val="List4"/>
    <w:rsid w:val="00E8728E"/>
    <w:pPr>
      <w:numPr>
        <w:numId w:val="5"/>
      </w:numPr>
    </w:pPr>
  </w:style>
  <w:style w:type="paragraph" w:styleId="ListNumber5">
    <w:name w:val="List Number 5"/>
    <w:basedOn w:val="List5"/>
    <w:rsid w:val="00E8728E"/>
    <w:pPr>
      <w:numPr>
        <w:numId w:val="6"/>
      </w:numPr>
    </w:pPr>
  </w:style>
  <w:style w:type="paragraph" w:styleId="BlockText">
    <w:name w:val="Block Text"/>
    <w:basedOn w:val="Normal"/>
    <w:rsid w:val="00E8728E"/>
    <w:pPr>
      <w:spacing w:after="120"/>
      <w:ind w:left="1440" w:right="1440"/>
    </w:pPr>
  </w:style>
  <w:style w:type="character" w:customStyle="1" w:styleId="Subscript">
    <w:name w:val="Subscript"/>
    <w:basedOn w:val="DefaultParagraphFont"/>
    <w:rsid w:val="00E8728E"/>
    <w:rPr>
      <w:sz w:val="16"/>
      <w:vertAlign w:val="subscript"/>
    </w:rPr>
  </w:style>
  <w:style w:type="character" w:customStyle="1" w:styleId="Superscript">
    <w:name w:val="Superscript"/>
    <w:basedOn w:val="DefaultParagraphFont"/>
    <w:rsid w:val="00E8728E"/>
    <w:rPr>
      <w:sz w:val="16"/>
      <w:vertAlign w:val="superscript"/>
    </w:rPr>
  </w:style>
  <w:style w:type="character" w:customStyle="1" w:styleId="Symbols">
    <w:name w:val="Symbols"/>
    <w:basedOn w:val="DefaultParagraphFont"/>
    <w:rsid w:val="00E8728E"/>
    <w:rPr>
      <w:rFonts w:ascii="Symbol" w:hAnsi="Symbol"/>
    </w:rPr>
  </w:style>
  <w:style w:type="character" w:customStyle="1" w:styleId="MenuOptions">
    <w:name w:val="Menu Options"/>
    <w:basedOn w:val="DefaultParagraphFont"/>
    <w:rsid w:val="00E8728E"/>
    <w:rPr>
      <w:rFonts w:ascii="Arial Narrow" w:hAnsi="Arial Narrow"/>
      <w:smallCaps/>
    </w:rPr>
  </w:style>
  <w:style w:type="character" w:customStyle="1" w:styleId="Buttons">
    <w:name w:val="Buttons"/>
    <w:basedOn w:val="DefaultParagraphFont"/>
    <w:rsid w:val="00E8728E"/>
    <w:rPr>
      <w:b/>
    </w:rPr>
  </w:style>
  <w:style w:type="character" w:customStyle="1" w:styleId="Underlined">
    <w:name w:val="Underlined"/>
    <w:basedOn w:val="DefaultParagraphFont"/>
    <w:rsid w:val="00E8728E"/>
    <w:rPr>
      <w:u w:val="single"/>
    </w:rPr>
  </w:style>
  <w:style w:type="paragraph" w:customStyle="1" w:styleId="TableBodyTextRight">
    <w:name w:val="Table Body Text Right"/>
    <w:basedOn w:val="TableBodyText"/>
    <w:rsid w:val="00E8728E"/>
    <w:pPr>
      <w:widowControl w:val="0"/>
      <w:autoSpaceDE w:val="0"/>
      <w:autoSpaceDN w:val="0"/>
      <w:adjustRightInd w:val="0"/>
      <w:jc w:val="right"/>
    </w:pPr>
    <w:rPr>
      <w:rFonts w:cs="Arial"/>
      <w:szCs w:val="18"/>
    </w:rPr>
  </w:style>
  <w:style w:type="paragraph" w:customStyle="1" w:styleId="CopyrightText">
    <w:name w:val="Copyright Text"/>
    <w:basedOn w:val="BodyText"/>
    <w:rsid w:val="00E8728E"/>
    <w:rPr>
      <w:sz w:val="18"/>
    </w:rPr>
  </w:style>
  <w:style w:type="paragraph" w:customStyle="1" w:styleId="BodySmallRight">
    <w:name w:val="Body Small Right"/>
    <w:basedOn w:val="BodyTextRight"/>
    <w:rsid w:val="00E8728E"/>
    <w:rPr>
      <w:sz w:val="18"/>
      <w:szCs w:val="18"/>
    </w:rPr>
  </w:style>
  <w:style w:type="paragraph" w:customStyle="1" w:styleId="MarginEdition">
    <w:name w:val="Margin Edition"/>
    <w:basedOn w:val="MarginNote"/>
    <w:rsid w:val="00E8728E"/>
    <w:pPr>
      <w:spacing w:before="0" w:after="0"/>
    </w:pPr>
    <w:rPr>
      <w:rFonts w:ascii="Times New Roman" w:hAnsi="Times New Roman"/>
      <w:color w:val="999999"/>
    </w:rPr>
  </w:style>
  <w:style w:type="paragraph" w:customStyle="1" w:styleId="Spacer">
    <w:name w:val="Spacer"/>
    <w:basedOn w:val="Normal"/>
    <w:rsid w:val="00E8728E"/>
    <w:rPr>
      <w:sz w:val="2"/>
      <w:szCs w:val="2"/>
    </w:rPr>
  </w:style>
  <w:style w:type="character" w:customStyle="1" w:styleId="Small">
    <w:name w:val="Small"/>
    <w:basedOn w:val="DefaultParagraphFont"/>
    <w:rsid w:val="00E8728E"/>
    <w:rPr>
      <w:sz w:val="16"/>
    </w:rPr>
  </w:style>
  <w:style w:type="paragraph" w:customStyle="1" w:styleId="WideTable">
    <w:name w:val="Wide Table"/>
    <w:basedOn w:val="Normal"/>
    <w:rsid w:val="00E8728E"/>
    <w:pPr>
      <w:ind w:left="-1418"/>
    </w:pPr>
    <w:rPr>
      <w:sz w:val="2"/>
      <w:szCs w:val="2"/>
    </w:rPr>
  </w:style>
  <w:style w:type="character" w:styleId="PageNumber">
    <w:name w:val="page number"/>
    <w:basedOn w:val="DefaultParagraphFont"/>
    <w:rsid w:val="00E8728E"/>
  </w:style>
  <w:style w:type="paragraph" w:styleId="Quote">
    <w:name w:val="Quote"/>
    <w:basedOn w:val="Heading1"/>
    <w:link w:val="QuoteChar"/>
    <w:qFormat/>
    <w:rsid w:val="00E8728E"/>
    <w:rPr>
      <w:b w:val="0"/>
      <w:sz w:val="72"/>
      <w:szCs w:val="72"/>
      <w:lang w:val="en-NZ"/>
    </w:rPr>
  </w:style>
  <w:style w:type="character" w:customStyle="1" w:styleId="QuoteChar">
    <w:name w:val="Quote Char"/>
    <w:basedOn w:val="DefaultParagraphFont"/>
    <w:link w:val="Quote"/>
    <w:rsid w:val="00E872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28E"/>
    <w:pPr>
      <w:pageBreakBefore/>
    </w:pPr>
  </w:style>
  <w:style w:type="paragraph" w:customStyle="1" w:styleId="Border">
    <w:name w:val="Border"/>
    <w:basedOn w:val="Normal"/>
    <w:qFormat/>
    <w:rsid w:val="00E872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28E"/>
    <w:rPr>
      <w:b/>
      <w:bCs/>
      <w:i/>
      <w:iCs/>
      <w:color w:val="auto"/>
    </w:rPr>
  </w:style>
  <w:style w:type="paragraph" w:styleId="IntenseQuote">
    <w:name w:val="Intense Quote"/>
    <w:basedOn w:val="Normal"/>
    <w:next w:val="Normal"/>
    <w:link w:val="IntenseQuoteChar"/>
    <w:uiPriority w:val="30"/>
    <w:qFormat/>
    <w:rsid w:val="00E872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2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28E"/>
    <w:rPr>
      <w:smallCaps/>
      <w:color w:val="auto"/>
      <w:u w:val="single"/>
    </w:rPr>
  </w:style>
  <w:style w:type="character" w:styleId="IntenseReference">
    <w:name w:val="Intense Reference"/>
    <w:basedOn w:val="DefaultParagraphFont"/>
    <w:uiPriority w:val="32"/>
    <w:qFormat/>
    <w:rsid w:val="00E8728E"/>
    <w:rPr>
      <w:b/>
      <w:bCs/>
      <w:smallCaps/>
      <w:color w:val="auto"/>
      <w:spacing w:val="5"/>
      <w:u w:val="single"/>
    </w:rPr>
  </w:style>
  <w:style w:type="paragraph" w:customStyle="1" w:styleId="2ColumnHeading">
    <w:name w:val="2Column Heading"/>
    <w:basedOn w:val="BodyText"/>
    <w:qFormat/>
    <w:rsid w:val="00E8728E"/>
    <w:pPr>
      <w:spacing w:after="60"/>
      <w:ind w:left="-2268"/>
    </w:pPr>
    <w:rPr>
      <w:b/>
    </w:rPr>
  </w:style>
  <w:style w:type="paragraph" w:customStyle="1" w:styleId="Heading1TOC">
    <w:name w:val="Heading1 TOC"/>
    <w:basedOn w:val="Normal"/>
    <w:qFormat/>
    <w:rsid w:val="00E8728E"/>
    <w:pPr>
      <w:spacing w:before="240" w:after="120"/>
    </w:pPr>
    <w:rPr>
      <w:rFonts w:ascii="Times New Roman" w:hAnsi="Times New Roman"/>
      <w:b/>
      <w:sz w:val="32"/>
    </w:rPr>
  </w:style>
  <w:style w:type="paragraph" w:customStyle="1" w:styleId="Heading2TOC">
    <w:name w:val="Heading2 TOC"/>
    <w:basedOn w:val="Normal"/>
    <w:qFormat/>
    <w:rsid w:val="00E8728E"/>
    <w:pPr>
      <w:spacing w:before="240" w:after="60"/>
    </w:pPr>
    <w:rPr>
      <w:rFonts w:ascii="Times New Roman" w:hAnsi="Times New Roman"/>
      <w:b/>
      <w:sz w:val="28"/>
    </w:rPr>
  </w:style>
  <w:style w:type="character" w:customStyle="1" w:styleId="Underline">
    <w:name w:val="Underline"/>
    <w:basedOn w:val="DefaultParagraphFont"/>
    <w:qFormat/>
    <w:rsid w:val="00E8728E"/>
    <w:rPr>
      <w:u w:val="single"/>
    </w:rPr>
  </w:style>
  <w:style w:type="character" w:customStyle="1" w:styleId="BoldandItalics">
    <w:name w:val="Bold and Italics"/>
    <w:qFormat/>
    <w:rsid w:val="00E8728E"/>
    <w:rPr>
      <w:b/>
      <w:i/>
      <w:u w:val="none"/>
    </w:rPr>
  </w:style>
  <w:style w:type="paragraph" w:styleId="BalloonText">
    <w:name w:val="Balloon Text"/>
    <w:basedOn w:val="Normal"/>
    <w:link w:val="BalloonTextChar"/>
    <w:rsid w:val="00E8728E"/>
    <w:rPr>
      <w:rFonts w:ascii="Tahoma" w:hAnsi="Tahoma" w:cs="Tahoma"/>
      <w:sz w:val="16"/>
      <w:szCs w:val="16"/>
    </w:rPr>
  </w:style>
  <w:style w:type="character" w:customStyle="1" w:styleId="BalloonTextChar">
    <w:name w:val="Balloon Text Char"/>
    <w:basedOn w:val="DefaultParagraphFont"/>
    <w:link w:val="BalloonText"/>
    <w:rsid w:val="00E872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2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72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28E"/>
    <w:rPr>
      <w:b/>
      <w:color w:val="660033"/>
      <w:spacing w:val="0"/>
    </w:rPr>
  </w:style>
  <w:style w:type="paragraph" w:customStyle="1" w:styleId="Nameditemlist">
    <w:name w:val="Named item list"/>
    <w:basedOn w:val="BodyText"/>
    <w:qFormat/>
    <w:rsid w:val="00E8728E"/>
    <w:pPr>
      <w:tabs>
        <w:tab w:val="left" w:pos="2835"/>
      </w:tabs>
      <w:ind w:left="2835" w:hanging="2835"/>
    </w:pPr>
  </w:style>
  <w:style w:type="paragraph" w:customStyle="1" w:styleId="BodyTextnopadding">
    <w:name w:val="Body Text no padding"/>
    <w:basedOn w:val="BodyText"/>
    <w:qFormat/>
    <w:rsid w:val="00E8728E"/>
    <w:pPr>
      <w:spacing w:before="0" w:after="0"/>
    </w:pPr>
  </w:style>
  <w:style w:type="paragraph" w:customStyle="1" w:styleId="BodyTextBold">
    <w:name w:val="Body Text Bold"/>
    <w:basedOn w:val="BodyText"/>
    <w:qFormat/>
    <w:rsid w:val="00E8728E"/>
    <w:rPr>
      <w:b/>
    </w:rPr>
  </w:style>
  <w:style w:type="character" w:styleId="Hyperlink">
    <w:name w:val="Hyperlink"/>
    <w:basedOn w:val="DefaultParagraphFont"/>
    <w:uiPriority w:val="99"/>
    <w:unhideWhenUsed/>
    <w:rsid w:val="003A3D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4049</Characters>
  <Application>Microsoft Office Word</Application>
  <DocSecurity>0</DocSecurity>
  <Lines>176</Lines>
  <Paragraphs>91</Paragraphs>
  <ScaleCrop>false</ScaleCrop>
  <Company>Author-it Software Corporation Ltd.</Company>
  <LinksUpToDate>false</LinksUpToDate>
  <CharactersWithSpaces>4585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MEA288 Repair or overhaul aircraft audio and visual systems and reproducers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2019-09-30T08:18:00Z</dcterms:created>
  <dcterms:modified xsi:type="dcterms:W3CDTF">2019-09-30T08:18:00Z</dcterms:modified>
</cp:coreProperties>
</file>