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3109" w:rsidP="008E3109">
      <w:pPr>
        <w:pStyle w:val="Title"/>
      </w:pPr>
      <w:r>
        <w:fldChar w:fldCharType="begin"/>
      </w:r>
      <w:r>
        <w:instrText xml:space="preserve"> TITLE   \* MERGEFORMAT </w:instrText>
      </w:r>
      <w:r>
        <w:fldChar w:fldCharType="separate"/>
      </w:r>
      <w:r>
        <w:t>MEA287 Repair or overhaul aircraft oxygen system components</w:t>
      </w:r>
      <w:r>
        <w:fldChar w:fldCharType="end"/>
      </w:r>
    </w:p>
    <w:p w:rsidR="008E3109" w:rsidP="008E3109">
      <w:pPr>
        <w:pStyle w:val="Version"/>
        <w:sectPr w:rsidSect="00492E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92E25" w:rsidP="00492E25">
      <w:pPr>
        <w:pStyle w:val="SuperHeading"/>
      </w:pPr>
      <w:r w:rsidRPr="00492E25">
        <w:t>MEA287 Repair or overhaul aircraft oxygen system components</w:t>
      </w:r>
    </w:p>
    <w:p w:rsidR="00000000" w:rsidRPr="00492E25" w:rsidP="00492E25">
      <w:pPr>
        <w:pStyle w:val="Heading1"/>
      </w:pPr>
      <w:bookmarkStart w:id="1" w:name="O_998338"/>
      <w:bookmarkEnd w:id="1"/>
      <w:r w:rsidRPr="00492E25">
        <w:t>Modification History</w:t>
      </w:r>
    </w:p>
    <w:p w:rsidR="00000000" w:rsidRPr="00492E25" w:rsidP="008E3109">
      <w:pPr>
        <w:pStyle w:val="BodyText"/>
      </w:pPr>
      <w:r w:rsidRPr="00492E25">
        <w:t>Release 2. Equivalent to MEA287 Repair or overhaul aircraft oxygen system components with amended prerequisite codes.</w:t>
      </w:r>
    </w:p>
    <w:p w:rsidR="00000000" w:rsidRPr="00492E25" w:rsidP="00492E25">
      <w:pPr>
        <w:pStyle w:val="Heading1"/>
      </w:pPr>
      <w:bookmarkStart w:id="2" w:name="O_998337"/>
      <w:bookmarkEnd w:id="2"/>
      <w:r w:rsidRPr="00492E25">
        <w:t>Application</w:t>
      </w:r>
    </w:p>
    <w:p w:rsidR="00000000" w:rsidRPr="00492E25" w:rsidP="008E3109">
      <w:pPr>
        <w:pStyle w:val="BodyText"/>
      </w:pPr>
      <w:r w:rsidRPr="00492E25">
        <w:t>This unit of competency requires application of hand skills, maintenance</w:t>
      </w:r>
      <w:r w:rsidRPr="00492E25">
        <w:t xml:space="preserve"> publications, test equipment and knowledge of oxygen component maintenance and hygiene requirements to repair and overhaul aircraft oxygen system components from fixed and rotary wing aircraft that are repaired or overhauled in aviation maintenance worksh</w:t>
      </w:r>
      <w:r w:rsidRPr="00492E25">
        <w:t>ops during scheduled or unscheduled maintenance. Work may be performed individually or as part of a team.</w:t>
      </w:r>
    </w:p>
    <w:p w:rsidR="00000000" w:rsidRPr="00492E25" w:rsidP="008E3109">
      <w:pPr>
        <w:pStyle w:val="BodyText"/>
      </w:pPr>
      <w:r w:rsidRPr="00492E25">
        <w:t xml:space="preserve">This unit of competency is part of the Avionic Certificate IV (Component Workshop Maintenance Stream) training pathway. </w:t>
      </w:r>
    </w:p>
    <w:p w:rsidR="008E3109" w:rsidP="008E3109">
      <w:pPr>
        <w:pStyle w:val="BodyText"/>
      </w:pPr>
      <w:r w:rsidRPr="00492E25">
        <w:t>The unit is used in workpla</w:t>
      </w:r>
      <w:r w:rsidRPr="00492E25">
        <w:t xml:space="preserve">ces that operate under the airworthiness regulatory systems of the Australian Defence Force (ADF) and the Civil Aviation safety Authority (CASA). </w:t>
      </w:r>
    </w:p>
    <w:p w:rsidR="00000000" w:rsidRPr="00492E25" w:rsidP="00492E25">
      <w:pPr>
        <w:pStyle w:val="Heading1"/>
      </w:pPr>
      <w:bookmarkStart w:id="3" w:name="O_998336"/>
      <w:bookmarkEnd w:id="3"/>
      <w:r w:rsidRPr="00492E25">
        <w:t>Pre-requisite Unit</w:t>
      </w:r>
    </w:p>
    <w:tbl>
      <w:tblPr>
        <w:tblW w:w="0" w:type="auto"/>
        <w:tblLayout w:type="fixed"/>
        <w:tblCellMar>
          <w:left w:w="62" w:type="dxa"/>
          <w:right w:w="62" w:type="dxa"/>
        </w:tblCellMar>
        <w:tblLook w:val="0000"/>
      </w:tblPr>
      <w:tblGrid>
        <w:gridCol w:w="1778"/>
        <w:gridCol w:w="7328"/>
      </w:tblGrid>
      <w:tr w:rsidTr="00492E25">
        <w:tblPrEx>
          <w:tblW w:w="0" w:type="auto"/>
          <w:tblLayout w:type="fixed"/>
          <w:tblCellMar>
            <w:left w:w="62" w:type="dxa"/>
            <w:right w:w="62" w:type="dxa"/>
          </w:tblCellMar>
          <w:tblLook w:val="0000"/>
        </w:tblPrEx>
        <w:tc>
          <w:tcPr>
            <w:tcW w:w="1778"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MEA107</w:t>
            </w:r>
          </w:p>
        </w:tc>
        <w:tc>
          <w:tcPr>
            <w:tcW w:w="7328"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Interpret and use aviation maintenance industry manuals and speci</w:t>
            </w:r>
            <w:r w:rsidRPr="00492E25">
              <w:t>fications</w:t>
            </w:r>
          </w:p>
        </w:tc>
      </w:tr>
      <w:tr w:rsidTr="00492E25">
        <w:tblPrEx>
          <w:tblW w:w="0" w:type="auto"/>
          <w:tblLayout w:type="fixed"/>
          <w:tblCellMar>
            <w:left w:w="62" w:type="dxa"/>
            <w:right w:w="62" w:type="dxa"/>
          </w:tblCellMar>
          <w:tblLook w:val="0000"/>
        </w:tblPrEx>
        <w:tc>
          <w:tcPr>
            <w:tcW w:w="1778"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MEA154</w:t>
            </w:r>
          </w:p>
        </w:tc>
        <w:tc>
          <w:tcPr>
            <w:tcW w:w="7328"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Apply work health and safety practices in aviation maintenance</w:t>
            </w:r>
          </w:p>
        </w:tc>
      </w:tr>
      <w:tr w:rsidTr="00492E25">
        <w:tblPrEx>
          <w:tblW w:w="0" w:type="auto"/>
          <w:tblLayout w:type="fixed"/>
          <w:tblCellMar>
            <w:left w:w="62" w:type="dxa"/>
            <w:right w:w="62" w:type="dxa"/>
          </w:tblCellMar>
          <w:tblLook w:val="0000"/>
        </w:tblPrEx>
        <w:tc>
          <w:tcPr>
            <w:tcW w:w="1778"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MEA155</w:t>
            </w:r>
          </w:p>
        </w:tc>
        <w:tc>
          <w:tcPr>
            <w:tcW w:w="7328"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Plan and organise aviation maintenance work activities</w:t>
            </w:r>
          </w:p>
        </w:tc>
      </w:tr>
      <w:tr w:rsidTr="00492E25">
        <w:tblPrEx>
          <w:tblW w:w="0" w:type="auto"/>
          <w:tblLayout w:type="fixed"/>
          <w:tblCellMar>
            <w:left w:w="62" w:type="dxa"/>
            <w:right w:w="62" w:type="dxa"/>
          </w:tblCellMar>
          <w:tblLook w:val="0000"/>
        </w:tblPrEx>
        <w:tc>
          <w:tcPr>
            <w:tcW w:w="1778"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MEA156</w:t>
            </w:r>
          </w:p>
        </w:tc>
        <w:tc>
          <w:tcPr>
            <w:tcW w:w="7328"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Apply quality standards during aviation maintenance activities</w:t>
            </w:r>
          </w:p>
        </w:tc>
      </w:tr>
      <w:tr w:rsidTr="00492E25">
        <w:tblPrEx>
          <w:tblW w:w="0" w:type="auto"/>
          <w:tblLayout w:type="fixed"/>
          <w:tblCellMar>
            <w:left w:w="62" w:type="dxa"/>
            <w:right w:w="62" w:type="dxa"/>
          </w:tblCellMar>
          <w:tblLook w:val="0000"/>
        </w:tblPrEx>
        <w:tc>
          <w:tcPr>
            <w:tcW w:w="1778"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MEA157</w:t>
            </w:r>
          </w:p>
        </w:tc>
        <w:tc>
          <w:tcPr>
            <w:tcW w:w="7328"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Complete aviation maintenance industry documentation</w:t>
            </w:r>
          </w:p>
        </w:tc>
      </w:tr>
      <w:tr w:rsidTr="00492E25">
        <w:tblPrEx>
          <w:tblW w:w="0" w:type="auto"/>
          <w:tblLayout w:type="fixed"/>
          <w:tblCellMar>
            <w:left w:w="62" w:type="dxa"/>
            <w:right w:w="62" w:type="dxa"/>
          </w:tblCellMar>
          <w:tblLook w:val="0000"/>
        </w:tblPrEx>
        <w:tc>
          <w:tcPr>
            <w:tcW w:w="1778"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MEA158</w:t>
            </w:r>
          </w:p>
        </w:tc>
        <w:tc>
          <w:tcPr>
            <w:tcW w:w="7328" w:type="dxa"/>
            <w:tcBorders>
              <w:top w:val="nil"/>
              <w:left w:val="nil"/>
              <w:bottom w:val="nil"/>
              <w:right w:val="nil"/>
            </w:tcBorders>
            <w:tcMar>
              <w:top w:w="0" w:type="dxa"/>
              <w:left w:w="62" w:type="dxa"/>
              <w:bottom w:w="0" w:type="dxa"/>
              <w:right w:w="62" w:type="dxa"/>
            </w:tcMar>
          </w:tcPr>
          <w:p w:rsidR="00000000" w:rsidRPr="00492E25" w:rsidP="00492E25">
            <w:pPr>
              <w:pStyle w:val="BodyText"/>
            </w:pPr>
            <w:r w:rsidRPr="00492E25">
              <w:t>Perform basic hand skills, standard trade practices and fundamentals in aviation maintenance</w:t>
            </w:r>
          </w:p>
        </w:tc>
      </w:tr>
    </w:tbl>
    <w:p w:rsidR="00000000" w:rsidRPr="00492E25" w:rsidP="00492E25">
      <w:pPr>
        <w:pStyle w:val="BodyText"/>
      </w:pPr>
    </w:p>
    <w:p w:rsidR="00000000" w:rsidRPr="00492E25" w:rsidP="00492E25">
      <w:pPr>
        <w:pStyle w:val="AllowPageBreak"/>
      </w:pPr>
    </w:p>
    <w:p w:rsidR="00000000" w:rsidRPr="00492E25" w:rsidP="00492E25">
      <w:pPr>
        <w:pStyle w:val="Heading1"/>
      </w:pPr>
      <w:bookmarkStart w:id="4" w:name="O_998335"/>
      <w:bookmarkEnd w:id="4"/>
      <w:r w:rsidRPr="00492E25">
        <w:t>Competency Field</w:t>
      </w:r>
    </w:p>
    <w:p w:rsidR="00000000" w:rsidRPr="00492E25" w:rsidP="008E3109">
      <w:pPr>
        <w:pStyle w:val="BodyText"/>
      </w:pPr>
      <w:r w:rsidRPr="00492E25">
        <w:t>Aviation maintenance</w:t>
      </w:r>
    </w:p>
    <w:p w:rsidR="00000000" w:rsidRPr="00492E25" w:rsidP="00492E25">
      <w:pPr>
        <w:pStyle w:val="Heading1"/>
      </w:pPr>
      <w:bookmarkStart w:id="5" w:name="O_998334"/>
      <w:bookmarkEnd w:id="5"/>
      <w:r w:rsidRPr="00492E25">
        <w:t>Unit Sector</w:t>
      </w:r>
    </w:p>
    <w:p w:rsidR="00000000" w:rsidRPr="00492E25" w:rsidP="00492E25">
      <w:pPr>
        <w:pStyle w:val="Heading1"/>
      </w:pPr>
      <w:bookmarkStart w:id="6" w:name="O_998333"/>
      <w:bookmarkEnd w:id="6"/>
      <w:r w:rsidRPr="00492E25">
        <w:t>Elements and Performance Criteria</w:t>
      </w:r>
    </w:p>
    <w:tbl>
      <w:tblPr>
        <w:tblW w:w="9275" w:type="dxa"/>
        <w:tblLayout w:type="fixed"/>
        <w:tblCellMar>
          <w:left w:w="62" w:type="dxa"/>
          <w:right w:w="62" w:type="dxa"/>
        </w:tblCellMar>
        <w:tblLook w:val="0000"/>
      </w:tblPr>
      <w:tblGrid>
        <w:gridCol w:w="630"/>
        <w:gridCol w:w="2250"/>
        <w:gridCol w:w="720"/>
        <w:gridCol w:w="5675"/>
      </w:tblGrid>
      <w:tr w:rsidTr="00492E25">
        <w:tblPrEx>
          <w:tblW w:w="9275"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Elements describe the essential outcomes.</w:t>
            </w:r>
          </w:p>
        </w:tc>
        <w:tc>
          <w:tcPr>
            <w:tcW w:w="6395" w:type="dxa"/>
            <w:gridSpan w:val="2"/>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 xml:space="preserve">Performance criteria describe the performance needed to demonstrate achievement of the element. </w:t>
            </w:r>
          </w:p>
        </w:tc>
      </w:tr>
      <w:tr w:rsidTr="00492E25">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1.</w:t>
            </w:r>
          </w:p>
        </w:tc>
        <w:tc>
          <w:tcPr>
            <w:tcW w:w="2250"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Determine requirements</w:t>
            </w:r>
          </w:p>
        </w:tc>
        <w:tc>
          <w:tcPr>
            <w:tcW w:w="720"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1.1</w:t>
            </w:r>
          </w:p>
        </w:tc>
        <w:tc>
          <w:tcPr>
            <w:tcW w:w="5675"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Component defect reports (removal tags) or customer order are correctly interpreted and matched by part and serial numbers</w:t>
            </w:r>
          </w:p>
        </w:tc>
      </w:tr>
      <w:tr w:rsidTr="00492E25">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1.2</w:t>
            </w:r>
          </w:p>
        </w:tc>
        <w:tc>
          <w:tcPr>
            <w:tcW w:w="5675"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System components are inspected and/or operated through prescribed test procedures to establish serviceability or confirm defe</w:t>
            </w:r>
            <w:r w:rsidRPr="00492E25">
              <w:t>cts, as required</w:t>
            </w:r>
          </w:p>
        </w:tc>
      </w:tr>
      <w:tr w:rsidTr="00492E25">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1.3</w:t>
            </w:r>
          </w:p>
        </w:tc>
        <w:tc>
          <w:tcPr>
            <w:tcW w:w="5675"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Modification status is clearly established to assist in determining the overhaul requirements for the components</w:t>
            </w:r>
          </w:p>
        </w:tc>
      </w:tr>
      <w:tr w:rsidTr="00492E25">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1.4</w:t>
            </w:r>
          </w:p>
        </w:tc>
        <w:tc>
          <w:tcPr>
            <w:tcW w:w="5675"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Extent of overhaul or repair is correctly identified and documented</w:t>
            </w:r>
          </w:p>
        </w:tc>
      </w:tr>
      <w:tr w:rsidTr="00492E25">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2.</w:t>
            </w:r>
          </w:p>
        </w:tc>
        <w:tc>
          <w:tcPr>
            <w:tcW w:w="2250"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Troubleshoot oxygen system components</w:t>
            </w:r>
          </w:p>
        </w:tc>
        <w:tc>
          <w:tcPr>
            <w:tcW w:w="720"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2.1</w:t>
            </w:r>
          </w:p>
        </w:tc>
        <w:tc>
          <w:tcPr>
            <w:tcW w:w="5675"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Available information from maintenance records and test results is used, where necessary, to assist in fault determination</w:t>
            </w:r>
          </w:p>
        </w:tc>
      </w:tr>
      <w:tr w:rsidTr="00492E25">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2.2</w:t>
            </w:r>
          </w:p>
        </w:tc>
        <w:tc>
          <w:tcPr>
            <w:tcW w:w="5675"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Logical processes are used to ensure efficient and accurate troubleshooting</w:t>
            </w:r>
          </w:p>
        </w:tc>
      </w:tr>
      <w:tr w:rsidTr="00492E25">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2.3</w:t>
            </w:r>
          </w:p>
        </w:tc>
        <w:tc>
          <w:tcPr>
            <w:tcW w:w="5675"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Specialist advice is obtained, where re</w:t>
            </w:r>
            <w:r w:rsidRPr="00492E25">
              <w:t>quired, to assist with, or confirm, the fault and rectification requirement</w:t>
            </w:r>
          </w:p>
        </w:tc>
      </w:tr>
      <w:tr w:rsidTr="00492E25">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2.4</w:t>
            </w:r>
          </w:p>
        </w:tc>
        <w:tc>
          <w:tcPr>
            <w:tcW w:w="5675"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System component faults are located and the causes of the faults are clearly identified</w:t>
            </w:r>
          </w:p>
        </w:tc>
      </w:tr>
      <w:tr w:rsidTr="00492E25">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2.5</w:t>
            </w:r>
          </w:p>
        </w:tc>
        <w:tc>
          <w:tcPr>
            <w:tcW w:w="5675"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Fault rectification requirements are determined to assist in planning the repair</w:t>
            </w:r>
          </w:p>
        </w:tc>
      </w:tr>
      <w:tr w:rsidTr="00492E25">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3.</w:t>
            </w:r>
          </w:p>
        </w:tc>
        <w:tc>
          <w:tcPr>
            <w:tcW w:w="2250"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Dismantle and inspect oxygen system components</w:t>
            </w:r>
          </w:p>
        </w:tc>
        <w:tc>
          <w:tcPr>
            <w:tcW w:w="720"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3.1</w:t>
            </w:r>
          </w:p>
        </w:tc>
        <w:tc>
          <w:tcPr>
            <w:tcW w:w="5675"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System component parts are dismantled in accordance with maintenance manuals while observing all relevant work health an</w:t>
            </w:r>
            <w:r w:rsidRPr="00492E25">
              <w:t>d safety (WHS) requirements</w:t>
            </w:r>
          </w:p>
        </w:tc>
      </w:tr>
      <w:tr w:rsidTr="00492E25">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3.2</w:t>
            </w:r>
          </w:p>
        </w:tc>
        <w:tc>
          <w:tcPr>
            <w:tcW w:w="5675"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Component parts are assessed for serviceability in accordance with the relevant maintenance documentation</w:t>
            </w:r>
          </w:p>
        </w:tc>
      </w:tr>
      <w:tr w:rsidTr="00492E25">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3.3</w:t>
            </w:r>
          </w:p>
        </w:tc>
        <w:tc>
          <w:tcPr>
            <w:tcW w:w="5675"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Parts requiring specialist repair are tagged and repair instructions are accurately specified</w:t>
            </w:r>
          </w:p>
        </w:tc>
      </w:tr>
      <w:tr w:rsidTr="00492E25">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3.4</w:t>
            </w:r>
          </w:p>
        </w:tc>
        <w:tc>
          <w:tcPr>
            <w:tcW w:w="5675"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 xml:space="preserve">Parts lists are compiled and processed in accordance with </w:t>
            </w:r>
            <w:r w:rsidRPr="00492E25">
              <w:t>standard enterprise procedures</w:t>
            </w:r>
          </w:p>
        </w:tc>
      </w:tr>
      <w:tr w:rsidTr="00492E25">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4.</w:t>
            </w:r>
          </w:p>
        </w:tc>
        <w:tc>
          <w:tcPr>
            <w:tcW w:w="2250"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Repair and/or modify oxygen system components</w:t>
            </w:r>
          </w:p>
        </w:tc>
        <w:tc>
          <w:tcPr>
            <w:tcW w:w="720"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4.1</w:t>
            </w:r>
          </w:p>
        </w:tc>
        <w:tc>
          <w:tcPr>
            <w:tcW w:w="5675"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System component parts are repaired or replaced in accordance with the relevant maintenance documentation</w:t>
            </w:r>
          </w:p>
        </w:tc>
      </w:tr>
      <w:tr w:rsidTr="00492E25">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4.2</w:t>
            </w:r>
          </w:p>
        </w:tc>
        <w:tc>
          <w:tcPr>
            <w:tcW w:w="5675"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Modification of components or parts is undertaken, where required, by relevant manufacturer</w:t>
            </w:r>
            <w:r>
              <w:t>’</w:t>
            </w:r>
            <w:r w:rsidRPr="00492E25">
              <w:t>s bulletins or procedures</w:t>
            </w:r>
          </w:p>
        </w:tc>
      </w:tr>
      <w:tr w:rsidTr="00492E25">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5.</w:t>
            </w:r>
          </w:p>
        </w:tc>
        <w:tc>
          <w:tcPr>
            <w:tcW w:w="2250"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Assemble, test and adjust oxygen system components</w:t>
            </w:r>
          </w:p>
        </w:tc>
        <w:tc>
          <w:tcPr>
            <w:tcW w:w="720"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5.1</w:t>
            </w:r>
          </w:p>
        </w:tc>
        <w:tc>
          <w:tcPr>
            <w:tcW w:w="5675"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Assembly of component parts is carried out within specified tolerances and in a</w:t>
            </w:r>
            <w:r w:rsidRPr="00492E25">
              <w:t>ccordance with the appropriate maintenance documents</w:t>
            </w:r>
          </w:p>
        </w:tc>
      </w:tr>
      <w:tr w:rsidTr="00492E25">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5.2</w:t>
            </w:r>
          </w:p>
        </w:tc>
        <w:tc>
          <w:tcPr>
            <w:tcW w:w="5675"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System components are adjusted or calibrated to operate within prescribed specifications</w:t>
            </w:r>
          </w:p>
        </w:tc>
      </w:tr>
      <w:tr w:rsidTr="00492E25">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5.3</w:t>
            </w:r>
          </w:p>
        </w:tc>
        <w:tc>
          <w:tcPr>
            <w:tcW w:w="5675"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Finished components are tagged, sealed and packaged in accordance with specified procedures</w:t>
            </w:r>
          </w:p>
        </w:tc>
      </w:tr>
      <w:tr w:rsidTr="00492E25">
        <w:tblPrEx>
          <w:tblW w:w="9275"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5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5.4</w:t>
            </w:r>
          </w:p>
        </w:tc>
        <w:tc>
          <w:tcPr>
            <w:tcW w:w="5675" w:type="dxa"/>
            <w:tcBorders>
              <w:top w:val="nil"/>
              <w:left w:val="nil"/>
              <w:bottom w:val="nil"/>
              <w:right w:val="nil"/>
            </w:tcBorders>
            <w:tcMar>
              <w:top w:w="0" w:type="dxa"/>
              <w:left w:w="62" w:type="dxa"/>
              <w:bottom w:w="0" w:type="dxa"/>
              <w:right w:w="62" w:type="dxa"/>
            </w:tcMar>
          </w:tcPr>
          <w:p w:rsidR="00000000" w:rsidRPr="00492E25" w:rsidP="00492E25">
            <w:pPr>
              <w:pStyle w:val="BodyText"/>
            </w:pPr>
            <w:r w:rsidRPr="00492E25">
              <w:t>Required maintenance documentation and modification records are completed and processed in accordance with standard enterprise procedures</w:t>
            </w:r>
          </w:p>
        </w:tc>
      </w:tr>
    </w:tbl>
    <w:p w:rsidR="00000000" w:rsidRPr="00492E25" w:rsidP="00492E25">
      <w:pPr>
        <w:pStyle w:val="BodyText"/>
      </w:pPr>
    </w:p>
    <w:p w:rsidR="00000000" w:rsidRPr="00492E25" w:rsidP="00492E25">
      <w:pPr>
        <w:pStyle w:val="AllowPageBreak"/>
      </w:pPr>
    </w:p>
    <w:p w:rsidR="00000000" w:rsidRPr="00492E25" w:rsidP="00492E25">
      <w:pPr>
        <w:pStyle w:val="Heading1"/>
      </w:pPr>
      <w:bookmarkStart w:id="7" w:name="O_998332"/>
      <w:bookmarkEnd w:id="7"/>
      <w:r w:rsidRPr="00492E25">
        <w:t>Foundation Skills</w:t>
      </w:r>
    </w:p>
    <w:p w:rsidR="00000000" w:rsidRPr="00492E25" w:rsidP="008E3109">
      <w:pPr>
        <w:pStyle w:val="BodyText"/>
      </w:pPr>
      <w:r w:rsidRPr="00492E25">
        <w:t>Foundation skills essential to performance are explicit in the performance criter</w:t>
      </w:r>
      <w:r w:rsidRPr="00492E25">
        <w:t>ia of this unit of competency.</w:t>
      </w:r>
    </w:p>
    <w:p w:rsidR="00000000" w:rsidRPr="00492E25" w:rsidP="00492E25">
      <w:pPr>
        <w:pStyle w:val="Heading1"/>
      </w:pPr>
      <w:bookmarkStart w:id="8" w:name="O_998331"/>
      <w:bookmarkEnd w:id="8"/>
      <w:r w:rsidRPr="00492E25">
        <w:t>Range of Conditions</w:t>
      </w:r>
    </w:p>
    <w:tbl>
      <w:tblPr>
        <w:tblW w:w="0" w:type="auto"/>
        <w:tblLayout w:type="fixed"/>
        <w:tblCellMar>
          <w:left w:w="62" w:type="dxa"/>
          <w:right w:w="62" w:type="dxa"/>
        </w:tblCellMar>
        <w:tblLook w:val="0000"/>
      </w:tblPr>
      <w:tblGrid>
        <w:gridCol w:w="3060"/>
        <w:gridCol w:w="6012"/>
      </w:tblGrid>
      <w:tr w:rsidTr="00492E2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t xml:space="preserve">This field allows for different work environments and conditions that may affect performance. Essential operating conditions that may be present (depending on the work situation, needs of </w:t>
            </w:r>
            <w:r w:rsidRPr="00492E25">
              <w:t>the candidate, accessibility of the item, and local industry and regional contexts) are included.</w:t>
            </w:r>
          </w:p>
        </w:tc>
      </w:tr>
      <w:tr w:rsidTr="00492E2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rPr>
                <w:rStyle w:val="SpecialBold"/>
              </w:rPr>
              <w:t>Oxygen system components and related activities include:</w:t>
            </w:r>
          </w:p>
        </w:tc>
        <w:tc>
          <w:tcPr>
            <w:tcW w:w="6012" w:type="dxa"/>
            <w:tcBorders>
              <w:top w:val="nil"/>
              <w:left w:val="nil"/>
              <w:bottom w:val="nil"/>
              <w:right w:val="nil"/>
            </w:tcBorders>
            <w:tcMar>
              <w:top w:w="0" w:type="dxa"/>
              <w:left w:w="62" w:type="dxa"/>
              <w:bottom w:w="0" w:type="dxa"/>
              <w:right w:w="62" w:type="dxa"/>
            </w:tcMar>
          </w:tcPr>
          <w:p w:rsidR="00000000" w:rsidRPr="00492E25" w:rsidP="00492E25">
            <w:pPr>
              <w:pStyle w:val="ListBullet"/>
            </w:pPr>
            <w:r w:rsidRPr="00492E25">
              <w:t>Pressure vessels (testing and charging)</w:t>
            </w:r>
          </w:p>
          <w:p w:rsidR="00000000" w:rsidRPr="00492E25" w:rsidP="00492E25">
            <w:pPr>
              <w:pStyle w:val="ListBullet"/>
            </w:pPr>
            <w:r w:rsidRPr="00492E25">
              <w:t>Regulators, control valves and indicators</w:t>
            </w:r>
          </w:p>
          <w:p w:rsidR="00000000" w:rsidRPr="00492E25" w:rsidP="00492E25">
            <w:pPr>
              <w:pStyle w:val="ListBullet"/>
            </w:pPr>
            <w:r w:rsidRPr="00492E25">
              <w:t>Chemical oxygen generators</w:t>
            </w:r>
          </w:p>
          <w:p w:rsidR="00000000" w:rsidP="00492E25">
            <w:pPr>
              <w:pStyle w:val="ListBullet"/>
              <w:rPr>
                <w:lang w:val="en-NZ"/>
              </w:rPr>
            </w:pPr>
            <w:r w:rsidRPr="00492E25">
              <w:t>Product hygiene</w:t>
            </w:r>
          </w:p>
        </w:tc>
      </w:tr>
      <w:tr w:rsidTr="00492E2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92E25">
            <w:pPr>
              <w:pStyle w:val="BodyText"/>
              <w:rPr>
                <w:lang w:val="en-NZ"/>
              </w:rPr>
            </w:pPr>
            <w:r w:rsidRPr="00492E25">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492E25" w:rsidP="00492E25">
            <w:pPr>
              <w:pStyle w:val="ListBullet"/>
            </w:pPr>
            <w:r w:rsidRPr="00492E25">
              <w:t>Industry standard procedures specified by manufacturers, regulatory authorities or the enterprise</w:t>
            </w:r>
          </w:p>
        </w:tc>
      </w:tr>
    </w:tbl>
    <w:p w:rsidR="00000000" w:rsidRPr="00492E25" w:rsidP="00492E25">
      <w:pPr>
        <w:pStyle w:val="BodyText"/>
      </w:pPr>
    </w:p>
    <w:p w:rsidR="00000000" w:rsidRPr="00492E25" w:rsidP="00492E25">
      <w:pPr>
        <w:pStyle w:val="AllowPageBreak"/>
      </w:pPr>
    </w:p>
    <w:p w:rsidR="00000000" w:rsidRPr="00492E25" w:rsidP="00492E25">
      <w:pPr>
        <w:pStyle w:val="Heading1"/>
      </w:pPr>
      <w:bookmarkStart w:id="9" w:name="O_998330"/>
      <w:bookmarkEnd w:id="9"/>
      <w:r w:rsidRPr="00492E25">
        <w:t>Unit Mapping Information</w:t>
      </w:r>
    </w:p>
    <w:p w:rsidR="00000000" w:rsidRPr="00492E25" w:rsidP="008E3109">
      <w:pPr>
        <w:pStyle w:val="BodyText"/>
      </w:pPr>
      <w:r w:rsidRPr="00492E25">
        <w:t>Release 2. Equivalent to MEA287 Repair or overhaul aircraft oxygen system components</w:t>
      </w:r>
    </w:p>
    <w:p w:rsidR="00000000" w:rsidRPr="00492E25" w:rsidP="00492E25">
      <w:pPr>
        <w:pStyle w:val="Heading1"/>
      </w:pPr>
      <w:bookmarkStart w:id="10" w:name="O_998339"/>
      <w:bookmarkEnd w:id="10"/>
      <w:r w:rsidRPr="00492E25">
        <w:t>Links</w:t>
      </w:r>
    </w:p>
    <w:p w:rsidR="00000000" w:rsidRPr="00492E25" w:rsidP="008E3109">
      <w:pPr>
        <w:pStyle w:val="BodyText"/>
      </w:pPr>
      <w:r w:rsidRPr="00492E25">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0A358C">
        <w:rPr>
          <w:rStyle w:val="Hyperlink"/>
        </w:rPr>
        <w:t>https://vetnet.education.gov.au/Pages/TrainingDocs.aspx?q=ce216c9c-04d5-4b3b-9bcf-4e81d0950371</w:t>
      </w:r>
      <w:r>
        <w:fldChar w:fldCharType="end"/>
      </w:r>
    </w:p>
    <w:p w:rsidR="00000000" w:rsidRPr="00492E25" w:rsidP="00492E25"/>
    <w:sectPr w:rsidSect="00492E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E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E25" w:rsidRPr="008E3109" w:rsidP="008E31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E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109" w:rsidP="00492E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3109" w:rsidP="00492E2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E3109" w:rsidP="00492E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E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1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92E25" w:rsidRPr="008E3109" w:rsidP="008E31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E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109" w:rsidRPr="002D2AF8" w:rsidP="00492E25">
    <w:pPr>
      <w:pStyle w:val="Header"/>
      <w:framePr w:wrap="around"/>
    </w:pPr>
    <w:r>
      <w:fldChar w:fldCharType="begin"/>
    </w:r>
    <w:r>
      <w:instrText xml:space="preserve"> TITLE   \* MERGEFORMAT </w:instrText>
    </w:r>
    <w:r>
      <w:fldChar w:fldCharType="separate"/>
    </w:r>
    <w:r>
      <w:t>MEA287 Repair or overhaul aircraft oxygen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8E3109" w:rsidP="00492E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DAAE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A8A42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E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92E25"/>
    <w:pPr>
      <w:spacing w:before="360" w:after="60"/>
      <w:outlineLvl w:val="0"/>
    </w:pPr>
    <w:rPr>
      <w:sz w:val="32"/>
    </w:rPr>
  </w:style>
  <w:style w:type="paragraph" w:styleId="Heading2">
    <w:name w:val="heading 2"/>
    <w:basedOn w:val="HeadingBase"/>
    <w:next w:val="BodyText"/>
    <w:link w:val="Heading2Char"/>
    <w:qFormat/>
    <w:rsid w:val="00492E25"/>
    <w:pPr>
      <w:keepLines/>
      <w:spacing w:before="240" w:after="120"/>
      <w:outlineLvl w:val="1"/>
    </w:pPr>
    <w:rPr>
      <w:sz w:val="28"/>
      <w:szCs w:val="40"/>
    </w:rPr>
  </w:style>
  <w:style w:type="paragraph" w:styleId="Heading3">
    <w:name w:val="heading 3"/>
    <w:basedOn w:val="HeadingBase"/>
    <w:next w:val="BodyText"/>
    <w:link w:val="Heading3Char"/>
    <w:qFormat/>
    <w:rsid w:val="00492E25"/>
    <w:pPr>
      <w:spacing w:before="180" w:after="120"/>
      <w:outlineLvl w:val="2"/>
    </w:pPr>
    <w:rPr>
      <w:spacing w:val="-10"/>
      <w:kern w:val="32"/>
    </w:rPr>
  </w:style>
  <w:style w:type="paragraph" w:styleId="Heading4">
    <w:name w:val="heading 4"/>
    <w:basedOn w:val="HeadingBase"/>
    <w:next w:val="BodyText"/>
    <w:link w:val="Heading4Char"/>
    <w:qFormat/>
    <w:rsid w:val="00492E25"/>
    <w:pPr>
      <w:spacing w:before="160" w:after="120"/>
      <w:outlineLvl w:val="3"/>
    </w:pPr>
    <w:rPr>
      <w:sz w:val="22"/>
    </w:rPr>
  </w:style>
  <w:style w:type="paragraph" w:styleId="Heading5">
    <w:name w:val="heading 5"/>
    <w:basedOn w:val="HeadingBase"/>
    <w:next w:val="Normal"/>
    <w:link w:val="Heading5Char"/>
    <w:qFormat/>
    <w:rsid w:val="00492E25"/>
    <w:pPr>
      <w:spacing w:before="80"/>
      <w:outlineLvl w:val="4"/>
    </w:pPr>
    <w:rPr>
      <w:color w:val="918585"/>
      <w:sz w:val="20"/>
    </w:rPr>
  </w:style>
  <w:style w:type="paragraph" w:styleId="Heading6">
    <w:name w:val="heading 6"/>
    <w:basedOn w:val="HeadingBase"/>
    <w:next w:val="Normal"/>
    <w:link w:val="Heading6Char"/>
    <w:qFormat/>
    <w:rsid w:val="00492E25"/>
    <w:pPr>
      <w:spacing w:before="60"/>
      <w:outlineLvl w:val="5"/>
    </w:pPr>
    <w:rPr>
      <w:color w:val="918585"/>
      <w:sz w:val="20"/>
    </w:rPr>
  </w:style>
  <w:style w:type="paragraph" w:styleId="Heading7">
    <w:name w:val="heading 7"/>
    <w:basedOn w:val="Normal"/>
    <w:next w:val="Normal"/>
    <w:link w:val="Heading7Char"/>
    <w:qFormat/>
    <w:rsid w:val="00492E25"/>
    <w:pPr>
      <w:ind w:left="720"/>
      <w:outlineLvl w:val="6"/>
    </w:pPr>
    <w:rPr>
      <w:i/>
    </w:rPr>
  </w:style>
  <w:style w:type="paragraph" w:styleId="Heading8">
    <w:name w:val="heading 8"/>
    <w:basedOn w:val="Normal"/>
    <w:next w:val="Normal"/>
    <w:link w:val="Heading8Char"/>
    <w:qFormat/>
    <w:rsid w:val="00492E25"/>
    <w:pPr>
      <w:ind w:left="720"/>
      <w:outlineLvl w:val="7"/>
    </w:pPr>
    <w:rPr>
      <w:i/>
    </w:rPr>
  </w:style>
  <w:style w:type="paragraph" w:styleId="Heading9">
    <w:name w:val="heading 9"/>
    <w:basedOn w:val="Normal"/>
    <w:next w:val="Normal"/>
    <w:link w:val="Heading9Char"/>
    <w:qFormat/>
    <w:rsid w:val="00492E25"/>
    <w:pPr>
      <w:ind w:left="720"/>
      <w:outlineLvl w:val="8"/>
    </w:pPr>
    <w:rPr>
      <w:i/>
    </w:rPr>
  </w:style>
  <w:style w:type="character" w:default="1" w:styleId="DefaultParagraphFont">
    <w:name w:val="Default Paragraph Font"/>
    <w:uiPriority w:val="1"/>
    <w:unhideWhenUsed/>
    <w:rsid w:val="00492E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E25"/>
  </w:style>
  <w:style w:type="character" w:customStyle="1" w:styleId="Heading1Char">
    <w:name w:val="Heading 1 Char"/>
    <w:basedOn w:val="DefaultParagraphFont"/>
    <w:link w:val="Heading1"/>
    <w:rsid w:val="00492E25"/>
    <w:rPr>
      <w:rFonts w:ascii="Times New Roman" w:eastAsia="Times New Roman" w:hAnsi="Times New Roman" w:cs="Times New Roman"/>
      <w:b/>
      <w:sz w:val="32"/>
      <w:szCs w:val="20"/>
      <w:lang w:eastAsia="en-US"/>
    </w:rPr>
  </w:style>
  <w:style w:type="paragraph" w:styleId="BodyText">
    <w:name w:val="Body Text"/>
    <w:basedOn w:val="Normal"/>
    <w:link w:val="BodyTextChar"/>
    <w:rsid w:val="00492E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92E25"/>
    <w:rPr>
      <w:rFonts w:ascii="Times New Roman" w:eastAsia="Times New Roman" w:hAnsi="Times New Roman" w:cs="Times New Roman"/>
      <w:sz w:val="24"/>
      <w:lang w:eastAsia="en-US"/>
    </w:rPr>
  </w:style>
  <w:style w:type="paragraph" w:styleId="ListBullet">
    <w:name w:val="List Bullet"/>
    <w:basedOn w:val="List"/>
    <w:rsid w:val="00492E25"/>
    <w:pPr>
      <w:numPr>
        <w:numId w:val="11"/>
      </w:numPr>
      <w:tabs>
        <w:tab w:val="clear" w:pos="340"/>
      </w:tabs>
      <w:spacing w:before="40" w:after="40"/>
    </w:pPr>
  </w:style>
  <w:style w:type="character" w:customStyle="1" w:styleId="SpecialBold">
    <w:name w:val="Special Bold"/>
    <w:basedOn w:val="DefaultParagraphFont"/>
    <w:rsid w:val="00492E25"/>
    <w:rPr>
      <w:b/>
      <w:spacing w:val="0"/>
    </w:rPr>
  </w:style>
  <w:style w:type="paragraph" w:customStyle="1" w:styleId="SuperHeading">
    <w:name w:val="SuperHeading"/>
    <w:basedOn w:val="Normal"/>
    <w:rsid w:val="00492E25"/>
    <w:pPr>
      <w:spacing w:before="240" w:after="120"/>
      <w:outlineLvl w:val="0"/>
    </w:pPr>
    <w:rPr>
      <w:rFonts w:ascii="Times New Roman" w:hAnsi="Times New Roman"/>
      <w:b/>
      <w:sz w:val="32"/>
    </w:rPr>
  </w:style>
  <w:style w:type="paragraph" w:customStyle="1" w:styleId="AllowPageBreak">
    <w:name w:val="AllowPageBreak"/>
    <w:rsid w:val="00492E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2E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2E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2E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2E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2E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E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92E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92E25"/>
    <w:rPr>
      <w:rFonts w:ascii="Courier New" w:eastAsia="Times New Roman" w:hAnsi="Courier New" w:cs="Times New Roman"/>
      <w:i/>
      <w:szCs w:val="20"/>
      <w:lang w:eastAsia="en-US"/>
    </w:rPr>
  </w:style>
  <w:style w:type="paragraph" w:customStyle="1" w:styleId="HeadingBase">
    <w:name w:val="Heading Base"/>
    <w:rsid w:val="00492E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E25"/>
    <w:pPr>
      <w:tabs>
        <w:tab w:val="right" w:leader="dot" w:pos="9072"/>
      </w:tabs>
      <w:ind w:left="567"/>
    </w:pPr>
    <w:rPr>
      <w:szCs w:val="22"/>
    </w:rPr>
  </w:style>
  <w:style w:type="paragraph" w:customStyle="1" w:styleId="TOCBase">
    <w:name w:val="TOC Base"/>
    <w:rsid w:val="00492E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E25"/>
    <w:pPr>
      <w:tabs>
        <w:tab w:val="right" w:leader="dot" w:pos="9072"/>
      </w:tabs>
      <w:spacing w:before="40" w:after="40"/>
      <w:ind w:left="284"/>
    </w:pPr>
    <w:rPr>
      <w:rFonts w:ascii="Times New Roman" w:hAnsi="Times New Roman"/>
    </w:rPr>
  </w:style>
  <w:style w:type="paragraph" w:styleId="TOC1">
    <w:name w:val="toc 1"/>
    <w:basedOn w:val="TOCBase"/>
    <w:next w:val="Normal"/>
    <w:rsid w:val="00492E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92E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2E25"/>
    <w:rPr>
      <w:rFonts w:ascii="Times New Roman" w:eastAsia="Times New Roman" w:hAnsi="Times New Roman" w:cs="Times New Roman"/>
      <w:sz w:val="16"/>
      <w:lang w:eastAsia="en-US"/>
    </w:rPr>
  </w:style>
  <w:style w:type="paragraph" w:styleId="Title">
    <w:name w:val="Title"/>
    <w:basedOn w:val="HeadingBase"/>
    <w:link w:val="TitleChar"/>
    <w:qFormat/>
    <w:rsid w:val="00492E25"/>
    <w:pPr>
      <w:spacing w:before="5040"/>
      <w:jc w:val="center"/>
    </w:pPr>
    <w:rPr>
      <w:sz w:val="48"/>
      <w:szCs w:val="72"/>
      <w:lang w:val="en-US"/>
    </w:rPr>
  </w:style>
  <w:style w:type="character" w:customStyle="1" w:styleId="TitleChar">
    <w:name w:val="Title Char"/>
    <w:basedOn w:val="DefaultParagraphFont"/>
    <w:link w:val="Title"/>
    <w:rsid w:val="00492E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E25"/>
    <w:pPr>
      <w:tabs>
        <w:tab w:val="left" w:pos="3600"/>
        <w:tab w:val="left" w:pos="3958"/>
      </w:tabs>
    </w:pPr>
  </w:style>
  <w:style w:type="paragraph" w:styleId="List">
    <w:name w:val="List"/>
    <w:basedOn w:val="BodyText"/>
    <w:next w:val="BodyText"/>
    <w:rsid w:val="00492E25"/>
    <w:pPr>
      <w:tabs>
        <w:tab w:val="left" w:pos="340"/>
      </w:tabs>
      <w:spacing w:before="60" w:after="60"/>
      <w:ind w:left="340" w:hanging="340"/>
    </w:pPr>
  </w:style>
  <w:style w:type="paragraph" w:customStyle="1" w:styleId="Note">
    <w:name w:val="Note"/>
    <w:basedOn w:val="BodyText"/>
    <w:rsid w:val="00492E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2E25"/>
    <w:pPr>
      <w:framePr w:wrap="auto" w:hAnchor="text" w:y="6049"/>
    </w:pPr>
    <w:rPr>
      <w:color w:val="000000"/>
      <w:sz w:val="40"/>
    </w:rPr>
  </w:style>
  <w:style w:type="paragraph" w:customStyle="1" w:styleId="TOCTitle">
    <w:name w:val="TOCTitle"/>
    <w:basedOn w:val="Heading1"/>
    <w:rsid w:val="00492E25"/>
    <w:pPr>
      <w:spacing w:after="240"/>
      <w:jc w:val="center"/>
      <w:outlineLvl w:val="9"/>
    </w:pPr>
    <w:rPr>
      <w:caps/>
    </w:rPr>
  </w:style>
  <w:style w:type="paragraph" w:customStyle="1" w:styleId="Version">
    <w:name w:val="Version"/>
    <w:rsid w:val="00492E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2E25"/>
    <w:pPr>
      <w:numPr>
        <w:numId w:val="12"/>
      </w:numPr>
      <w:tabs>
        <w:tab w:val="clear" w:pos="680"/>
      </w:tabs>
    </w:pPr>
  </w:style>
  <w:style w:type="paragraph" w:styleId="Index1">
    <w:name w:val="index 1"/>
    <w:basedOn w:val="Normal"/>
    <w:next w:val="Normal"/>
    <w:semiHidden/>
    <w:rsid w:val="00492E25"/>
    <w:pPr>
      <w:keepNext w:val="0"/>
      <w:tabs>
        <w:tab w:val="right" w:pos="4176"/>
      </w:tabs>
      <w:ind w:left="198" w:hanging="198"/>
    </w:pPr>
    <w:rPr>
      <w:rFonts w:ascii="Garamond" w:hAnsi="Garamond"/>
    </w:rPr>
  </w:style>
  <w:style w:type="paragraph" w:styleId="IndexHeading">
    <w:name w:val="index heading"/>
    <w:basedOn w:val="Normal"/>
    <w:next w:val="Index1"/>
    <w:semiHidden/>
    <w:rsid w:val="00492E25"/>
    <w:pPr>
      <w:spacing w:before="120" w:after="120"/>
    </w:pPr>
    <w:rPr>
      <w:rFonts w:ascii="Arial" w:hAnsi="Arial"/>
      <w:b/>
      <w:color w:val="918585"/>
      <w:sz w:val="24"/>
    </w:rPr>
  </w:style>
  <w:style w:type="paragraph" w:styleId="Header">
    <w:name w:val="header"/>
    <w:basedOn w:val="Normal"/>
    <w:link w:val="HeaderChar"/>
    <w:rsid w:val="00492E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2E25"/>
    <w:rPr>
      <w:rFonts w:ascii="Times New Roman" w:eastAsia="Times New Roman" w:hAnsi="Times New Roman" w:cs="Times New Roman"/>
      <w:sz w:val="16"/>
      <w:szCs w:val="20"/>
      <w:lang w:val="en-GB" w:eastAsia="en-US"/>
    </w:rPr>
  </w:style>
  <w:style w:type="paragraph" w:customStyle="1" w:styleId="Chapter">
    <w:name w:val="Chapter"/>
    <w:basedOn w:val="Normal"/>
    <w:rsid w:val="00492E25"/>
    <w:pPr>
      <w:spacing w:before="240"/>
    </w:pPr>
    <w:rPr>
      <w:rFonts w:ascii="Times New Roman" w:hAnsi="Times New Roman"/>
      <w:smallCaps/>
      <w:spacing w:val="80"/>
      <w:sz w:val="28"/>
    </w:rPr>
  </w:style>
  <w:style w:type="paragraph" w:customStyle="1" w:styleId="InChapter">
    <w:name w:val="InChapter"/>
    <w:basedOn w:val="Heading3"/>
    <w:rsid w:val="00492E25"/>
    <w:pPr>
      <w:spacing w:after="240"/>
      <w:outlineLvl w:val="9"/>
    </w:pPr>
    <w:rPr>
      <w:noProof/>
    </w:rPr>
  </w:style>
  <w:style w:type="paragraph" w:styleId="Index2">
    <w:name w:val="index 2"/>
    <w:basedOn w:val="Normal"/>
    <w:next w:val="Normal"/>
    <w:semiHidden/>
    <w:rsid w:val="00492E25"/>
    <w:pPr>
      <w:tabs>
        <w:tab w:val="right" w:pos="4176"/>
      </w:tabs>
      <w:ind w:left="568" w:hanging="284"/>
    </w:pPr>
    <w:rPr>
      <w:rFonts w:ascii="Garamond" w:hAnsi="Garamond"/>
    </w:rPr>
  </w:style>
  <w:style w:type="paragraph" w:customStyle="1" w:styleId="Byline">
    <w:name w:val="Byline"/>
    <w:rsid w:val="00492E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E25"/>
    <w:pPr>
      <w:tabs>
        <w:tab w:val="clear" w:pos="3600"/>
        <w:tab w:val="clear" w:pos="3958"/>
      </w:tabs>
      <w:jc w:val="right"/>
    </w:pPr>
  </w:style>
  <w:style w:type="character" w:styleId="Emphasis">
    <w:name w:val="Emphasis"/>
    <w:basedOn w:val="DefaultParagraphFont"/>
    <w:qFormat/>
    <w:rsid w:val="00492E25"/>
    <w:rPr>
      <w:i/>
    </w:rPr>
  </w:style>
  <w:style w:type="paragraph" w:styleId="Caption">
    <w:name w:val="caption"/>
    <w:basedOn w:val="BodyText"/>
    <w:next w:val="Normal"/>
    <w:qFormat/>
    <w:rsid w:val="00492E25"/>
    <w:pPr>
      <w:framePr w:w="2268" w:hSpace="181" w:vSpace="181" w:wrap="around" w:vAnchor="text" w:hAnchor="page" w:x="1135" w:y="285" w:anchorLock="1"/>
    </w:pPr>
    <w:rPr>
      <w:i/>
    </w:rPr>
  </w:style>
  <w:style w:type="paragraph" w:customStyle="1" w:styleId="MiniTOCTitle">
    <w:name w:val="MiniTOCTitle"/>
    <w:basedOn w:val="Heading4"/>
    <w:rsid w:val="00492E25"/>
    <w:pPr>
      <w:spacing w:before="240"/>
      <w:outlineLvl w:val="9"/>
    </w:pPr>
    <w:rPr>
      <w:noProof/>
      <w:sz w:val="24"/>
    </w:rPr>
  </w:style>
  <w:style w:type="paragraph" w:customStyle="1" w:styleId="MiniTOCItem">
    <w:name w:val="MiniTOCItem"/>
    <w:basedOn w:val="ListBullet"/>
    <w:rsid w:val="00492E25"/>
    <w:pPr>
      <w:numPr>
        <w:numId w:val="0"/>
      </w:numPr>
      <w:tabs>
        <w:tab w:val="right" w:leader="dot" w:pos="6521"/>
      </w:tabs>
      <w:spacing w:before="0" w:after="0"/>
    </w:pPr>
  </w:style>
  <w:style w:type="paragraph" w:customStyle="1" w:styleId="TOFTitle">
    <w:name w:val="TOFTitle"/>
    <w:basedOn w:val="TOCTitle"/>
    <w:rsid w:val="00492E25"/>
  </w:style>
  <w:style w:type="paragraph" w:styleId="TableofFigures">
    <w:name w:val="table of figures"/>
    <w:basedOn w:val="Normal"/>
    <w:next w:val="Normal"/>
    <w:semiHidden/>
    <w:rsid w:val="00492E25"/>
    <w:pPr>
      <w:tabs>
        <w:tab w:val="right" w:leader="dot" w:pos="9072"/>
      </w:tabs>
      <w:ind w:left="970" w:hanging="403"/>
    </w:pPr>
    <w:rPr>
      <w:rFonts w:ascii="Times New Roman" w:hAnsi="Times New Roman"/>
      <w:b/>
    </w:rPr>
  </w:style>
  <w:style w:type="paragraph" w:styleId="ListNumber">
    <w:name w:val="List Number"/>
    <w:basedOn w:val="List"/>
    <w:rsid w:val="00492E25"/>
    <w:pPr>
      <w:numPr>
        <w:numId w:val="14"/>
      </w:numPr>
      <w:tabs>
        <w:tab w:val="clear" w:pos="340"/>
      </w:tabs>
    </w:pPr>
  </w:style>
  <w:style w:type="character" w:customStyle="1" w:styleId="WingdingSymbols">
    <w:name w:val="Wingding Symbols"/>
    <w:rsid w:val="00492E25"/>
    <w:rPr>
      <w:rFonts w:ascii="Wingdings" w:hAnsi="Wingdings"/>
    </w:rPr>
  </w:style>
  <w:style w:type="paragraph" w:customStyle="1" w:styleId="TableHeading">
    <w:name w:val="Table Heading"/>
    <w:basedOn w:val="HeadingBase"/>
    <w:rsid w:val="00492E25"/>
    <w:pPr>
      <w:keepLines/>
      <w:pBdr>
        <w:bottom w:val="single" w:sz="6" w:space="1" w:color="918585"/>
      </w:pBdr>
      <w:spacing w:before="240"/>
    </w:pPr>
  </w:style>
  <w:style w:type="character" w:customStyle="1" w:styleId="HotSpot">
    <w:name w:val="HotSpot"/>
    <w:rsid w:val="00492E25"/>
    <w:rPr>
      <w:color w:val="0033CC"/>
      <w:u w:val="none"/>
    </w:rPr>
  </w:style>
  <w:style w:type="paragraph" w:customStyle="1" w:styleId="BodyTextRight">
    <w:name w:val="Body Text Right"/>
    <w:basedOn w:val="BodyText"/>
    <w:rsid w:val="00492E25"/>
    <w:pPr>
      <w:spacing w:before="0" w:after="0"/>
      <w:jc w:val="right"/>
    </w:pPr>
  </w:style>
  <w:style w:type="paragraph" w:styleId="Index3">
    <w:name w:val="index 3"/>
    <w:basedOn w:val="ListNumber2"/>
    <w:next w:val="Normal"/>
    <w:semiHidden/>
    <w:rsid w:val="00492E25"/>
    <w:pPr>
      <w:numPr>
        <w:numId w:val="0"/>
      </w:numPr>
      <w:tabs>
        <w:tab w:val="right" w:leader="dot" w:pos="4176"/>
      </w:tabs>
    </w:pPr>
  </w:style>
  <w:style w:type="paragraph" w:styleId="ListNumber2">
    <w:name w:val="List Number 2"/>
    <w:basedOn w:val="List2"/>
    <w:rsid w:val="00492E25"/>
    <w:pPr>
      <w:numPr>
        <w:numId w:val="9"/>
      </w:numPr>
      <w:tabs>
        <w:tab w:val="clear" w:pos="1060"/>
      </w:tabs>
    </w:pPr>
  </w:style>
  <w:style w:type="paragraph" w:customStyle="1" w:styleId="MarginNote">
    <w:name w:val="Margin Note"/>
    <w:basedOn w:val="BodyText"/>
    <w:rsid w:val="00492E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E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2E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92E25"/>
    <w:rPr>
      <w:sz w:val="32"/>
    </w:rPr>
  </w:style>
  <w:style w:type="paragraph" w:customStyle="1" w:styleId="HeadingProcedure">
    <w:name w:val="Heading Procedure"/>
    <w:basedOn w:val="HeadingBase"/>
    <w:next w:val="Normal"/>
    <w:rsid w:val="00492E25"/>
    <w:pPr>
      <w:tabs>
        <w:tab w:val="left" w:pos="0"/>
      </w:tabs>
      <w:spacing w:before="120" w:after="60"/>
    </w:pPr>
    <w:rPr>
      <w:i/>
      <w:color w:val="918585"/>
      <w:sz w:val="22"/>
    </w:rPr>
  </w:style>
  <w:style w:type="paragraph" w:customStyle="1" w:styleId="TableBodyText">
    <w:name w:val="Table Body Text"/>
    <w:basedOn w:val="BodyText"/>
    <w:rsid w:val="00492E25"/>
    <w:pPr>
      <w:spacing w:before="60" w:after="60"/>
    </w:pPr>
  </w:style>
  <w:style w:type="paragraph" w:styleId="ListContinue">
    <w:name w:val="List Continue"/>
    <w:basedOn w:val="List"/>
    <w:rsid w:val="00492E25"/>
    <w:pPr>
      <w:ind w:firstLine="0"/>
    </w:pPr>
  </w:style>
  <w:style w:type="paragraph" w:customStyle="1" w:styleId="ListNote">
    <w:name w:val="List Note"/>
    <w:basedOn w:val="List"/>
    <w:rsid w:val="00492E25"/>
    <w:pPr>
      <w:pBdr>
        <w:top w:val="single" w:sz="6" w:space="2" w:color="918585"/>
        <w:bottom w:val="single" w:sz="6" w:space="2" w:color="918585"/>
      </w:pBdr>
      <w:tabs>
        <w:tab w:val="left" w:pos="1021"/>
      </w:tabs>
      <w:ind w:firstLine="0"/>
    </w:pPr>
  </w:style>
  <w:style w:type="paragraph" w:customStyle="1" w:styleId="Warning">
    <w:name w:val="Warning"/>
    <w:basedOn w:val="BodyText"/>
    <w:rsid w:val="00492E25"/>
    <w:pPr>
      <w:shd w:val="clear" w:color="auto" w:fill="D9D9D9"/>
      <w:tabs>
        <w:tab w:val="left" w:pos="992"/>
      </w:tabs>
      <w:ind w:left="119" w:right="119"/>
    </w:pPr>
    <w:rPr>
      <w:sz w:val="20"/>
    </w:rPr>
  </w:style>
  <w:style w:type="paragraph" w:customStyle="1" w:styleId="MarginIcons">
    <w:name w:val="Margin Icons"/>
    <w:basedOn w:val="BodyText"/>
    <w:rsid w:val="00492E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2E25"/>
    <w:rPr>
      <w:rFonts w:ascii="Courier New" w:hAnsi="Courier New"/>
    </w:rPr>
  </w:style>
  <w:style w:type="paragraph" w:customStyle="1" w:styleId="NoteBullet">
    <w:name w:val="Note Bullet"/>
    <w:basedOn w:val="Note"/>
    <w:rsid w:val="00492E25"/>
    <w:pPr>
      <w:tabs>
        <w:tab w:val="clear" w:pos="680"/>
      </w:tabs>
      <w:spacing w:before="60" w:after="60"/>
    </w:pPr>
  </w:style>
  <w:style w:type="paragraph" w:customStyle="1" w:styleId="SubHeading2">
    <w:name w:val="SubHeading2"/>
    <w:basedOn w:val="HeadingBase"/>
    <w:rsid w:val="00492E25"/>
    <w:pPr>
      <w:spacing w:before="240" w:after="60"/>
    </w:pPr>
    <w:rPr>
      <w:sz w:val="20"/>
    </w:rPr>
  </w:style>
  <w:style w:type="paragraph" w:customStyle="1" w:styleId="SubHeading1">
    <w:name w:val="SubHeading1"/>
    <w:basedOn w:val="HeadingBase"/>
    <w:rsid w:val="00492E25"/>
    <w:pPr>
      <w:spacing w:before="240" w:after="60"/>
    </w:pPr>
    <w:rPr>
      <w:color w:val="918585"/>
      <w:sz w:val="22"/>
    </w:rPr>
  </w:style>
  <w:style w:type="paragraph" w:customStyle="1" w:styleId="SideHeading">
    <w:name w:val="Side Heading"/>
    <w:basedOn w:val="HeadingBase"/>
    <w:rsid w:val="00492E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E25"/>
    <w:pPr>
      <w:numPr>
        <w:numId w:val="10"/>
      </w:numPr>
    </w:pPr>
  </w:style>
  <w:style w:type="paragraph" w:styleId="PlainText">
    <w:name w:val="Plain Text"/>
    <w:basedOn w:val="Normal"/>
    <w:link w:val="PlainTextChar"/>
    <w:rsid w:val="00492E25"/>
    <w:rPr>
      <w:sz w:val="20"/>
    </w:rPr>
  </w:style>
  <w:style w:type="character" w:customStyle="1" w:styleId="PlainTextChar">
    <w:name w:val="Plain Text Char"/>
    <w:basedOn w:val="DefaultParagraphFont"/>
    <w:link w:val="PlainText"/>
    <w:rsid w:val="00492E25"/>
    <w:rPr>
      <w:rFonts w:ascii="Courier New" w:eastAsia="Times New Roman" w:hAnsi="Courier New" w:cs="Times New Roman"/>
      <w:sz w:val="20"/>
      <w:szCs w:val="20"/>
      <w:lang w:eastAsia="en-US"/>
    </w:rPr>
  </w:style>
  <w:style w:type="character" w:customStyle="1" w:styleId="MenuOption">
    <w:name w:val="Menu Option"/>
    <w:basedOn w:val="DefaultParagraphFont"/>
    <w:rsid w:val="00492E25"/>
    <w:rPr>
      <w:b/>
      <w:smallCaps/>
    </w:rPr>
  </w:style>
  <w:style w:type="paragraph" w:customStyle="1" w:styleId="TableListNumber">
    <w:name w:val="Table List Number"/>
    <w:basedOn w:val="ListNumber"/>
    <w:rsid w:val="00492E25"/>
    <w:pPr>
      <w:numPr>
        <w:numId w:val="0"/>
      </w:numPr>
    </w:pPr>
  </w:style>
  <w:style w:type="paragraph" w:styleId="TOC4">
    <w:name w:val="toc 4"/>
    <w:basedOn w:val="TOCBase"/>
    <w:next w:val="Normal"/>
    <w:semiHidden/>
    <w:rsid w:val="00492E25"/>
    <w:pPr>
      <w:tabs>
        <w:tab w:val="right" w:leader="dot" w:pos="9071"/>
      </w:tabs>
      <w:ind w:left="1701"/>
    </w:pPr>
  </w:style>
  <w:style w:type="paragraph" w:customStyle="1" w:styleId="ListAlpha">
    <w:name w:val="List Alpha"/>
    <w:basedOn w:val="List"/>
    <w:rsid w:val="00492E25"/>
    <w:pPr>
      <w:numPr>
        <w:numId w:val="8"/>
      </w:numPr>
    </w:pPr>
  </w:style>
  <w:style w:type="paragraph" w:customStyle="1" w:styleId="ListAlpha2">
    <w:name w:val="List Alpha 2"/>
    <w:basedOn w:val="List2"/>
    <w:rsid w:val="00492E25"/>
    <w:pPr>
      <w:numPr>
        <w:numId w:val="7"/>
      </w:numPr>
    </w:pPr>
  </w:style>
  <w:style w:type="paragraph" w:styleId="List2">
    <w:name w:val="List 2"/>
    <w:basedOn w:val="BodyText"/>
    <w:rsid w:val="00492E25"/>
    <w:pPr>
      <w:tabs>
        <w:tab w:val="left" w:pos="680"/>
      </w:tabs>
      <w:spacing w:before="60" w:after="60"/>
      <w:ind w:left="680" w:hanging="340"/>
    </w:pPr>
  </w:style>
  <w:style w:type="paragraph" w:styleId="List3">
    <w:name w:val="List 3"/>
    <w:basedOn w:val="BodyText"/>
    <w:rsid w:val="00492E25"/>
    <w:pPr>
      <w:tabs>
        <w:tab w:val="left" w:pos="1021"/>
      </w:tabs>
      <w:spacing w:before="60" w:after="60"/>
      <w:ind w:left="1020" w:hanging="340"/>
    </w:pPr>
  </w:style>
  <w:style w:type="paragraph" w:styleId="List4">
    <w:name w:val="List 4"/>
    <w:basedOn w:val="BodyText"/>
    <w:rsid w:val="00492E25"/>
    <w:pPr>
      <w:tabs>
        <w:tab w:val="left" w:pos="1361"/>
      </w:tabs>
      <w:spacing w:before="60" w:after="60"/>
      <w:ind w:left="1361" w:hanging="340"/>
    </w:pPr>
  </w:style>
  <w:style w:type="paragraph" w:styleId="List5">
    <w:name w:val="List 5"/>
    <w:basedOn w:val="BodyText"/>
    <w:rsid w:val="00492E25"/>
    <w:pPr>
      <w:tabs>
        <w:tab w:val="left" w:pos="1701"/>
      </w:tabs>
      <w:spacing w:before="60" w:after="60"/>
      <w:ind w:left="1701" w:hanging="340"/>
    </w:pPr>
  </w:style>
  <w:style w:type="paragraph" w:styleId="ListBullet3">
    <w:name w:val="List Bullet 3"/>
    <w:basedOn w:val="List3"/>
    <w:rsid w:val="00492E25"/>
    <w:pPr>
      <w:numPr>
        <w:numId w:val="13"/>
      </w:numPr>
      <w:tabs>
        <w:tab w:val="clear" w:pos="1021"/>
      </w:tabs>
      <w:ind w:left="1037" w:hanging="357"/>
    </w:pPr>
  </w:style>
  <w:style w:type="paragraph" w:styleId="ListBullet4">
    <w:name w:val="List Bullet 4"/>
    <w:basedOn w:val="List4"/>
    <w:rsid w:val="00492E25"/>
    <w:pPr>
      <w:numPr>
        <w:numId w:val="2"/>
      </w:numPr>
      <w:tabs>
        <w:tab w:val="clear" w:pos="1361"/>
      </w:tabs>
    </w:pPr>
  </w:style>
  <w:style w:type="paragraph" w:styleId="ListBullet5">
    <w:name w:val="List Bullet 5"/>
    <w:basedOn w:val="List5"/>
    <w:rsid w:val="00492E25"/>
    <w:pPr>
      <w:numPr>
        <w:numId w:val="3"/>
      </w:numPr>
    </w:pPr>
  </w:style>
  <w:style w:type="paragraph" w:styleId="ListContinue2">
    <w:name w:val="List Continue 2"/>
    <w:basedOn w:val="List2"/>
    <w:rsid w:val="00492E25"/>
    <w:pPr>
      <w:ind w:firstLine="0"/>
    </w:pPr>
  </w:style>
  <w:style w:type="paragraph" w:styleId="ListContinue3">
    <w:name w:val="List Continue 3"/>
    <w:basedOn w:val="List3"/>
    <w:rsid w:val="00492E25"/>
    <w:pPr>
      <w:ind w:left="1021" w:firstLine="0"/>
    </w:pPr>
  </w:style>
  <w:style w:type="paragraph" w:styleId="ListContinue4">
    <w:name w:val="List Continue 4"/>
    <w:basedOn w:val="List4"/>
    <w:rsid w:val="00492E25"/>
    <w:pPr>
      <w:ind w:firstLine="0"/>
    </w:pPr>
  </w:style>
  <w:style w:type="paragraph" w:styleId="ListContinue5">
    <w:name w:val="List Continue 5"/>
    <w:basedOn w:val="List5"/>
    <w:rsid w:val="00492E25"/>
    <w:pPr>
      <w:ind w:firstLine="0"/>
    </w:pPr>
  </w:style>
  <w:style w:type="paragraph" w:styleId="ListNumber3">
    <w:name w:val="List Number 3"/>
    <w:basedOn w:val="List3"/>
    <w:rsid w:val="00492E25"/>
    <w:pPr>
      <w:numPr>
        <w:numId w:val="4"/>
      </w:numPr>
    </w:pPr>
  </w:style>
  <w:style w:type="paragraph" w:styleId="ListNumber4">
    <w:name w:val="List Number 4"/>
    <w:basedOn w:val="List4"/>
    <w:rsid w:val="00492E25"/>
    <w:pPr>
      <w:numPr>
        <w:numId w:val="5"/>
      </w:numPr>
    </w:pPr>
  </w:style>
  <w:style w:type="paragraph" w:styleId="ListNumber5">
    <w:name w:val="List Number 5"/>
    <w:basedOn w:val="List5"/>
    <w:rsid w:val="00492E25"/>
    <w:pPr>
      <w:numPr>
        <w:numId w:val="6"/>
      </w:numPr>
    </w:pPr>
  </w:style>
  <w:style w:type="paragraph" w:styleId="BlockText">
    <w:name w:val="Block Text"/>
    <w:basedOn w:val="Normal"/>
    <w:rsid w:val="00492E25"/>
    <w:pPr>
      <w:spacing w:after="120"/>
      <w:ind w:left="1440" w:right="1440"/>
    </w:pPr>
  </w:style>
  <w:style w:type="character" w:customStyle="1" w:styleId="Subscript">
    <w:name w:val="Subscript"/>
    <w:basedOn w:val="DefaultParagraphFont"/>
    <w:rsid w:val="00492E25"/>
    <w:rPr>
      <w:sz w:val="16"/>
      <w:vertAlign w:val="subscript"/>
    </w:rPr>
  </w:style>
  <w:style w:type="character" w:customStyle="1" w:styleId="Superscript">
    <w:name w:val="Superscript"/>
    <w:basedOn w:val="DefaultParagraphFont"/>
    <w:rsid w:val="00492E25"/>
    <w:rPr>
      <w:sz w:val="16"/>
      <w:vertAlign w:val="superscript"/>
    </w:rPr>
  </w:style>
  <w:style w:type="character" w:customStyle="1" w:styleId="Symbols">
    <w:name w:val="Symbols"/>
    <w:basedOn w:val="DefaultParagraphFont"/>
    <w:rsid w:val="00492E25"/>
    <w:rPr>
      <w:rFonts w:ascii="Symbol" w:hAnsi="Symbol"/>
    </w:rPr>
  </w:style>
  <w:style w:type="character" w:customStyle="1" w:styleId="MenuOptions">
    <w:name w:val="Menu Options"/>
    <w:basedOn w:val="DefaultParagraphFont"/>
    <w:rsid w:val="00492E25"/>
    <w:rPr>
      <w:rFonts w:ascii="Arial Narrow" w:hAnsi="Arial Narrow"/>
      <w:smallCaps/>
    </w:rPr>
  </w:style>
  <w:style w:type="character" w:customStyle="1" w:styleId="Buttons">
    <w:name w:val="Buttons"/>
    <w:basedOn w:val="DefaultParagraphFont"/>
    <w:rsid w:val="00492E25"/>
    <w:rPr>
      <w:b/>
    </w:rPr>
  </w:style>
  <w:style w:type="character" w:customStyle="1" w:styleId="Underlined">
    <w:name w:val="Underlined"/>
    <w:basedOn w:val="DefaultParagraphFont"/>
    <w:rsid w:val="00492E25"/>
    <w:rPr>
      <w:u w:val="single"/>
    </w:rPr>
  </w:style>
  <w:style w:type="paragraph" w:customStyle="1" w:styleId="TableBodyTextRight">
    <w:name w:val="Table Body Text Right"/>
    <w:basedOn w:val="TableBodyText"/>
    <w:rsid w:val="00492E25"/>
    <w:pPr>
      <w:widowControl w:val="0"/>
      <w:autoSpaceDE w:val="0"/>
      <w:autoSpaceDN w:val="0"/>
      <w:adjustRightInd w:val="0"/>
      <w:jc w:val="right"/>
    </w:pPr>
    <w:rPr>
      <w:rFonts w:cs="Arial"/>
      <w:szCs w:val="18"/>
    </w:rPr>
  </w:style>
  <w:style w:type="paragraph" w:customStyle="1" w:styleId="CopyrightText">
    <w:name w:val="Copyright Text"/>
    <w:basedOn w:val="BodyText"/>
    <w:rsid w:val="00492E25"/>
    <w:rPr>
      <w:sz w:val="18"/>
    </w:rPr>
  </w:style>
  <w:style w:type="paragraph" w:customStyle="1" w:styleId="BodySmallRight">
    <w:name w:val="Body Small Right"/>
    <w:basedOn w:val="BodyTextRight"/>
    <w:rsid w:val="00492E25"/>
    <w:rPr>
      <w:sz w:val="18"/>
      <w:szCs w:val="18"/>
    </w:rPr>
  </w:style>
  <w:style w:type="paragraph" w:customStyle="1" w:styleId="MarginEdition">
    <w:name w:val="Margin Edition"/>
    <w:basedOn w:val="MarginNote"/>
    <w:rsid w:val="00492E25"/>
    <w:pPr>
      <w:spacing w:before="0" w:after="0"/>
    </w:pPr>
    <w:rPr>
      <w:rFonts w:ascii="Times New Roman" w:hAnsi="Times New Roman"/>
      <w:color w:val="999999"/>
    </w:rPr>
  </w:style>
  <w:style w:type="paragraph" w:customStyle="1" w:styleId="Spacer">
    <w:name w:val="Spacer"/>
    <w:basedOn w:val="Normal"/>
    <w:rsid w:val="00492E25"/>
    <w:rPr>
      <w:sz w:val="2"/>
      <w:szCs w:val="2"/>
    </w:rPr>
  </w:style>
  <w:style w:type="character" w:customStyle="1" w:styleId="Small">
    <w:name w:val="Small"/>
    <w:basedOn w:val="DefaultParagraphFont"/>
    <w:rsid w:val="00492E25"/>
    <w:rPr>
      <w:sz w:val="16"/>
    </w:rPr>
  </w:style>
  <w:style w:type="paragraph" w:customStyle="1" w:styleId="WideTable">
    <w:name w:val="Wide Table"/>
    <w:basedOn w:val="Normal"/>
    <w:rsid w:val="00492E25"/>
    <w:pPr>
      <w:ind w:left="-1418"/>
    </w:pPr>
    <w:rPr>
      <w:sz w:val="2"/>
      <w:szCs w:val="2"/>
    </w:rPr>
  </w:style>
  <w:style w:type="character" w:styleId="PageNumber">
    <w:name w:val="page number"/>
    <w:basedOn w:val="DefaultParagraphFont"/>
    <w:rsid w:val="00492E25"/>
  </w:style>
  <w:style w:type="paragraph" w:styleId="Quote">
    <w:name w:val="Quote"/>
    <w:basedOn w:val="Heading1"/>
    <w:link w:val="QuoteChar"/>
    <w:qFormat/>
    <w:rsid w:val="00492E25"/>
    <w:rPr>
      <w:b w:val="0"/>
      <w:sz w:val="72"/>
      <w:szCs w:val="72"/>
      <w:lang w:val="en-NZ"/>
    </w:rPr>
  </w:style>
  <w:style w:type="character" w:customStyle="1" w:styleId="QuoteChar">
    <w:name w:val="Quote Char"/>
    <w:basedOn w:val="DefaultParagraphFont"/>
    <w:link w:val="Quote"/>
    <w:rsid w:val="00492E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E25"/>
    <w:pPr>
      <w:pageBreakBefore/>
    </w:pPr>
  </w:style>
  <w:style w:type="paragraph" w:customStyle="1" w:styleId="Border">
    <w:name w:val="Border"/>
    <w:basedOn w:val="Normal"/>
    <w:qFormat/>
    <w:rsid w:val="00492E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2E25"/>
    <w:rPr>
      <w:b/>
      <w:bCs/>
      <w:i/>
      <w:iCs/>
      <w:color w:val="auto"/>
    </w:rPr>
  </w:style>
  <w:style w:type="paragraph" w:styleId="IntenseQuote">
    <w:name w:val="Intense Quote"/>
    <w:basedOn w:val="Normal"/>
    <w:next w:val="Normal"/>
    <w:link w:val="IntenseQuoteChar"/>
    <w:uiPriority w:val="30"/>
    <w:qFormat/>
    <w:rsid w:val="00492E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2E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92E25"/>
    <w:rPr>
      <w:smallCaps/>
      <w:color w:val="auto"/>
      <w:u w:val="single"/>
    </w:rPr>
  </w:style>
  <w:style w:type="character" w:styleId="IntenseReference">
    <w:name w:val="Intense Reference"/>
    <w:basedOn w:val="DefaultParagraphFont"/>
    <w:uiPriority w:val="32"/>
    <w:qFormat/>
    <w:rsid w:val="00492E25"/>
    <w:rPr>
      <w:b/>
      <w:bCs/>
      <w:smallCaps/>
      <w:color w:val="auto"/>
      <w:spacing w:val="5"/>
      <w:u w:val="single"/>
    </w:rPr>
  </w:style>
  <w:style w:type="paragraph" w:customStyle="1" w:styleId="2ColumnHeading">
    <w:name w:val="2Column Heading"/>
    <w:basedOn w:val="BodyText"/>
    <w:qFormat/>
    <w:rsid w:val="00492E25"/>
    <w:pPr>
      <w:spacing w:after="60"/>
      <w:ind w:left="-2268"/>
    </w:pPr>
    <w:rPr>
      <w:b/>
    </w:rPr>
  </w:style>
  <w:style w:type="paragraph" w:customStyle="1" w:styleId="Heading1TOC">
    <w:name w:val="Heading1 TOC"/>
    <w:basedOn w:val="Normal"/>
    <w:qFormat/>
    <w:rsid w:val="00492E25"/>
    <w:pPr>
      <w:spacing w:before="240" w:after="120"/>
    </w:pPr>
    <w:rPr>
      <w:rFonts w:ascii="Times New Roman" w:hAnsi="Times New Roman"/>
      <w:b/>
      <w:sz w:val="32"/>
    </w:rPr>
  </w:style>
  <w:style w:type="paragraph" w:customStyle="1" w:styleId="Heading2TOC">
    <w:name w:val="Heading2 TOC"/>
    <w:basedOn w:val="Normal"/>
    <w:qFormat/>
    <w:rsid w:val="00492E25"/>
    <w:pPr>
      <w:spacing w:before="240" w:after="60"/>
    </w:pPr>
    <w:rPr>
      <w:rFonts w:ascii="Times New Roman" w:hAnsi="Times New Roman"/>
      <w:b/>
      <w:sz w:val="28"/>
    </w:rPr>
  </w:style>
  <w:style w:type="character" w:customStyle="1" w:styleId="Underline">
    <w:name w:val="Underline"/>
    <w:basedOn w:val="DefaultParagraphFont"/>
    <w:qFormat/>
    <w:rsid w:val="00492E25"/>
    <w:rPr>
      <w:u w:val="single"/>
    </w:rPr>
  </w:style>
  <w:style w:type="character" w:customStyle="1" w:styleId="BoldandItalics">
    <w:name w:val="Bold and Italics"/>
    <w:qFormat/>
    <w:rsid w:val="00492E25"/>
    <w:rPr>
      <w:b/>
      <w:i/>
      <w:u w:val="none"/>
    </w:rPr>
  </w:style>
  <w:style w:type="paragraph" w:styleId="BalloonText">
    <w:name w:val="Balloon Text"/>
    <w:basedOn w:val="Normal"/>
    <w:link w:val="BalloonTextChar"/>
    <w:rsid w:val="00492E25"/>
    <w:rPr>
      <w:rFonts w:ascii="Tahoma" w:hAnsi="Tahoma" w:cs="Tahoma"/>
      <w:sz w:val="16"/>
      <w:szCs w:val="16"/>
    </w:rPr>
  </w:style>
  <w:style w:type="character" w:customStyle="1" w:styleId="BalloonTextChar">
    <w:name w:val="Balloon Text Char"/>
    <w:basedOn w:val="DefaultParagraphFont"/>
    <w:link w:val="BalloonText"/>
    <w:rsid w:val="00492E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92E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92E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92E25"/>
    <w:rPr>
      <w:b/>
      <w:color w:val="660033"/>
      <w:spacing w:val="0"/>
    </w:rPr>
  </w:style>
  <w:style w:type="paragraph" w:customStyle="1" w:styleId="Nameditemlist">
    <w:name w:val="Named item list"/>
    <w:basedOn w:val="BodyText"/>
    <w:qFormat/>
    <w:rsid w:val="00492E25"/>
    <w:pPr>
      <w:tabs>
        <w:tab w:val="left" w:pos="2835"/>
      </w:tabs>
      <w:ind w:left="2835" w:hanging="2835"/>
    </w:pPr>
  </w:style>
  <w:style w:type="paragraph" w:customStyle="1" w:styleId="BodyTextnopadding">
    <w:name w:val="Body Text no padding"/>
    <w:basedOn w:val="BodyText"/>
    <w:qFormat/>
    <w:rsid w:val="00492E25"/>
    <w:pPr>
      <w:spacing w:before="0" w:after="0"/>
    </w:pPr>
  </w:style>
  <w:style w:type="paragraph" w:customStyle="1" w:styleId="BodyTextBold">
    <w:name w:val="Body Text Bold"/>
    <w:basedOn w:val="BodyText"/>
    <w:qFormat/>
    <w:rsid w:val="00492E25"/>
    <w:rPr>
      <w:b/>
    </w:rPr>
  </w:style>
  <w:style w:type="character" w:styleId="Hyperlink">
    <w:name w:val="Hyperlink"/>
    <w:basedOn w:val="DefaultParagraphFont"/>
    <w:uiPriority w:val="99"/>
    <w:unhideWhenUsed/>
    <w:rsid w:val="008E31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4601</Characters>
  <Application>Microsoft Office Word</Application>
  <DocSecurity>0</DocSecurity>
  <Lines>200</Lines>
  <Paragraphs>108</Paragraphs>
  <ScaleCrop>false</ScaleCrop>
  <Company>Author-it Software Corporation Ltd.</Company>
  <LinksUpToDate>false</LinksUpToDate>
  <CharactersWithSpaces>5196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MEA287 Repair or overhaul aircraft oxygen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2019-09-30T08:41:00Z</dcterms:created>
  <dcterms:modified xsi:type="dcterms:W3CDTF">2019-09-30T08:41:00Z</dcterms:modified>
</cp:coreProperties>
</file>