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50F" w:rsidP="00A7550F">
      <w:pPr>
        <w:pStyle w:val="Title"/>
      </w:pPr>
      <w:r>
        <w:fldChar w:fldCharType="begin"/>
      </w:r>
      <w:r>
        <w:instrText xml:space="preserve"> TITLE   \* MERGEFORMAT </w:instrText>
      </w:r>
      <w:r>
        <w:fldChar w:fldCharType="separate"/>
      </w:r>
      <w:r>
        <w:t>MEA286 Repair or overhaul aircraft electrical/electro-mechanical components</w:t>
      </w:r>
      <w:r>
        <w:fldChar w:fldCharType="end"/>
      </w:r>
    </w:p>
    <w:p w:rsidR="00A7550F" w:rsidP="00A7550F">
      <w:pPr>
        <w:pStyle w:val="Version"/>
        <w:sectPr w:rsidSect="00AA2C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2C27" w:rsidP="00AA2C27">
      <w:pPr>
        <w:pStyle w:val="SuperHeading"/>
      </w:pPr>
      <w:r w:rsidRPr="00AA2C27">
        <w:t>MEA286 Repair or overhaul aircraft electrical/electro-mechanical components</w:t>
      </w:r>
    </w:p>
    <w:p w:rsidR="00000000" w:rsidRPr="00AA2C27" w:rsidP="00AA2C27">
      <w:pPr>
        <w:pStyle w:val="Heading1"/>
      </w:pPr>
      <w:bookmarkStart w:id="1" w:name="O_998320"/>
      <w:bookmarkEnd w:id="1"/>
      <w:r w:rsidRPr="00AA2C27">
        <w:t>Modification History</w:t>
      </w:r>
    </w:p>
    <w:p w:rsidR="00000000" w:rsidRPr="00AA2C27" w:rsidP="00A7550F">
      <w:pPr>
        <w:pStyle w:val="BodyText"/>
      </w:pPr>
      <w:r w:rsidRPr="00AA2C27">
        <w:t>Release 2. Equivalent to MEA286 Repair or overhaul aircraft electrical/electro-mechanical components with amended prerequisite codes.</w:t>
      </w:r>
    </w:p>
    <w:p w:rsidR="00000000" w:rsidRPr="00AA2C27" w:rsidP="00AA2C27">
      <w:pPr>
        <w:pStyle w:val="Heading1"/>
      </w:pPr>
      <w:bookmarkStart w:id="2" w:name="O_998319"/>
      <w:bookmarkEnd w:id="2"/>
      <w:r w:rsidRPr="00AA2C27">
        <w:t>Application</w:t>
      </w:r>
    </w:p>
    <w:p w:rsidR="00000000" w:rsidRPr="00AA2C27" w:rsidP="00A7550F">
      <w:pPr>
        <w:pStyle w:val="BodyText"/>
      </w:pPr>
      <w:r w:rsidRPr="00AA2C27">
        <w:t>This unit of competency requires application of hand skills and knowledge of component repair and overhaul procedures relating to electrical and electro-mechanical components of fixed and rotary wing aircraft that are repaired o</w:t>
      </w:r>
      <w:r w:rsidRPr="00AA2C27">
        <w:t>r overhauled in aviation maintenance workshops during scheduled or unscheduled maintenance. Work may be performed individually or as part of a team.</w:t>
      </w:r>
    </w:p>
    <w:p w:rsidR="00000000" w:rsidRPr="00AA2C27" w:rsidP="00A7550F">
      <w:pPr>
        <w:pStyle w:val="BodyText"/>
      </w:pPr>
      <w:r w:rsidRPr="00AA2C27">
        <w:t>The unit of competency is part of the Avionic Certificate IV (Component Workshop Maintenance Stream) train</w:t>
      </w:r>
      <w:r w:rsidRPr="00AA2C27">
        <w:t xml:space="preserve">ing pathway. </w:t>
      </w:r>
    </w:p>
    <w:p w:rsidR="00A7550F" w:rsidP="00A7550F">
      <w:pPr>
        <w:pStyle w:val="BodyText"/>
      </w:pPr>
      <w:r w:rsidRPr="00AA2C27">
        <w:t xml:space="preserve">The unit is used in workplaces that operate under the airworthiness regulatory systems of the Australian Defence Force (ADF) and the Civil Aviation safety Authority (CASA). </w:t>
      </w:r>
    </w:p>
    <w:p w:rsidR="00000000" w:rsidRPr="00AA2C27" w:rsidP="00AA2C27">
      <w:pPr>
        <w:pStyle w:val="Heading1"/>
      </w:pPr>
      <w:bookmarkStart w:id="3" w:name="O_998318"/>
      <w:bookmarkEnd w:id="3"/>
      <w:r w:rsidRPr="00AA2C27">
        <w:t>Pre-requisite Unit</w:t>
      </w:r>
    </w:p>
    <w:tbl>
      <w:tblPr>
        <w:tblW w:w="0" w:type="auto"/>
        <w:tblLayout w:type="fixed"/>
        <w:tblCellMar>
          <w:left w:w="62" w:type="dxa"/>
          <w:right w:w="62" w:type="dxa"/>
        </w:tblCellMar>
        <w:tblLook w:val="0000"/>
      </w:tblPr>
      <w:tblGrid>
        <w:gridCol w:w="1670"/>
        <w:gridCol w:w="6739"/>
      </w:tblGrid>
      <w:tr w:rsidTr="00AA2C27">
        <w:tblPrEx>
          <w:tblW w:w="0" w:type="auto"/>
          <w:tblLayout w:type="fixed"/>
          <w:tblCellMar>
            <w:left w:w="62" w:type="dxa"/>
            <w:right w:w="62" w:type="dxa"/>
          </w:tblCellMar>
          <w:tblLook w:val="0000"/>
        </w:tblPrEx>
        <w:tc>
          <w:tcPr>
            <w:tcW w:w="1670"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MEA201</w:t>
            </w:r>
          </w:p>
        </w:tc>
        <w:tc>
          <w:tcPr>
            <w:tcW w:w="6739"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Remove and install misc</w:t>
            </w:r>
            <w:r w:rsidRPr="00AA2C27">
              <w:t>ellaneous aircraft electrical hardware/components</w:t>
            </w:r>
          </w:p>
        </w:tc>
      </w:tr>
      <w:tr w:rsidTr="00AA2C27">
        <w:tblPrEx>
          <w:tblW w:w="0" w:type="auto"/>
          <w:tblLayout w:type="fixed"/>
          <w:tblCellMar>
            <w:left w:w="62" w:type="dxa"/>
            <w:right w:w="62" w:type="dxa"/>
          </w:tblCellMar>
          <w:tblLook w:val="0000"/>
        </w:tblPrEx>
        <w:tc>
          <w:tcPr>
            <w:tcW w:w="1670"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MEA296</w:t>
            </w:r>
          </w:p>
        </w:tc>
        <w:tc>
          <w:tcPr>
            <w:tcW w:w="6739" w:type="dxa"/>
            <w:tcBorders>
              <w:top w:val="nil"/>
              <w:left w:val="nil"/>
              <w:bottom w:val="nil"/>
              <w:right w:val="nil"/>
            </w:tcBorders>
            <w:tcMar>
              <w:top w:w="0" w:type="dxa"/>
              <w:left w:w="62" w:type="dxa"/>
              <w:bottom w:w="0" w:type="dxa"/>
              <w:right w:w="62" w:type="dxa"/>
            </w:tcMar>
          </w:tcPr>
          <w:p w:rsidR="00000000" w:rsidRPr="00AA2C27" w:rsidP="00AA2C27">
            <w:pPr>
              <w:pStyle w:val="BodyText"/>
            </w:pPr>
            <w:r w:rsidRPr="00AA2C27">
              <w:t>Use electrical test equipment in aviation maintenance activities</w:t>
            </w:r>
          </w:p>
        </w:tc>
      </w:tr>
    </w:tbl>
    <w:p w:rsidR="00000000" w:rsidRPr="00AA2C27" w:rsidP="00AA2C27">
      <w:pPr>
        <w:pStyle w:val="BodyText"/>
      </w:pPr>
    </w:p>
    <w:p w:rsidR="00000000" w:rsidRPr="00AA2C27" w:rsidP="00AA2C27">
      <w:pPr>
        <w:pStyle w:val="AllowPageBreak"/>
      </w:pPr>
    </w:p>
    <w:p w:rsidR="00000000" w:rsidRPr="00AA2C27" w:rsidP="00AA2C27">
      <w:pPr>
        <w:pStyle w:val="Heading1"/>
      </w:pPr>
      <w:bookmarkStart w:id="4" w:name="O_998317"/>
      <w:bookmarkEnd w:id="4"/>
      <w:r w:rsidRPr="00AA2C27">
        <w:t>Competency Field</w:t>
      </w:r>
    </w:p>
    <w:p w:rsidR="00000000" w:rsidRPr="00AA2C27" w:rsidP="00A7550F">
      <w:pPr>
        <w:pStyle w:val="BodyText"/>
      </w:pPr>
      <w:r w:rsidRPr="00AA2C27">
        <w:t>Aviation maintenance</w:t>
      </w:r>
    </w:p>
    <w:p w:rsidR="00000000" w:rsidRPr="00AA2C27" w:rsidP="00AA2C27">
      <w:pPr>
        <w:pStyle w:val="Heading1"/>
      </w:pPr>
      <w:bookmarkStart w:id="5" w:name="O_998316"/>
      <w:bookmarkEnd w:id="5"/>
      <w:r w:rsidRPr="00AA2C27">
        <w:t>Unit Sector</w:t>
      </w:r>
    </w:p>
    <w:p w:rsidR="00000000" w:rsidRPr="00AA2C27" w:rsidP="00AA2C27">
      <w:pPr>
        <w:pStyle w:val="Heading1"/>
      </w:pPr>
      <w:bookmarkStart w:id="6" w:name="O_998315"/>
      <w:bookmarkEnd w:id="6"/>
      <w:r w:rsidRPr="00AA2C27">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AA2C27">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 xml:space="preserve">Elements describe the </w:t>
            </w:r>
            <w:r w:rsidRPr="00AA2C27">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 xml:space="preserve">Performance criteria describe the performance needed to </w:t>
            </w:r>
            <w:r w:rsidRPr="00AA2C27">
              <w:t xml:space="preserve">demonstrate achievement of the element. </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1.</w:t>
            </w:r>
          </w:p>
        </w:tc>
        <w:tc>
          <w:tcPr>
            <w:tcW w:w="2421"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Determine requirements</w:t>
            </w: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1.1</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Component defect reports (removal tags) or custome</w:t>
            </w:r>
            <w:r w:rsidRPr="00AA2C27">
              <w:t>r order are correctly interpreted and matched by part and serial numbers</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1.2</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Components are inspected and/or operated through prescribed test procedures to establish serviceability or confirm defects, as required</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1.3</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Modification status is clearly established to assist in determining the overhaul requirements for the components</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1.4</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Extent of overhaul or repair is correctly identified and documented</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2.</w:t>
            </w:r>
          </w:p>
        </w:tc>
        <w:tc>
          <w:tcPr>
            <w:tcW w:w="2421"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Troubleshoot electrical/ electro-mechanical components</w:t>
            </w: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2.1</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Avail</w:t>
            </w:r>
            <w:r w:rsidRPr="00AA2C27">
              <w:t>able information from maintenance records and test results is used, where necessary, to assist in fault determination</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2.2</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Logical processes are used to ensure efficient and accurate troubleshooting</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2.3</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Specialist advice is obtained, where required, to assist with, or confirm, the fault and rectification requirement</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2.4</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Electrical/electro-mechanical component faults are located and the causes of the faults are clearly identified</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2.5</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Fault rectificat</w:t>
            </w:r>
            <w:r w:rsidRPr="00AA2C27">
              <w:t>ion requirements are determined to assist in planning the repair</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3.</w:t>
            </w:r>
          </w:p>
        </w:tc>
        <w:tc>
          <w:tcPr>
            <w:tcW w:w="2421" w:type="dxa"/>
            <w:vMerge w:val="restart"/>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Dismantle and inspect electrical/ electro-mechanical components</w:t>
            </w: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3.1</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Component parts are dismantled in accordance with maintenance manuals while observing all relevant work health and safe</w:t>
            </w:r>
            <w:r w:rsidRPr="00AA2C27">
              <w:t>ty (WHS) requirements</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3.2</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Component parts are assessed for serviceability in accordance with the relevant maintenance documentation</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3.3</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Parts requiring specialist repair are tagged and repair instructions are accurately specified</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3.4</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Parts lists are compiled and processed in accordance with standard enterprise procedure</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4.</w:t>
            </w:r>
          </w:p>
        </w:tc>
        <w:tc>
          <w:tcPr>
            <w:tcW w:w="2421" w:type="dxa"/>
            <w:vMerge w:val="restart"/>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 xml:space="preserve">Repair and/or modify electrical/ </w:t>
            </w:r>
            <w:r w:rsidRPr="00AA2C27">
              <w:t>electro-mechanical components</w:t>
            </w: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4.1</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 xml:space="preserve">Component parts are repaired or replaced in accordance with the relevant maintenance </w:t>
            </w:r>
            <w:r w:rsidRPr="00AA2C27">
              <w:t>documentatio</w:t>
            </w:r>
            <w:r w:rsidRPr="00AA2C27">
              <w:t>n</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4.2</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Modification of components or parts is undertaken, where required, by relevant manufacturer</w:t>
            </w:r>
            <w:r>
              <w:t>’</w:t>
            </w:r>
            <w:r w:rsidRPr="00AA2C27">
              <w:t>s bulletins or procedures</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5.</w:t>
            </w:r>
          </w:p>
        </w:tc>
        <w:tc>
          <w:tcPr>
            <w:tcW w:w="2421" w:type="dxa"/>
            <w:vMerge w:val="restart"/>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Assemble, test and adjust electrical/ electro-mechanical components</w:t>
            </w: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5.1</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Assembly of component parts is carried out within specified tolerances and in accordance with the appropriate maintenance documents</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5.2</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Components are adjusted or calibrated to operate within prescribed specifications</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5.3</w:t>
            </w:r>
          </w:p>
        </w:tc>
        <w:tc>
          <w:tcPr>
            <w:tcW w:w="5468"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Finished components are tagg</w:t>
            </w:r>
            <w:r w:rsidRPr="00AA2C27">
              <w:t>ed, sealed and packaged in accordance with specified procedures</w:t>
            </w:r>
          </w:p>
        </w:tc>
      </w:tr>
      <w:tr w:rsidTr="00AA2C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5.4</w:t>
            </w:r>
          </w:p>
        </w:tc>
        <w:tc>
          <w:tcPr>
            <w:tcW w:w="5468" w:type="dxa"/>
            <w:tcBorders>
              <w:top w:val="nil"/>
              <w:left w:val="nil"/>
              <w:bottom w:val="nil"/>
              <w:right w:val="nil"/>
            </w:tcBorders>
            <w:tcMar>
              <w:top w:w="0" w:type="dxa"/>
              <w:left w:w="62" w:type="dxa"/>
              <w:bottom w:w="0" w:type="dxa"/>
              <w:right w:w="62" w:type="dxa"/>
            </w:tcMar>
          </w:tcPr>
          <w:p w:rsidR="00000000" w:rsidRPr="00AA2C27" w:rsidP="00AA2C27">
            <w:pPr>
              <w:pStyle w:val="BodyText"/>
            </w:pPr>
            <w:r w:rsidRPr="00AA2C27">
              <w:t>Required maintenance documentation and modification records are completed and processed in accordance with standard enterprise procedures</w:t>
            </w:r>
          </w:p>
        </w:tc>
      </w:tr>
    </w:tbl>
    <w:p w:rsidR="00000000" w:rsidRPr="00AA2C27" w:rsidP="00AA2C27">
      <w:pPr>
        <w:pStyle w:val="BodyText"/>
      </w:pPr>
    </w:p>
    <w:p w:rsidR="00000000" w:rsidRPr="00AA2C27" w:rsidP="00AA2C27">
      <w:pPr>
        <w:pStyle w:val="AllowPageBreak"/>
      </w:pPr>
    </w:p>
    <w:p w:rsidR="00000000" w:rsidRPr="00AA2C27" w:rsidP="00AA2C27">
      <w:pPr>
        <w:pStyle w:val="Heading1"/>
      </w:pPr>
      <w:bookmarkStart w:id="7" w:name="O_998314"/>
      <w:bookmarkEnd w:id="7"/>
      <w:r w:rsidRPr="00AA2C27">
        <w:t>Foundation Skills</w:t>
      </w:r>
    </w:p>
    <w:p w:rsidR="00000000" w:rsidRPr="00AA2C27" w:rsidP="00A7550F">
      <w:pPr>
        <w:pStyle w:val="BodyText"/>
      </w:pPr>
      <w:r w:rsidRPr="00AA2C27">
        <w:t>Foundation skills essential to performance are explicit in the performance criteria of this unit of competency.</w:t>
      </w:r>
    </w:p>
    <w:p w:rsidR="00000000" w:rsidRPr="00AA2C27" w:rsidP="00AA2C27">
      <w:pPr>
        <w:pStyle w:val="Heading1"/>
      </w:pPr>
      <w:bookmarkStart w:id="8" w:name="O_998313"/>
      <w:bookmarkEnd w:id="8"/>
      <w:r w:rsidRPr="00AA2C27">
        <w:t>Range of Conditions</w:t>
      </w:r>
    </w:p>
    <w:tbl>
      <w:tblPr>
        <w:tblW w:w="0" w:type="auto"/>
        <w:tblLayout w:type="fixed"/>
        <w:tblCellMar>
          <w:left w:w="62" w:type="dxa"/>
          <w:right w:w="62" w:type="dxa"/>
        </w:tblCellMar>
        <w:tblLook w:val="0000"/>
      </w:tblPr>
      <w:tblGrid>
        <w:gridCol w:w="3060"/>
        <w:gridCol w:w="6012"/>
      </w:tblGrid>
      <w:tr w:rsidTr="00AA2C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t>This field allows for different work environments and conditions that may affect performance. Essential ope</w:t>
            </w:r>
            <w:r w:rsidRPr="00AA2C27">
              <w:t>rating conditions that may be present (depending on the work situation, needs of the candidate, accessibility of the item, and local industry and regional contexts) are included.</w:t>
            </w:r>
          </w:p>
        </w:tc>
      </w:tr>
      <w:tr w:rsidTr="00AA2C2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rPr>
                <w:rStyle w:val="SpecialBold"/>
              </w:rPr>
              <w:t>Electrical/electro-mechanical components include:</w:t>
            </w:r>
          </w:p>
        </w:tc>
        <w:tc>
          <w:tcPr>
            <w:tcW w:w="6012" w:type="dxa"/>
            <w:tcBorders>
              <w:top w:val="nil"/>
              <w:left w:val="nil"/>
              <w:bottom w:val="nil"/>
              <w:right w:val="nil"/>
            </w:tcBorders>
            <w:tcMar>
              <w:top w:w="0" w:type="dxa"/>
              <w:left w:w="62" w:type="dxa"/>
              <w:bottom w:w="0" w:type="dxa"/>
              <w:right w:w="62" w:type="dxa"/>
            </w:tcMar>
          </w:tcPr>
          <w:p w:rsidR="00000000" w:rsidRPr="00AA2C27" w:rsidP="00AA2C27">
            <w:pPr>
              <w:pStyle w:val="ListBullet"/>
            </w:pPr>
            <w:r w:rsidRPr="00AA2C27">
              <w:t>Motors, generators and alternators</w:t>
            </w:r>
          </w:p>
          <w:p w:rsidR="00000000" w:rsidRPr="00AA2C27" w:rsidP="00AA2C27">
            <w:pPr>
              <w:pStyle w:val="ListBullet"/>
            </w:pPr>
            <w:r w:rsidRPr="00AA2C27">
              <w:t>Static inverters, transformer rectifier units (TRU) and regulators</w:t>
            </w:r>
          </w:p>
          <w:p w:rsidR="00000000" w:rsidRPr="00AA2C27" w:rsidP="00AA2C27">
            <w:pPr>
              <w:pStyle w:val="ListBullet"/>
            </w:pPr>
            <w:r w:rsidRPr="00AA2C27">
              <w:t xml:space="preserve">Actuators, solenoids and shutoff valves </w:t>
            </w:r>
          </w:p>
          <w:p w:rsidR="00000000" w:rsidP="00AA2C27">
            <w:pPr>
              <w:pStyle w:val="ListBullet"/>
              <w:rPr>
                <w:lang w:val="en-NZ"/>
              </w:rPr>
            </w:pPr>
            <w:r w:rsidRPr="00AA2C27">
              <w:t>Bus bars, circuit breakers, connectors, electrical looms and fans</w:t>
            </w:r>
          </w:p>
        </w:tc>
      </w:tr>
      <w:tr w:rsidTr="00AA2C2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A2C27">
            <w:pPr>
              <w:pStyle w:val="BodyText"/>
              <w:rPr>
                <w:lang w:val="en-NZ"/>
              </w:rPr>
            </w:pPr>
            <w:r w:rsidRPr="00AA2C2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AA2C27" w:rsidP="00AA2C27">
            <w:pPr>
              <w:pStyle w:val="ListBullet"/>
            </w:pPr>
            <w:r w:rsidRPr="00AA2C27">
              <w:t>Industry</w:t>
            </w:r>
            <w:r w:rsidRPr="00AA2C27">
              <w:t xml:space="preserve"> standard procedures specified by manufacturers, regulatory authorities or the enterprise</w:t>
            </w:r>
          </w:p>
        </w:tc>
      </w:tr>
    </w:tbl>
    <w:p w:rsidR="00000000" w:rsidRPr="00AA2C27" w:rsidP="00AA2C27">
      <w:pPr>
        <w:pStyle w:val="BodyText"/>
      </w:pPr>
    </w:p>
    <w:p w:rsidR="00000000" w:rsidRPr="00AA2C27" w:rsidP="00AA2C27">
      <w:pPr>
        <w:pStyle w:val="AllowPageBreak"/>
      </w:pPr>
    </w:p>
    <w:p w:rsidR="00000000" w:rsidRPr="00AA2C27" w:rsidP="00AA2C27">
      <w:pPr>
        <w:pStyle w:val="Heading1"/>
      </w:pPr>
      <w:bookmarkStart w:id="9" w:name="O_998312"/>
      <w:bookmarkEnd w:id="9"/>
      <w:r w:rsidRPr="00AA2C27">
        <w:t>Unit Mapping Information</w:t>
      </w:r>
    </w:p>
    <w:p w:rsidR="00000000" w:rsidRPr="00AA2C27" w:rsidP="00A7550F">
      <w:pPr>
        <w:pStyle w:val="BodyText"/>
      </w:pPr>
      <w:r w:rsidRPr="00AA2C27">
        <w:t>Release 2. Equivalent to MEA286 Repair or overhaul aircraft electrical/electro-mechanical components</w:t>
      </w:r>
    </w:p>
    <w:p w:rsidR="00000000" w:rsidRPr="00AA2C27" w:rsidP="00AA2C27">
      <w:pPr>
        <w:pStyle w:val="Heading1"/>
      </w:pPr>
      <w:bookmarkStart w:id="10" w:name="O_998321"/>
      <w:bookmarkEnd w:id="10"/>
      <w:r w:rsidRPr="00AA2C27">
        <w:t>Links</w:t>
      </w:r>
    </w:p>
    <w:p w:rsidR="00000000" w:rsidRPr="00AA2C27" w:rsidP="00A7550F">
      <w:pPr>
        <w:pStyle w:val="BodyText"/>
      </w:pPr>
      <w:r w:rsidRPr="00AA2C2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06E9D">
        <w:rPr>
          <w:rStyle w:val="Hyperlink"/>
        </w:rPr>
        <w:t>https://vetnet.gov.au/Pages/TrainingDocs.aspx?q=ce216c9c-04d5-4b3b-9bcf-4e81d0950371</w:t>
      </w:r>
      <w:r>
        <w:fldChar w:fldCharType="end"/>
      </w:r>
    </w:p>
    <w:p w:rsidR="00000000" w:rsidRPr="00AA2C27" w:rsidP="00A7550F">
      <w:pPr>
        <w:pStyle w:val="BodyText"/>
        <w:sectPr w:rsidSect="00AA2C27">
          <w:headerReference w:type="default" r:id="rId10"/>
          <w:footerReference w:type="default" r:id="rId11"/>
          <w:pgSz w:w="11908" w:h="16833"/>
          <w:pgMar w:top="1702" w:right="1418" w:bottom="1702" w:left="1418" w:header="992" w:footer="992" w:gutter="0"/>
          <w:cols w:space="720"/>
          <w:noEndnote/>
          <w:docGrid w:linePitch="299"/>
        </w:sectPr>
      </w:pPr>
    </w:p>
    <w:p w:rsidR="00000000" w:rsidRPr="00AA2C27" w:rsidP="00AA2C27">
      <w:pPr>
        <w:pStyle w:val="SuperHeading"/>
      </w:pPr>
      <w:r w:rsidRPr="00AA2C27">
        <w:t>Assessment Requirements for MEA286 Repair or overhaul air</w:t>
      </w:r>
      <w:r w:rsidRPr="00AA2C27">
        <w:t>craft electrical/electro-mechanical components</w:t>
      </w:r>
    </w:p>
    <w:p w:rsidR="00000000" w:rsidRPr="00AA2C27" w:rsidP="00AA2C27">
      <w:pPr>
        <w:pStyle w:val="Heading1"/>
      </w:pPr>
      <w:bookmarkStart w:id="11" w:name="O_998310"/>
      <w:bookmarkEnd w:id="11"/>
      <w:r w:rsidRPr="00AA2C27">
        <w:t>Modification History</w:t>
      </w:r>
    </w:p>
    <w:p w:rsidR="00000000" w:rsidRPr="00AA2C27" w:rsidP="00A7550F">
      <w:pPr>
        <w:pStyle w:val="BodyText"/>
      </w:pPr>
      <w:r w:rsidRPr="00AA2C27">
        <w:t>Release 2. Equivalent to MEA286 Repair or overhaul aircraft electrical/electro-mechanical components with amended prerequisite codes.</w:t>
      </w:r>
    </w:p>
    <w:p w:rsidR="00000000" w:rsidRPr="00AA2C27" w:rsidP="00AA2C27">
      <w:pPr>
        <w:pStyle w:val="Heading1"/>
      </w:pPr>
      <w:bookmarkStart w:id="12" w:name="O_998309"/>
      <w:bookmarkEnd w:id="12"/>
      <w:r w:rsidRPr="00AA2C27">
        <w:t>Performance Evidence</w:t>
      </w:r>
    </w:p>
    <w:p w:rsidR="00000000" w:rsidRPr="00AA2C27" w:rsidP="00A7550F">
      <w:pPr>
        <w:pStyle w:val="BodyText"/>
      </w:pPr>
      <w:r w:rsidRPr="00AA2C27">
        <w:t>Evidence required to demonstrate competency in this unit must be relevant to and satisfy all of the requirements of the elements and performance criteria under the specified conditions of assessment, and must include:</w:t>
      </w:r>
    </w:p>
    <w:p w:rsidR="00000000" w:rsidRPr="00AA2C27" w:rsidP="00AA2C27">
      <w:pPr>
        <w:pStyle w:val="ListBullet"/>
      </w:pPr>
      <w:r w:rsidRPr="00AA2C27">
        <w:t>applying relevant WHS practices</w:t>
      </w:r>
    </w:p>
    <w:p w:rsidR="00000000" w:rsidRPr="00AA2C27" w:rsidP="00AA2C27">
      <w:pPr>
        <w:pStyle w:val="ListBullet"/>
      </w:pPr>
      <w:r w:rsidRPr="00AA2C27">
        <w:t>using</w:t>
      </w:r>
      <w:r w:rsidRPr="00AA2C27">
        <w:t xml:space="preserve"> approved repair/overhaul procedures and processes relating to electrical and electro-mechanical components</w:t>
      </w:r>
    </w:p>
    <w:p w:rsidR="00000000" w:rsidRPr="00AA2C27" w:rsidP="00AA2C27">
      <w:pPr>
        <w:pStyle w:val="ListBullet"/>
      </w:pPr>
      <w:r w:rsidRPr="00AA2C27">
        <w:t>recognising the serviceability state and repair or overhaul requirements for:</w:t>
      </w:r>
    </w:p>
    <w:p w:rsidR="00000000" w:rsidRPr="00AA2C27" w:rsidP="00AA2C27">
      <w:pPr>
        <w:pStyle w:val="ListBullet2"/>
      </w:pPr>
      <w:r w:rsidRPr="00AA2C27">
        <w:t>alternating current (AC) and direct current (DC) motors, generators a</w:t>
      </w:r>
      <w:r w:rsidRPr="00AA2C27">
        <w:t>nd alternators</w:t>
      </w:r>
    </w:p>
    <w:p w:rsidR="00000000" w:rsidRPr="00AA2C27" w:rsidP="00AA2C27">
      <w:pPr>
        <w:pStyle w:val="ListBullet2"/>
      </w:pPr>
      <w:r w:rsidRPr="00AA2C27">
        <w:t>static inverters</w:t>
      </w:r>
    </w:p>
    <w:p w:rsidR="00000000" w:rsidRPr="00AA2C27" w:rsidP="00AA2C27">
      <w:pPr>
        <w:pStyle w:val="ListBullet2"/>
      </w:pPr>
      <w:r w:rsidRPr="00AA2C27">
        <w:t>TRU</w:t>
      </w:r>
    </w:p>
    <w:p w:rsidR="00000000" w:rsidRPr="00AA2C27" w:rsidP="00AA2C27">
      <w:pPr>
        <w:pStyle w:val="ListBullet2"/>
      </w:pPr>
      <w:r w:rsidRPr="00AA2C27">
        <w:t>regulators/control units</w:t>
      </w:r>
    </w:p>
    <w:p w:rsidR="00000000" w:rsidRPr="00AA2C27" w:rsidP="00AA2C27">
      <w:pPr>
        <w:pStyle w:val="ListBullet2"/>
      </w:pPr>
      <w:r w:rsidRPr="00AA2C27">
        <w:t>actuators</w:t>
      </w:r>
    </w:p>
    <w:p w:rsidR="00000000" w:rsidRPr="00AA2C27" w:rsidP="00AA2C27">
      <w:pPr>
        <w:pStyle w:val="ListBullet2"/>
      </w:pPr>
      <w:r w:rsidRPr="00AA2C27">
        <w:t>solenoids and shutoff valves</w:t>
      </w:r>
    </w:p>
    <w:p w:rsidR="00000000" w:rsidRPr="00AA2C27" w:rsidP="00AA2C27">
      <w:pPr>
        <w:pStyle w:val="ListBullet2"/>
      </w:pPr>
      <w:r w:rsidRPr="00AA2C27">
        <w:t>engine ignition/starting components</w:t>
      </w:r>
    </w:p>
    <w:p w:rsidR="00000000" w:rsidRPr="00AA2C27" w:rsidP="00AA2C27">
      <w:pPr>
        <w:pStyle w:val="ListBullet"/>
      </w:pPr>
      <w:r w:rsidRPr="00AA2C27">
        <w:t xml:space="preserve">applying logic processes, and using test equipment and appropriate wiring diagrams and manuals to isolate </w:t>
      </w:r>
      <w:r w:rsidRPr="00AA2C27">
        <w:t>component faults</w:t>
      </w:r>
    </w:p>
    <w:p w:rsidR="00000000" w:rsidRPr="00AA2C27" w:rsidP="00AA2C27">
      <w:pPr>
        <w:pStyle w:val="ListBullet"/>
      </w:pPr>
      <w:r w:rsidRPr="00AA2C27">
        <w:t>performing component testing to isolate/confirm component fault and assess post-repair/overhaul serviceability</w:t>
      </w:r>
    </w:p>
    <w:p w:rsidR="00000000" w:rsidRPr="00AA2C27" w:rsidP="00AA2C27">
      <w:pPr>
        <w:pStyle w:val="ListBullet"/>
      </w:pPr>
      <w:r w:rsidRPr="00AA2C27">
        <w:t>correctly disassembling, inspecting component parts, repairing/replacing/modifying component parts and assembling components lis</w:t>
      </w:r>
      <w:r w:rsidRPr="00AA2C27">
        <w:t>ted above.</w:t>
      </w:r>
    </w:p>
    <w:p w:rsidR="00000000" w:rsidRPr="00AA2C27" w:rsidP="00A7550F">
      <w:pPr>
        <w:pStyle w:val="BodyText"/>
      </w:pPr>
      <w:r w:rsidRPr="00AA2C27">
        <w:t>It is essential that component testing procedures, cleanliness requirements and safety precautions applicable to the system component being maintained are fully observed, understood and complied with. Ability to interpret inspection procedures a</w:t>
      </w:r>
      <w:r w:rsidRPr="00AA2C27">
        <w:t>nd specifications (allowable limits) and apply them in practice across a range of inspection, testing and troubleshooting applications (including the timely involvement of supervisors or other trades) is critical.</w:t>
      </w:r>
    </w:p>
    <w:p w:rsidR="00000000" w:rsidRPr="00AA2C27" w:rsidP="00A7550F">
      <w:pPr>
        <w:pStyle w:val="BodyText"/>
      </w:pPr>
      <w:r w:rsidRPr="00AA2C27">
        <w:t xml:space="preserve">Evidence of transferability of skills and </w:t>
      </w:r>
      <w:r w:rsidRPr="00AA2C27">
        <w:t xml:space="preserve">knowledge related to repair is essential. This may be demonstrated through application across a range of aircraft electrical/electro-mechanical components as listed in the Assessment Conditions. </w:t>
      </w:r>
    </w:p>
    <w:p w:rsidR="00000000" w:rsidRPr="00AA2C27" w:rsidP="00AA2C27">
      <w:pPr>
        <w:pStyle w:val="Heading1"/>
      </w:pPr>
      <w:bookmarkStart w:id="13" w:name="O_998308"/>
      <w:bookmarkEnd w:id="13"/>
      <w:r w:rsidRPr="00AA2C27">
        <w:t>Knowledge Evidence</w:t>
      </w:r>
    </w:p>
    <w:p w:rsidR="00000000" w:rsidRPr="00AA2C27" w:rsidP="00A7550F">
      <w:pPr>
        <w:pStyle w:val="BodyText"/>
      </w:pPr>
      <w:r w:rsidRPr="00AA2C27">
        <w:t>Evidence required to demonstrate competency in this unit must be relevant to and satisfy all of the requirements of the elements and performance criteria and include knowledge of:</w:t>
      </w:r>
    </w:p>
    <w:p w:rsidR="00000000" w:rsidRPr="00AA2C27" w:rsidP="00AA2C27">
      <w:pPr>
        <w:pStyle w:val="ListBullet"/>
      </w:pPr>
      <w:r w:rsidRPr="00AA2C27">
        <w:t>component and system operation</w:t>
      </w:r>
    </w:p>
    <w:p w:rsidR="00000000" w:rsidRPr="00AA2C27" w:rsidP="00AA2C27">
      <w:pPr>
        <w:pStyle w:val="ListBullet"/>
      </w:pPr>
      <w:r w:rsidRPr="00AA2C27">
        <w:t>the basic function and operation of componen</w:t>
      </w:r>
      <w:r w:rsidRPr="00AA2C27">
        <w:t>ts listed below to enable testing for fault isolation/confirmation, to determine repair or overhaul requirements, and serviceability status post repair or overhaul:</w:t>
      </w:r>
    </w:p>
    <w:p w:rsidR="00000000" w:rsidRPr="00AA2C27" w:rsidP="00AA2C27">
      <w:pPr>
        <w:pStyle w:val="ListBullet2"/>
      </w:pPr>
      <w:r w:rsidRPr="00AA2C27">
        <w:t>AC and DC motors, generators and alternators</w:t>
      </w:r>
    </w:p>
    <w:p w:rsidR="00000000" w:rsidRPr="00AA2C27" w:rsidP="00AA2C27">
      <w:pPr>
        <w:pStyle w:val="ListBullet2"/>
      </w:pPr>
      <w:r w:rsidRPr="00AA2C27">
        <w:t>static inverters</w:t>
      </w:r>
    </w:p>
    <w:p w:rsidR="00000000" w:rsidRPr="00AA2C27" w:rsidP="00AA2C27">
      <w:pPr>
        <w:pStyle w:val="ListBullet2"/>
      </w:pPr>
      <w:r w:rsidRPr="00AA2C27">
        <w:t>TRU</w:t>
      </w:r>
    </w:p>
    <w:p w:rsidR="00000000" w:rsidRPr="00AA2C27" w:rsidP="00AA2C27">
      <w:pPr>
        <w:pStyle w:val="ListBullet2"/>
      </w:pPr>
      <w:r w:rsidRPr="00AA2C27">
        <w:t>regulators/control units</w:t>
      </w:r>
    </w:p>
    <w:p w:rsidR="00000000" w:rsidRPr="00AA2C27" w:rsidP="00AA2C27">
      <w:pPr>
        <w:pStyle w:val="ListBullet2"/>
      </w:pPr>
      <w:r w:rsidRPr="00AA2C27">
        <w:t>actuators</w:t>
      </w:r>
    </w:p>
    <w:p w:rsidR="00000000" w:rsidRPr="00AA2C27" w:rsidP="00AA2C27">
      <w:pPr>
        <w:pStyle w:val="ListBullet2"/>
      </w:pPr>
      <w:r w:rsidRPr="00AA2C27">
        <w:t>solenoids and shutoff valves</w:t>
      </w:r>
    </w:p>
    <w:p w:rsidR="00000000" w:rsidRPr="00AA2C27" w:rsidP="00AA2C27">
      <w:pPr>
        <w:pStyle w:val="ListBullet2"/>
      </w:pPr>
      <w:r w:rsidRPr="00AA2C27">
        <w:t>engine ignition/starting components</w:t>
      </w:r>
    </w:p>
    <w:p w:rsidR="00000000" w:rsidRPr="00AA2C27" w:rsidP="00AA2C27">
      <w:pPr>
        <w:pStyle w:val="ListBullet"/>
      </w:pPr>
      <w:r w:rsidRPr="00AA2C27">
        <w:t>basic principles/functions, relating to components listed above and associated with:</w:t>
      </w:r>
    </w:p>
    <w:p w:rsidR="00000000" w:rsidRPr="00AA2C27" w:rsidP="00AA2C27">
      <w:pPr>
        <w:pStyle w:val="ListBullet2"/>
      </w:pPr>
      <w:r w:rsidRPr="00AA2C27">
        <w:t>AC and DC power generation</w:t>
      </w:r>
    </w:p>
    <w:p w:rsidR="00000000" w:rsidRPr="00AA2C27" w:rsidP="00AA2C27">
      <w:pPr>
        <w:pStyle w:val="ListBullet2"/>
      </w:pPr>
      <w:r w:rsidRPr="00AA2C27">
        <w:t>circuit theory</w:t>
      </w:r>
    </w:p>
    <w:p w:rsidR="00000000" w:rsidRPr="00AA2C27" w:rsidP="00AA2C27">
      <w:pPr>
        <w:pStyle w:val="ListBullet2"/>
      </w:pPr>
      <w:r w:rsidRPr="00AA2C27">
        <w:t>analogue fundamentals</w:t>
      </w:r>
    </w:p>
    <w:p w:rsidR="00000000" w:rsidRPr="00AA2C27" w:rsidP="00AA2C27">
      <w:pPr>
        <w:pStyle w:val="ListBullet"/>
      </w:pPr>
      <w:r w:rsidRPr="00AA2C27">
        <w:t>electro-mechanical interface.</w:t>
      </w:r>
    </w:p>
    <w:p w:rsidR="00000000" w:rsidRPr="00AA2C27" w:rsidP="00AA2C27">
      <w:pPr>
        <w:pStyle w:val="AllowPageBreak"/>
      </w:pPr>
    </w:p>
    <w:p w:rsidR="00000000" w:rsidRPr="00AA2C27" w:rsidP="00AA2C27">
      <w:pPr>
        <w:pStyle w:val="Heading1"/>
      </w:pPr>
      <w:bookmarkStart w:id="14" w:name="O_998307"/>
      <w:bookmarkEnd w:id="14"/>
      <w:r w:rsidRPr="00AA2C27">
        <w:t>Assessment Conditions</w:t>
      </w:r>
    </w:p>
    <w:p w:rsidR="00000000" w:rsidRPr="00AA2C27" w:rsidP="00AA2C27">
      <w:pPr>
        <w:pStyle w:val="ListBullet"/>
      </w:pPr>
      <w:r w:rsidRPr="00AA2C27">
        <w:t>Competency should be assessed in the work environment, or simulated work environment, using tools and equip</w:t>
      </w:r>
      <w:r w:rsidRPr="00AA2C27">
        <w:t>ment specified in maintenance documentation. It is also expected that applicable general and special-purpose tools and test equipment would be used where appropriate.</w:t>
      </w:r>
    </w:p>
    <w:p w:rsidR="00000000" w:rsidRPr="00AA2C27" w:rsidP="00AA2C27">
      <w:pPr>
        <w:pStyle w:val="ListBullet"/>
      </w:pPr>
      <w:r w:rsidRPr="00AA2C27">
        <w:t>Ability to assess component serviceability and interpret parts requirements will be neces</w:t>
      </w:r>
      <w:r w:rsidRPr="00AA2C27">
        <w:t>sary to supplement the required evidence. The application of testing procedures should also clearly indicate knowledge of system operation before undertaking any action. Knowledge of system operation and the relationship of individual components will be ne</w:t>
      </w:r>
      <w:r w:rsidRPr="00AA2C27">
        <w:t>cessary to supplement evidence of ability to troubleshoot component faults. The work plan should take account of applicable safety and quality requirements in accordance with the industry and regulatory standards.</w:t>
      </w:r>
    </w:p>
    <w:p w:rsidR="00000000" w:rsidRPr="00AA2C27" w:rsidP="00AA2C27">
      <w:pPr>
        <w:pStyle w:val="ListBullet"/>
      </w:pPr>
      <w:r w:rsidRPr="00AA2C27">
        <w:t>The following conditions of assessment rep</w:t>
      </w:r>
      <w:r w:rsidRPr="00AA2C27">
        <w:t>resent the requirements of the Regulators (ADF and CASA) and maintenance stakeholders and must be rigorously observed.</w:t>
      </w:r>
    </w:p>
    <w:p w:rsidR="00000000" w:rsidRPr="00AA2C27" w:rsidP="00AA2C27">
      <w:pPr>
        <w:pStyle w:val="ListBullet"/>
      </w:pPr>
      <w:r w:rsidRPr="00AA2C27">
        <w:t>A person cannot be assessed as competent until it can be demonstrated to the satisfaction of the workplace assessor that the relevant ele</w:t>
      </w:r>
      <w:r w:rsidRPr="00AA2C27">
        <w:t>ments and performance criteria of the unit of competency are being achieved under routine supervision on at least one (1) component from each of the following groups:</w:t>
      </w:r>
    </w:p>
    <w:p w:rsidR="00000000" w:rsidRPr="00AA2C27" w:rsidP="00AA2C27">
      <w:pPr>
        <w:pStyle w:val="ListBullet2"/>
      </w:pPr>
      <w:r w:rsidRPr="00AA2C27">
        <w:t>motors, generators and alternators</w:t>
      </w:r>
    </w:p>
    <w:p w:rsidR="00000000" w:rsidRPr="00AA2C27" w:rsidP="00AA2C27">
      <w:pPr>
        <w:pStyle w:val="ListBullet2"/>
      </w:pPr>
      <w:r w:rsidRPr="00AA2C27">
        <w:t>static inverters, TRU and regulators</w:t>
      </w:r>
    </w:p>
    <w:p w:rsidR="00000000" w:rsidRPr="00AA2C27" w:rsidP="00AA2C27">
      <w:pPr>
        <w:pStyle w:val="ListBullet2"/>
      </w:pPr>
      <w:r w:rsidRPr="00AA2C27">
        <w:t>actuators, solen</w:t>
      </w:r>
      <w:r w:rsidRPr="00AA2C27">
        <w:t xml:space="preserve">oids and shutoff valves </w:t>
      </w:r>
    </w:p>
    <w:p w:rsidR="00000000" w:rsidRPr="00AA2C27" w:rsidP="00AA2C27">
      <w:pPr>
        <w:pStyle w:val="ListBullet2"/>
      </w:pPr>
      <w:r w:rsidRPr="00AA2C27">
        <w:t>bus bars, circuit breakers, connectors, electrical looms and fans.</w:t>
      </w:r>
    </w:p>
    <w:p w:rsidR="00000000" w:rsidRPr="00AA2C27" w:rsidP="00AA2C27">
      <w:pPr>
        <w:pStyle w:val="ListBullet"/>
      </w:pPr>
      <w:r w:rsidRPr="00AA2C27">
        <w:t xml:space="preserve">This shall be established via the records in the Log of Industrial Experience and Achievement or, where </w:t>
      </w:r>
      <w:r w:rsidRPr="00AA2C27">
        <w:t>appropriate, an equivalent Industry Evidence Guide (for details refer to the Companion Volume Assessment Guidelines).</w:t>
      </w:r>
    </w:p>
    <w:p w:rsidR="00000000" w:rsidRPr="00AA2C27" w:rsidP="00AA2C27">
      <w:pPr>
        <w:pStyle w:val="ListBullet"/>
      </w:pPr>
      <w:r w:rsidRPr="00AA2C27">
        <w:t xml:space="preserve">Assessors must satisfy the requirements of the National Vocational Education and Training Regulator (Australian Skills Quality Authority, </w:t>
      </w:r>
      <w:r w:rsidRPr="00AA2C27">
        <w:t>or its successors).</w:t>
      </w:r>
    </w:p>
    <w:p w:rsidR="00000000" w:rsidRPr="00AA2C27" w:rsidP="00AA2C27">
      <w:pPr>
        <w:pStyle w:val="AllowPageBreak"/>
      </w:pPr>
    </w:p>
    <w:p w:rsidR="00000000" w:rsidRPr="00AA2C27" w:rsidP="00AA2C27">
      <w:pPr>
        <w:pStyle w:val="Heading1"/>
      </w:pPr>
      <w:bookmarkStart w:id="15" w:name="O_998322"/>
      <w:bookmarkEnd w:id="15"/>
      <w:r w:rsidRPr="00AA2C27">
        <w:t>Links</w:t>
      </w:r>
    </w:p>
    <w:p w:rsidR="00000000" w:rsidRPr="00AA2C27" w:rsidP="00A7550F">
      <w:pPr>
        <w:pStyle w:val="BodyText"/>
      </w:pPr>
      <w:r w:rsidRPr="00AA2C2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06E9D">
        <w:rPr>
          <w:rStyle w:val="Hyperlink"/>
        </w:rPr>
        <w:t>https://vetnet.gov.au/Pages/TrainingDocs.aspx?q=ce216c9c-04d5-4b3b-9bcf-4e81d0950371</w:t>
      </w:r>
      <w:r>
        <w:fldChar w:fldCharType="end"/>
      </w:r>
    </w:p>
    <w:p w:rsidR="00000000" w:rsidRPr="00AA2C27" w:rsidP="00AA2C27"/>
    <w:sectPr w:rsidSect="00AA2C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7" w:rsidRPr="00A7550F" w:rsidP="00A75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0F" w:rsidP="00AA2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550F" w:rsidP="00AA2C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550F" w:rsidP="00AA2C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7" w:rsidP="00AA2C27">
    <w:pPr>
      <w:pStyle w:val="Footer"/>
      <w:framePr w:wrap="around"/>
    </w:pPr>
    <w:r>
      <w:fldChar w:fldCharType="begin"/>
    </w:r>
    <w:r>
      <w:instrText xml:space="preserve"> DOCPROPERTY  Subject  \* MERGEFORMAT </w:instrText>
    </w:r>
    <w:r>
      <w:fldChar w:fldCharType="separate"/>
    </w:r>
    <w:r w:rsidR="00A7550F">
      <w:t>Approved</w:t>
    </w:r>
    <w:r w:rsidR="00A7550F">
      <w:fldChar w:fldCharType="end"/>
    </w:r>
    <w:r>
      <w:tab/>
      <w:t xml:space="preserve">Page </w:t>
    </w:r>
    <w:r>
      <w:fldChar w:fldCharType="begin"/>
    </w:r>
    <w:r>
      <w:instrText xml:space="preserve"> PAGE  \* Arabic  \* MERGEFORMAT </w:instrText>
    </w:r>
    <w:r>
      <w:fldChar w:fldCharType="separate"/>
    </w:r>
    <w:r w:rsidR="00A755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550F">
      <w:rPr>
        <w:noProof/>
      </w:rPr>
      <w:t>5</w:t>
    </w:r>
    <w:r>
      <w:rPr>
        <w:noProof/>
      </w:rPr>
      <w:fldChar w:fldCharType="end"/>
    </w:r>
  </w:p>
  <w:p w:rsidR="00AA2C27" w:rsidP="00AA2C27">
    <w:pPr>
      <w:pStyle w:val="Footer"/>
      <w:framePr w:wrap="around"/>
    </w:pPr>
    <w:r>
      <w:t xml:space="preserve">© Commonwealth of Australia, </w:t>
    </w:r>
    <w:r>
      <w:fldChar w:fldCharType="begin"/>
    </w:r>
    <w:r>
      <w:instrText xml:space="preserve"> DATE  \@ "yyyy"  \* MERGEFORMAT </w:instrText>
    </w:r>
    <w:r>
      <w:fldChar w:fldCharType="separate"/>
    </w:r>
    <w:r w:rsidR="00A7550F">
      <w:rPr>
        <w:noProof/>
      </w:rPr>
      <w:t>2025</w:t>
    </w:r>
    <w:r>
      <w:fldChar w:fldCharType="end"/>
    </w:r>
    <w:r>
      <w:tab/>
    </w:r>
    <w:r>
      <w:fldChar w:fldCharType="begin"/>
    </w:r>
    <w:r>
      <w:instrText xml:space="preserve"> DOCPROPERTY  Author  \* MERGEFORMAT </w:instrText>
    </w:r>
    <w:r>
      <w:fldChar w:fldCharType="separate"/>
    </w:r>
    <w:r w:rsidR="00A7550F">
      <w:t>Manufacturing Industry Skills Alliance</w:t>
    </w:r>
    <w:r w:rsidR="00A7550F">
      <w:fldChar w:fldCharType="end"/>
    </w:r>
  </w:p>
  <w:p w:rsidR="00AA2C27" w:rsidP="00AA2C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C27" w:rsidRPr="00A7550F" w:rsidP="00A75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0F" w:rsidRPr="002D2AF8" w:rsidP="00AA2C27">
    <w:pPr>
      <w:pStyle w:val="Header"/>
      <w:framePr w:wrap="around"/>
    </w:pPr>
    <w:r>
      <w:fldChar w:fldCharType="begin"/>
    </w:r>
    <w:r>
      <w:instrText xml:space="preserve"> TITLE   \* MERGEFORMAT </w:instrText>
    </w:r>
    <w:r>
      <w:fldChar w:fldCharType="separate"/>
    </w:r>
    <w:r>
      <w:t>MEA286 Repair or overhaul aircraft electrical/electro-mechanical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550F" w:rsidP="00AA2C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7" w:rsidRPr="002D2AF8" w:rsidP="00AA2C27">
    <w:pPr>
      <w:pStyle w:val="Header"/>
      <w:framePr w:wrap="around"/>
    </w:pPr>
    <w:r>
      <w:fldChar w:fldCharType="begin"/>
    </w:r>
    <w:r>
      <w:instrText xml:space="preserve"> TITLE   \* MERGEFORMAT </w:instrText>
    </w:r>
    <w:r>
      <w:fldChar w:fldCharType="separate"/>
    </w:r>
    <w:r w:rsidR="00A7550F">
      <w:t>MEA286 Repair or overhaul aircraft electrical/electro-mechanical components</w:t>
    </w:r>
    <w:r w:rsidR="00A7550F">
      <w:fldChar w:fldCharType="end"/>
    </w:r>
    <w:r>
      <w:tab/>
      <w:t xml:space="preserve">Date this document was generated: </w:t>
    </w:r>
    <w:r>
      <w:fldChar w:fldCharType="begin"/>
    </w:r>
    <w:r>
      <w:instrText xml:space="preserve"> CREATEDATE  \@ "d MMMM yyyy"  \* MERGEFORMAT </w:instrText>
    </w:r>
    <w:r>
      <w:fldChar w:fldCharType="separate"/>
    </w:r>
    <w:r w:rsidR="00A7550F">
      <w:rPr>
        <w:noProof/>
      </w:rPr>
      <w:t>2 March 2025</w:t>
    </w:r>
    <w:r>
      <w:fldChar w:fldCharType="end"/>
    </w:r>
  </w:p>
  <w:p w:rsidR="00AA2C27" w:rsidP="00AA2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A8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28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67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C27"/>
    <w:pPr>
      <w:spacing w:before="360" w:after="60"/>
      <w:outlineLvl w:val="0"/>
    </w:pPr>
    <w:rPr>
      <w:sz w:val="32"/>
    </w:rPr>
  </w:style>
  <w:style w:type="paragraph" w:styleId="Heading2">
    <w:name w:val="heading 2"/>
    <w:basedOn w:val="HeadingBase"/>
    <w:next w:val="BodyText"/>
    <w:link w:val="Heading2Char"/>
    <w:qFormat/>
    <w:rsid w:val="00AA2C27"/>
    <w:pPr>
      <w:keepLines/>
      <w:spacing w:before="240" w:after="120"/>
      <w:outlineLvl w:val="1"/>
    </w:pPr>
    <w:rPr>
      <w:sz w:val="28"/>
      <w:szCs w:val="40"/>
    </w:rPr>
  </w:style>
  <w:style w:type="paragraph" w:styleId="Heading3">
    <w:name w:val="heading 3"/>
    <w:basedOn w:val="HeadingBase"/>
    <w:next w:val="BodyText"/>
    <w:link w:val="Heading3Char"/>
    <w:qFormat/>
    <w:rsid w:val="00AA2C27"/>
    <w:pPr>
      <w:spacing w:before="180" w:after="120"/>
      <w:outlineLvl w:val="2"/>
    </w:pPr>
    <w:rPr>
      <w:spacing w:val="-10"/>
      <w:kern w:val="32"/>
    </w:rPr>
  </w:style>
  <w:style w:type="paragraph" w:styleId="Heading4">
    <w:name w:val="heading 4"/>
    <w:basedOn w:val="HeadingBase"/>
    <w:next w:val="BodyText"/>
    <w:link w:val="Heading4Char"/>
    <w:qFormat/>
    <w:rsid w:val="00AA2C27"/>
    <w:pPr>
      <w:spacing w:before="160" w:after="120"/>
      <w:outlineLvl w:val="3"/>
    </w:pPr>
    <w:rPr>
      <w:sz w:val="22"/>
    </w:rPr>
  </w:style>
  <w:style w:type="paragraph" w:styleId="Heading5">
    <w:name w:val="heading 5"/>
    <w:basedOn w:val="HeadingBase"/>
    <w:next w:val="Normal"/>
    <w:link w:val="Heading5Char"/>
    <w:qFormat/>
    <w:rsid w:val="00AA2C27"/>
    <w:pPr>
      <w:spacing w:before="80"/>
      <w:outlineLvl w:val="4"/>
    </w:pPr>
    <w:rPr>
      <w:color w:val="918585"/>
      <w:sz w:val="20"/>
    </w:rPr>
  </w:style>
  <w:style w:type="paragraph" w:styleId="Heading6">
    <w:name w:val="heading 6"/>
    <w:basedOn w:val="HeadingBase"/>
    <w:next w:val="Normal"/>
    <w:link w:val="Heading6Char"/>
    <w:qFormat/>
    <w:rsid w:val="00AA2C27"/>
    <w:pPr>
      <w:spacing w:before="60"/>
      <w:outlineLvl w:val="5"/>
    </w:pPr>
    <w:rPr>
      <w:color w:val="918585"/>
      <w:sz w:val="20"/>
    </w:rPr>
  </w:style>
  <w:style w:type="paragraph" w:styleId="Heading7">
    <w:name w:val="heading 7"/>
    <w:basedOn w:val="Normal"/>
    <w:next w:val="Normal"/>
    <w:link w:val="Heading7Char"/>
    <w:qFormat/>
    <w:rsid w:val="00AA2C27"/>
    <w:pPr>
      <w:ind w:left="720"/>
      <w:outlineLvl w:val="6"/>
    </w:pPr>
    <w:rPr>
      <w:i/>
    </w:rPr>
  </w:style>
  <w:style w:type="paragraph" w:styleId="Heading8">
    <w:name w:val="heading 8"/>
    <w:basedOn w:val="Normal"/>
    <w:next w:val="Normal"/>
    <w:link w:val="Heading8Char"/>
    <w:qFormat/>
    <w:rsid w:val="00AA2C27"/>
    <w:pPr>
      <w:ind w:left="720"/>
      <w:outlineLvl w:val="7"/>
    </w:pPr>
    <w:rPr>
      <w:i/>
    </w:rPr>
  </w:style>
  <w:style w:type="paragraph" w:styleId="Heading9">
    <w:name w:val="heading 9"/>
    <w:basedOn w:val="Normal"/>
    <w:next w:val="Normal"/>
    <w:link w:val="Heading9Char"/>
    <w:qFormat/>
    <w:rsid w:val="00AA2C27"/>
    <w:pPr>
      <w:ind w:left="720"/>
      <w:outlineLvl w:val="8"/>
    </w:pPr>
    <w:rPr>
      <w:i/>
    </w:rPr>
  </w:style>
  <w:style w:type="character" w:default="1" w:styleId="DefaultParagraphFont">
    <w:name w:val="Default Paragraph Font"/>
    <w:uiPriority w:val="1"/>
    <w:unhideWhenUsed/>
    <w:rsid w:val="00AA2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C27"/>
  </w:style>
  <w:style w:type="character" w:customStyle="1" w:styleId="Heading1Char">
    <w:name w:val="Heading 1 Char"/>
    <w:basedOn w:val="DefaultParagraphFont"/>
    <w:link w:val="Heading1"/>
    <w:rsid w:val="00AA2C27"/>
    <w:rPr>
      <w:rFonts w:ascii="Times New Roman" w:eastAsia="Times New Roman" w:hAnsi="Times New Roman" w:cs="Times New Roman"/>
      <w:b/>
      <w:sz w:val="32"/>
      <w:szCs w:val="20"/>
      <w:lang w:eastAsia="en-US"/>
    </w:rPr>
  </w:style>
  <w:style w:type="paragraph" w:styleId="BodyText">
    <w:name w:val="Body Text"/>
    <w:basedOn w:val="Normal"/>
    <w:link w:val="BodyTextChar"/>
    <w:rsid w:val="00AA2C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C27"/>
    <w:rPr>
      <w:rFonts w:ascii="Times New Roman" w:eastAsia="Times New Roman" w:hAnsi="Times New Roman" w:cs="Times New Roman"/>
      <w:sz w:val="24"/>
      <w:lang w:eastAsia="en-US"/>
    </w:rPr>
  </w:style>
  <w:style w:type="paragraph" w:styleId="ListBullet">
    <w:name w:val="List Bullet"/>
    <w:basedOn w:val="List"/>
    <w:rsid w:val="00AA2C27"/>
    <w:pPr>
      <w:numPr>
        <w:numId w:val="12"/>
      </w:numPr>
      <w:tabs>
        <w:tab w:val="clear" w:pos="340"/>
      </w:tabs>
      <w:spacing w:before="40" w:after="40"/>
    </w:pPr>
  </w:style>
  <w:style w:type="character" w:customStyle="1" w:styleId="SpecialBold">
    <w:name w:val="Special Bold"/>
    <w:basedOn w:val="DefaultParagraphFont"/>
    <w:rsid w:val="00AA2C27"/>
    <w:rPr>
      <w:b/>
      <w:spacing w:val="0"/>
    </w:rPr>
  </w:style>
  <w:style w:type="paragraph" w:styleId="ListBullet2">
    <w:name w:val="List Bullet 2"/>
    <w:basedOn w:val="List2"/>
    <w:rsid w:val="00AA2C27"/>
    <w:pPr>
      <w:numPr>
        <w:numId w:val="13"/>
      </w:numPr>
      <w:tabs>
        <w:tab w:val="clear" w:pos="680"/>
      </w:tabs>
    </w:pPr>
  </w:style>
  <w:style w:type="paragraph" w:customStyle="1" w:styleId="SuperHeading">
    <w:name w:val="SuperHeading"/>
    <w:basedOn w:val="Normal"/>
    <w:rsid w:val="00AA2C27"/>
    <w:pPr>
      <w:spacing w:before="240" w:after="120"/>
      <w:outlineLvl w:val="0"/>
    </w:pPr>
    <w:rPr>
      <w:rFonts w:ascii="Times New Roman" w:hAnsi="Times New Roman"/>
      <w:b/>
      <w:sz w:val="32"/>
    </w:rPr>
  </w:style>
  <w:style w:type="paragraph" w:customStyle="1" w:styleId="AllowPageBreak">
    <w:name w:val="AllowPageBreak"/>
    <w:rsid w:val="00AA2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C27"/>
    <w:rPr>
      <w:rFonts w:ascii="Courier New" w:eastAsia="Times New Roman" w:hAnsi="Courier New" w:cs="Times New Roman"/>
      <w:i/>
      <w:szCs w:val="20"/>
      <w:lang w:eastAsia="en-US"/>
    </w:rPr>
  </w:style>
  <w:style w:type="paragraph" w:customStyle="1" w:styleId="HeadingBase">
    <w:name w:val="Heading Base"/>
    <w:rsid w:val="00AA2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C27"/>
    <w:pPr>
      <w:tabs>
        <w:tab w:val="right" w:leader="dot" w:pos="9072"/>
      </w:tabs>
      <w:ind w:left="567"/>
    </w:pPr>
    <w:rPr>
      <w:szCs w:val="22"/>
    </w:rPr>
  </w:style>
  <w:style w:type="paragraph" w:customStyle="1" w:styleId="TOCBase">
    <w:name w:val="TOC Base"/>
    <w:rsid w:val="00AA2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C27"/>
    <w:pPr>
      <w:tabs>
        <w:tab w:val="right" w:leader="dot" w:pos="9072"/>
      </w:tabs>
      <w:spacing w:before="40" w:after="40"/>
      <w:ind w:left="284"/>
    </w:pPr>
    <w:rPr>
      <w:rFonts w:ascii="Times New Roman" w:hAnsi="Times New Roman"/>
    </w:rPr>
  </w:style>
  <w:style w:type="paragraph" w:styleId="TOC1">
    <w:name w:val="toc 1"/>
    <w:basedOn w:val="TOCBase"/>
    <w:next w:val="Normal"/>
    <w:rsid w:val="00AA2C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C27"/>
    <w:rPr>
      <w:rFonts w:ascii="Times New Roman" w:eastAsia="Times New Roman" w:hAnsi="Times New Roman" w:cs="Times New Roman"/>
      <w:sz w:val="16"/>
      <w:lang w:eastAsia="en-US"/>
    </w:rPr>
  </w:style>
  <w:style w:type="paragraph" w:styleId="Title">
    <w:name w:val="Title"/>
    <w:basedOn w:val="HeadingBase"/>
    <w:link w:val="TitleChar"/>
    <w:qFormat/>
    <w:rsid w:val="00AA2C27"/>
    <w:pPr>
      <w:spacing w:before="5040"/>
      <w:jc w:val="center"/>
    </w:pPr>
    <w:rPr>
      <w:sz w:val="48"/>
      <w:szCs w:val="72"/>
      <w:lang w:val="en-US"/>
    </w:rPr>
  </w:style>
  <w:style w:type="character" w:customStyle="1" w:styleId="TitleChar">
    <w:name w:val="Title Char"/>
    <w:basedOn w:val="DefaultParagraphFont"/>
    <w:link w:val="Title"/>
    <w:rsid w:val="00AA2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C27"/>
    <w:pPr>
      <w:tabs>
        <w:tab w:val="left" w:pos="3600"/>
        <w:tab w:val="left" w:pos="3958"/>
      </w:tabs>
    </w:pPr>
  </w:style>
  <w:style w:type="paragraph" w:styleId="List">
    <w:name w:val="List"/>
    <w:basedOn w:val="BodyText"/>
    <w:next w:val="BodyText"/>
    <w:rsid w:val="00AA2C27"/>
    <w:pPr>
      <w:tabs>
        <w:tab w:val="left" w:pos="340"/>
      </w:tabs>
      <w:spacing w:before="60" w:after="60"/>
      <w:ind w:left="340" w:hanging="340"/>
    </w:pPr>
  </w:style>
  <w:style w:type="paragraph" w:customStyle="1" w:styleId="Note">
    <w:name w:val="Note"/>
    <w:basedOn w:val="BodyText"/>
    <w:rsid w:val="00AA2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C27"/>
    <w:pPr>
      <w:framePr w:wrap="auto" w:hAnchor="text" w:y="6049"/>
    </w:pPr>
    <w:rPr>
      <w:color w:val="000000"/>
      <w:sz w:val="40"/>
    </w:rPr>
  </w:style>
  <w:style w:type="paragraph" w:customStyle="1" w:styleId="TOCTitle">
    <w:name w:val="TOCTitle"/>
    <w:basedOn w:val="Heading1"/>
    <w:rsid w:val="00AA2C27"/>
    <w:pPr>
      <w:spacing w:after="240"/>
      <w:jc w:val="center"/>
      <w:outlineLvl w:val="9"/>
    </w:pPr>
    <w:rPr>
      <w:caps/>
    </w:rPr>
  </w:style>
  <w:style w:type="paragraph" w:customStyle="1" w:styleId="Version">
    <w:name w:val="Version"/>
    <w:rsid w:val="00AA2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C27"/>
    <w:pPr>
      <w:keepNext w:val="0"/>
      <w:tabs>
        <w:tab w:val="right" w:pos="4176"/>
      </w:tabs>
      <w:ind w:left="198" w:hanging="198"/>
    </w:pPr>
    <w:rPr>
      <w:rFonts w:ascii="Garamond" w:hAnsi="Garamond"/>
    </w:rPr>
  </w:style>
  <w:style w:type="paragraph" w:styleId="IndexHeading">
    <w:name w:val="index heading"/>
    <w:basedOn w:val="Normal"/>
    <w:next w:val="Index1"/>
    <w:semiHidden/>
    <w:rsid w:val="00AA2C27"/>
    <w:pPr>
      <w:spacing w:before="120" w:after="120"/>
    </w:pPr>
    <w:rPr>
      <w:rFonts w:ascii="Arial" w:hAnsi="Arial"/>
      <w:b/>
      <w:color w:val="918585"/>
      <w:sz w:val="24"/>
    </w:rPr>
  </w:style>
  <w:style w:type="paragraph" w:styleId="Header">
    <w:name w:val="header"/>
    <w:basedOn w:val="Normal"/>
    <w:link w:val="HeaderChar"/>
    <w:rsid w:val="00AA2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C27"/>
    <w:rPr>
      <w:rFonts w:ascii="Times New Roman" w:eastAsia="Times New Roman" w:hAnsi="Times New Roman" w:cs="Times New Roman"/>
      <w:sz w:val="16"/>
      <w:szCs w:val="20"/>
      <w:lang w:val="en-GB" w:eastAsia="en-US"/>
    </w:rPr>
  </w:style>
  <w:style w:type="paragraph" w:customStyle="1" w:styleId="Chapter">
    <w:name w:val="Chapter"/>
    <w:basedOn w:val="Normal"/>
    <w:rsid w:val="00AA2C27"/>
    <w:pPr>
      <w:spacing w:before="240"/>
    </w:pPr>
    <w:rPr>
      <w:rFonts w:ascii="Times New Roman" w:hAnsi="Times New Roman"/>
      <w:smallCaps/>
      <w:spacing w:val="80"/>
      <w:sz w:val="28"/>
    </w:rPr>
  </w:style>
  <w:style w:type="paragraph" w:customStyle="1" w:styleId="InChapter">
    <w:name w:val="InChapter"/>
    <w:basedOn w:val="Heading3"/>
    <w:rsid w:val="00AA2C27"/>
    <w:pPr>
      <w:spacing w:after="240"/>
      <w:outlineLvl w:val="9"/>
    </w:pPr>
    <w:rPr>
      <w:noProof/>
    </w:rPr>
  </w:style>
  <w:style w:type="paragraph" w:styleId="Index2">
    <w:name w:val="index 2"/>
    <w:basedOn w:val="Normal"/>
    <w:next w:val="Normal"/>
    <w:semiHidden/>
    <w:rsid w:val="00AA2C27"/>
    <w:pPr>
      <w:tabs>
        <w:tab w:val="right" w:pos="4176"/>
      </w:tabs>
      <w:ind w:left="568" w:hanging="284"/>
    </w:pPr>
    <w:rPr>
      <w:rFonts w:ascii="Garamond" w:hAnsi="Garamond"/>
    </w:rPr>
  </w:style>
  <w:style w:type="paragraph" w:customStyle="1" w:styleId="Byline">
    <w:name w:val="Byline"/>
    <w:rsid w:val="00AA2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C27"/>
    <w:pPr>
      <w:tabs>
        <w:tab w:val="clear" w:pos="3600"/>
        <w:tab w:val="clear" w:pos="3958"/>
      </w:tabs>
      <w:jc w:val="right"/>
    </w:pPr>
  </w:style>
  <w:style w:type="character" w:styleId="Emphasis">
    <w:name w:val="Emphasis"/>
    <w:basedOn w:val="DefaultParagraphFont"/>
    <w:qFormat/>
    <w:rsid w:val="00AA2C27"/>
    <w:rPr>
      <w:i/>
    </w:rPr>
  </w:style>
  <w:style w:type="paragraph" w:styleId="Caption">
    <w:name w:val="caption"/>
    <w:basedOn w:val="BodyText"/>
    <w:next w:val="Normal"/>
    <w:qFormat/>
    <w:rsid w:val="00AA2C27"/>
    <w:pPr>
      <w:framePr w:w="2268" w:hSpace="181" w:vSpace="181" w:wrap="around" w:vAnchor="text" w:hAnchor="page" w:x="1135" w:y="285" w:anchorLock="1"/>
    </w:pPr>
    <w:rPr>
      <w:i/>
    </w:rPr>
  </w:style>
  <w:style w:type="paragraph" w:customStyle="1" w:styleId="MiniTOCTitle">
    <w:name w:val="MiniTOCTitle"/>
    <w:basedOn w:val="Heading4"/>
    <w:rsid w:val="00AA2C27"/>
    <w:pPr>
      <w:spacing w:before="240"/>
      <w:outlineLvl w:val="9"/>
    </w:pPr>
    <w:rPr>
      <w:noProof/>
      <w:sz w:val="24"/>
    </w:rPr>
  </w:style>
  <w:style w:type="paragraph" w:customStyle="1" w:styleId="MiniTOCItem">
    <w:name w:val="MiniTOCItem"/>
    <w:basedOn w:val="ListBullet"/>
    <w:rsid w:val="00AA2C27"/>
    <w:pPr>
      <w:numPr>
        <w:numId w:val="0"/>
      </w:numPr>
      <w:tabs>
        <w:tab w:val="right" w:leader="dot" w:pos="6521"/>
      </w:tabs>
      <w:spacing w:before="0" w:after="0"/>
    </w:pPr>
  </w:style>
  <w:style w:type="paragraph" w:customStyle="1" w:styleId="TOFTitle">
    <w:name w:val="TOFTitle"/>
    <w:basedOn w:val="TOCTitle"/>
    <w:rsid w:val="00AA2C27"/>
  </w:style>
  <w:style w:type="paragraph" w:styleId="TableofFigures">
    <w:name w:val="table of figures"/>
    <w:basedOn w:val="Normal"/>
    <w:next w:val="Normal"/>
    <w:semiHidden/>
    <w:rsid w:val="00AA2C27"/>
    <w:pPr>
      <w:tabs>
        <w:tab w:val="right" w:leader="dot" w:pos="9072"/>
      </w:tabs>
      <w:ind w:left="970" w:hanging="403"/>
    </w:pPr>
    <w:rPr>
      <w:rFonts w:ascii="Times New Roman" w:hAnsi="Times New Roman"/>
      <w:b/>
    </w:rPr>
  </w:style>
  <w:style w:type="paragraph" w:styleId="ListNumber">
    <w:name w:val="List Number"/>
    <w:basedOn w:val="List"/>
    <w:rsid w:val="00AA2C27"/>
    <w:pPr>
      <w:numPr>
        <w:numId w:val="15"/>
      </w:numPr>
      <w:tabs>
        <w:tab w:val="clear" w:pos="340"/>
      </w:tabs>
    </w:pPr>
  </w:style>
  <w:style w:type="character" w:customStyle="1" w:styleId="WingdingSymbols">
    <w:name w:val="Wingding Symbols"/>
    <w:rsid w:val="00AA2C27"/>
    <w:rPr>
      <w:rFonts w:ascii="Wingdings" w:hAnsi="Wingdings"/>
    </w:rPr>
  </w:style>
  <w:style w:type="paragraph" w:customStyle="1" w:styleId="TableHeading">
    <w:name w:val="Table Heading"/>
    <w:basedOn w:val="HeadingBase"/>
    <w:rsid w:val="00AA2C27"/>
    <w:pPr>
      <w:keepLines/>
      <w:pBdr>
        <w:bottom w:val="single" w:sz="6" w:space="1" w:color="918585"/>
      </w:pBdr>
      <w:spacing w:before="240"/>
    </w:pPr>
  </w:style>
  <w:style w:type="character" w:customStyle="1" w:styleId="HotSpot">
    <w:name w:val="HotSpot"/>
    <w:rsid w:val="00AA2C27"/>
    <w:rPr>
      <w:color w:val="0033CC"/>
      <w:u w:val="none"/>
    </w:rPr>
  </w:style>
  <w:style w:type="paragraph" w:customStyle="1" w:styleId="BodyTextRight">
    <w:name w:val="Body Text Right"/>
    <w:basedOn w:val="BodyText"/>
    <w:rsid w:val="00AA2C27"/>
    <w:pPr>
      <w:spacing w:before="0" w:after="0"/>
      <w:jc w:val="right"/>
    </w:pPr>
  </w:style>
  <w:style w:type="paragraph" w:styleId="Index3">
    <w:name w:val="index 3"/>
    <w:basedOn w:val="ListNumber2"/>
    <w:next w:val="Normal"/>
    <w:semiHidden/>
    <w:rsid w:val="00AA2C27"/>
    <w:pPr>
      <w:numPr>
        <w:numId w:val="0"/>
      </w:numPr>
      <w:tabs>
        <w:tab w:val="right" w:leader="dot" w:pos="4176"/>
      </w:tabs>
    </w:pPr>
  </w:style>
  <w:style w:type="paragraph" w:styleId="ListNumber2">
    <w:name w:val="List Number 2"/>
    <w:basedOn w:val="List2"/>
    <w:rsid w:val="00AA2C27"/>
    <w:pPr>
      <w:numPr>
        <w:numId w:val="10"/>
      </w:numPr>
      <w:tabs>
        <w:tab w:val="clear" w:pos="1060"/>
      </w:tabs>
    </w:pPr>
  </w:style>
  <w:style w:type="paragraph" w:customStyle="1" w:styleId="MarginNote">
    <w:name w:val="Margin Note"/>
    <w:basedOn w:val="BodyText"/>
    <w:rsid w:val="00AA2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C27"/>
    <w:rPr>
      <w:sz w:val="32"/>
    </w:rPr>
  </w:style>
  <w:style w:type="paragraph" w:customStyle="1" w:styleId="HeadingProcedure">
    <w:name w:val="Heading Procedure"/>
    <w:basedOn w:val="HeadingBase"/>
    <w:next w:val="Normal"/>
    <w:rsid w:val="00AA2C27"/>
    <w:pPr>
      <w:tabs>
        <w:tab w:val="left" w:pos="0"/>
      </w:tabs>
      <w:spacing w:before="120" w:after="60"/>
    </w:pPr>
    <w:rPr>
      <w:i/>
      <w:color w:val="918585"/>
      <w:sz w:val="22"/>
    </w:rPr>
  </w:style>
  <w:style w:type="paragraph" w:customStyle="1" w:styleId="TableBodyText">
    <w:name w:val="Table Body Text"/>
    <w:basedOn w:val="BodyText"/>
    <w:rsid w:val="00AA2C27"/>
    <w:pPr>
      <w:spacing w:before="60" w:after="60"/>
    </w:pPr>
  </w:style>
  <w:style w:type="paragraph" w:styleId="ListContinue">
    <w:name w:val="List Continue"/>
    <w:basedOn w:val="List"/>
    <w:rsid w:val="00AA2C27"/>
    <w:pPr>
      <w:ind w:firstLine="0"/>
    </w:pPr>
  </w:style>
  <w:style w:type="paragraph" w:customStyle="1" w:styleId="ListNote">
    <w:name w:val="List Note"/>
    <w:basedOn w:val="List"/>
    <w:rsid w:val="00AA2C27"/>
    <w:pPr>
      <w:pBdr>
        <w:top w:val="single" w:sz="6" w:space="2" w:color="918585"/>
        <w:bottom w:val="single" w:sz="6" w:space="2" w:color="918585"/>
      </w:pBdr>
      <w:tabs>
        <w:tab w:val="left" w:pos="1021"/>
      </w:tabs>
      <w:ind w:firstLine="0"/>
    </w:pPr>
  </w:style>
  <w:style w:type="paragraph" w:customStyle="1" w:styleId="Warning">
    <w:name w:val="Warning"/>
    <w:basedOn w:val="BodyText"/>
    <w:rsid w:val="00AA2C27"/>
    <w:pPr>
      <w:shd w:val="clear" w:color="auto" w:fill="D9D9D9"/>
      <w:tabs>
        <w:tab w:val="left" w:pos="992"/>
      </w:tabs>
      <w:ind w:left="119" w:right="119"/>
    </w:pPr>
    <w:rPr>
      <w:sz w:val="20"/>
    </w:rPr>
  </w:style>
  <w:style w:type="paragraph" w:customStyle="1" w:styleId="MarginIcons">
    <w:name w:val="Margin Icons"/>
    <w:basedOn w:val="BodyText"/>
    <w:rsid w:val="00AA2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C27"/>
    <w:rPr>
      <w:rFonts w:ascii="Courier New" w:hAnsi="Courier New"/>
    </w:rPr>
  </w:style>
  <w:style w:type="paragraph" w:customStyle="1" w:styleId="NoteBullet">
    <w:name w:val="Note Bullet"/>
    <w:basedOn w:val="Note"/>
    <w:rsid w:val="00AA2C27"/>
    <w:pPr>
      <w:tabs>
        <w:tab w:val="clear" w:pos="680"/>
      </w:tabs>
      <w:spacing w:before="60" w:after="60"/>
    </w:pPr>
  </w:style>
  <w:style w:type="paragraph" w:customStyle="1" w:styleId="SubHeading2">
    <w:name w:val="SubHeading2"/>
    <w:basedOn w:val="HeadingBase"/>
    <w:rsid w:val="00AA2C27"/>
    <w:pPr>
      <w:spacing w:before="240" w:after="60"/>
    </w:pPr>
    <w:rPr>
      <w:sz w:val="20"/>
    </w:rPr>
  </w:style>
  <w:style w:type="paragraph" w:customStyle="1" w:styleId="SubHeading1">
    <w:name w:val="SubHeading1"/>
    <w:basedOn w:val="HeadingBase"/>
    <w:rsid w:val="00AA2C27"/>
    <w:pPr>
      <w:spacing w:before="240" w:after="60"/>
    </w:pPr>
    <w:rPr>
      <w:color w:val="918585"/>
      <w:sz w:val="22"/>
    </w:rPr>
  </w:style>
  <w:style w:type="paragraph" w:customStyle="1" w:styleId="SideHeading">
    <w:name w:val="Side Heading"/>
    <w:basedOn w:val="HeadingBase"/>
    <w:rsid w:val="00AA2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C27"/>
    <w:pPr>
      <w:tabs>
        <w:tab w:val="num" w:pos="360"/>
      </w:tabs>
    </w:pPr>
  </w:style>
  <w:style w:type="paragraph" w:styleId="PlainText">
    <w:name w:val="Plain Text"/>
    <w:basedOn w:val="Normal"/>
    <w:link w:val="PlainTextChar"/>
    <w:rsid w:val="00AA2C27"/>
    <w:rPr>
      <w:sz w:val="20"/>
    </w:rPr>
  </w:style>
  <w:style w:type="character" w:customStyle="1" w:styleId="PlainTextChar">
    <w:name w:val="Plain Text Char"/>
    <w:basedOn w:val="DefaultParagraphFont"/>
    <w:link w:val="PlainText"/>
    <w:rsid w:val="00AA2C27"/>
    <w:rPr>
      <w:rFonts w:ascii="Courier New" w:eastAsia="Times New Roman" w:hAnsi="Courier New" w:cs="Times New Roman"/>
      <w:sz w:val="20"/>
      <w:szCs w:val="20"/>
      <w:lang w:eastAsia="en-US"/>
    </w:rPr>
  </w:style>
  <w:style w:type="character" w:customStyle="1" w:styleId="MenuOption">
    <w:name w:val="Menu Option"/>
    <w:basedOn w:val="DefaultParagraphFont"/>
    <w:rsid w:val="00AA2C27"/>
    <w:rPr>
      <w:b/>
      <w:smallCaps/>
    </w:rPr>
  </w:style>
  <w:style w:type="paragraph" w:customStyle="1" w:styleId="TableListNumber">
    <w:name w:val="Table List Number"/>
    <w:basedOn w:val="ListNumber"/>
    <w:rsid w:val="00AA2C27"/>
    <w:pPr>
      <w:numPr>
        <w:numId w:val="0"/>
      </w:numPr>
    </w:pPr>
  </w:style>
  <w:style w:type="paragraph" w:styleId="TOC4">
    <w:name w:val="toc 4"/>
    <w:basedOn w:val="TOCBase"/>
    <w:next w:val="Normal"/>
    <w:semiHidden/>
    <w:rsid w:val="00AA2C27"/>
    <w:pPr>
      <w:tabs>
        <w:tab w:val="right" w:leader="dot" w:pos="9071"/>
      </w:tabs>
      <w:ind w:left="1701"/>
    </w:pPr>
  </w:style>
  <w:style w:type="paragraph" w:customStyle="1" w:styleId="ListAlpha">
    <w:name w:val="List Alpha"/>
    <w:basedOn w:val="List"/>
    <w:rsid w:val="00AA2C27"/>
    <w:pPr>
      <w:numPr>
        <w:numId w:val="9"/>
      </w:numPr>
    </w:pPr>
  </w:style>
  <w:style w:type="paragraph" w:customStyle="1" w:styleId="ListAlpha2">
    <w:name w:val="List Alpha 2"/>
    <w:basedOn w:val="List2"/>
    <w:rsid w:val="00AA2C27"/>
    <w:pPr>
      <w:numPr>
        <w:numId w:val="8"/>
      </w:numPr>
    </w:pPr>
  </w:style>
  <w:style w:type="paragraph" w:styleId="List2">
    <w:name w:val="List 2"/>
    <w:basedOn w:val="BodyText"/>
    <w:rsid w:val="00AA2C27"/>
    <w:pPr>
      <w:tabs>
        <w:tab w:val="left" w:pos="680"/>
      </w:tabs>
      <w:spacing w:before="60" w:after="60"/>
      <w:ind w:left="680" w:hanging="340"/>
    </w:pPr>
  </w:style>
  <w:style w:type="paragraph" w:styleId="List3">
    <w:name w:val="List 3"/>
    <w:basedOn w:val="BodyText"/>
    <w:rsid w:val="00AA2C27"/>
    <w:pPr>
      <w:tabs>
        <w:tab w:val="left" w:pos="1021"/>
      </w:tabs>
      <w:spacing w:before="60" w:after="60"/>
      <w:ind w:left="1020" w:hanging="340"/>
    </w:pPr>
  </w:style>
  <w:style w:type="paragraph" w:styleId="List4">
    <w:name w:val="List 4"/>
    <w:basedOn w:val="BodyText"/>
    <w:rsid w:val="00AA2C27"/>
    <w:pPr>
      <w:tabs>
        <w:tab w:val="left" w:pos="1361"/>
      </w:tabs>
      <w:spacing w:before="60" w:after="60"/>
      <w:ind w:left="1361" w:hanging="340"/>
    </w:pPr>
  </w:style>
  <w:style w:type="paragraph" w:styleId="List5">
    <w:name w:val="List 5"/>
    <w:basedOn w:val="BodyText"/>
    <w:rsid w:val="00AA2C27"/>
    <w:pPr>
      <w:tabs>
        <w:tab w:val="left" w:pos="1701"/>
      </w:tabs>
      <w:spacing w:before="60" w:after="60"/>
      <w:ind w:left="1701" w:hanging="340"/>
    </w:pPr>
  </w:style>
  <w:style w:type="paragraph" w:styleId="ListBullet3">
    <w:name w:val="List Bullet 3"/>
    <w:basedOn w:val="List3"/>
    <w:rsid w:val="00AA2C27"/>
    <w:pPr>
      <w:numPr>
        <w:numId w:val="14"/>
      </w:numPr>
      <w:tabs>
        <w:tab w:val="clear" w:pos="1021"/>
      </w:tabs>
      <w:ind w:left="1037" w:hanging="357"/>
    </w:pPr>
  </w:style>
  <w:style w:type="paragraph" w:styleId="ListBullet4">
    <w:name w:val="List Bullet 4"/>
    <w:basedOn w:val="List4"/>
    <w:rsid w:val="00AA2C27"/>
    <w:pPr>
      <w:numPr>
        <w:numId w:val="3"/>
      </w:numPr>
      <w:tabs>
        <w:tab w:val="clear" w:pos="1361"/>
      </w:tabs>
    </w:pPr>
  </w:style>
  <w:style w:type="paragraph" w:styleId="ListBullet5">
    <w:name w:val="List Bullet 5"/>
    <w:basedOn w:val="List5"/>
    <w:rsid w:val="00AA2C27"/>
    <w:pPr>
      <w:numPr>
        <w:numId w:val="4"/>
      </w:numPr>
    </w:pPr>
  </w:style>
  <w:style w:type="paragraph" w:styleId="ListContinue2">
    <w:name w:val="List Continue 2"/>
    <w:basedOn w:val="List2"/>
    <w:rsid w:val="00AA2C27"/>
    <w:pPr>
      <w:ind w:firstLine="0"/>
    </w:pPr>
  </w:style>
  <w:style w:type="paragraph" w:styleId="ListContinue3">
    <w:name w:val="List Continue 3"/>
    <w:basedOn w:val="List3"/>
    <w:rsid w:val="00AA2C27"/>
    <w:pPr>
      <w:ind w:left="1021" w:firstLine="0"/>
    </w:pPr>
  </w:style>
  <w:style w:type="paragraph" w:styleId="ListContinue4">
    <w:name w:val="List Continue 4"/>
    <w:basedOn w:val="List4"/>
    <w:rsid w:val="00AA2C27"/>
    <w:pPr>
      <w:ind w:firstLine="0"/>
    </w:pPr>
  </w:style>
  <w:style w:type="paragraph" w:styleId="ListContinue5">
    <w:name w:val="List Continue 5"/>
    <w:basedOn w:val="List5"/>
    <w:rsid w:val="00AA2C27"/>
    <w:pPr>
      <w:ind w:firstLine="0"/>
    </w:pPr>
  </w:style>
  <w:style w:type="paragraph" w:styleId="ListNumber3">
    <w:name w:val="List Number 3"/>
    <w:basedOn w:val="List3"/>
    <w:rsid w:val="00AA2C27"/>
    <w:pPr>
      <w:numPr>
        <w:numId w:val="5"/>
      </w:numPr>
    </w:pPr>
  </w:style>
  <w:style w:type="paragraph" w:styleId="ListNumber4">
    <w:name w:val="List Number 4"/>
    <w:basedOn w:val="List4"/>
    <w:rsid w:val="00AA2C27"/>
    <w:pPr>
      <w:numPr>
        <w:numId w:val="6"/>
      </w:numPr>
    </w:pPr>
  </w:style>
  <w:style w:type="paragraph" w:styleId="ListNumber5">
    <w:name w:val="List Number 5"/>
    <w:basedOn w:val="List5"/>
    <w:rsid w:val="00AA2C27"/>
    <w:pPr>
      <w:numPr>
        <w:numId w:val="7"/>
      </w:numPr>
    </w:pPr>
  </w:style>
  <w:style w:type="paragraph" w:styleId="BlockText">
    <w:name w:val="Block Text"/>
    <w:basedOn w:val="Normal"/>
    <w:rsid w:val="00AA2C27"/>
    <w:pPr>
      <w:spacing w:after="120"/>
      <w:ind w:left="1440" w:right="1440"/>
    </w:pPr>
  </w:style>
  <w:style w:type="character" w:customStyle="1" w:styleId="Subscript">
    <w:name w:val="Subscript"/>
    <w:basedOn w:val="DefaultParagraphFont"/>
    <w:rsid w:val="00AA2C27"/>
    <w:rPr>
      <w:sz w:val="16"/>
      <w:vertAlign w:val="subscript"/>
    </w:rPr>
  </w:style>
  <w:style w:type="character" w:customStyle="1" w:styleId="Superscript">
    <w:name w:val="Superscript"/>
    <w:basedOn w:val="DefaultParagraphFont"/>
    <w:rsid w:val="00AA2C27"/>
    <w:rPr>
      <w:sz w:val="16"/>
      <w:vertAlign w:val="superscript"/>
    </w:rPr>
  </w:style>
  <w:style w:type="character" w:customStyle="1" w:styleId="Symbols">
    <w:name w:val="Symbols"/>
    <w:basedOn w:val="DefaultParagraphFont"/>
    <w:rsid w:val="00AA2C27"/>
    <w:rPr>
      <w:rFonts w:ascii="Symbol" w:hAnsi="Symbol"/>
    </w:rPr>
  </w:style>
  <w:style w:type="character" w:customStyle="1" w:styleId="MenuOptions">
    <w:name w:val="Menu Options"/>
    <w:basedOn w:val="DefaultParagraphFont"/>
    <w:rsid w:val="00AA2C27"/>
    <w:rPr>
      <w:rFonts w:ascii="Arial Narrow" w:hAnsi="Arial Narrow"/>
      <w:smallCaps/>
    </w:rPr>
  </w:style>
  <w:style w:type="character" w:customStyle="1" w:styleId="Buttons">
    <w:name w:val="Buttons"/>
    <w:basedOn w:val="DefaultParagraphFont"/>
    <w:rsid w:val="00AA2C27"/>
    <w:rPr>
      <w:b/>
    </w:rPr>
  </w:style>
  <w:style w:type="character" w:customStyle="1" w:styleId="Underlined">
    <w:name w:val="Underlined"/>
    <w:basedOn w:val="DefaultParagraphFont"/>
    <w:rsid w:val="00AA2C27"/>
    <w:rPr>
      <w:u w:val="single"/>
    </w:rPr>
  </w:style>
  <w:style w:type="paragraph" w:customStyle="1" w:styleId="TableBodyTextRight">
    <w:name w:val="Table Body Text Right"/>
    <w:basedOn w:val="TableBodyText"/>
    <w:rsid w:val="00AA2C27"/>
    <w:pPr>
      <w:widowControl w:val="0"/>
      <w:autoSpaceDE w:val="0"/>
      <w:autoSpaceDN w:val="0"/>
      <w:adjustRightInd w:val="0"/>
      <w:jc w:val="right"/>
    </w:pPr>
    <w:rPr>
      <w:rFonts w:cs="Arial"/>
      <w:szCs w:val="18"/>
    </w:rPr>
  </w:style>
  <w:style w:type="paragraph" w:customStyle="1" w:styleId="CopyrightText">
    <w:name w:val="Copyright Text"/>
    <w:basedOn w:val="BodyText"/>
    <w:rsid w:val="00AA2C27"/>
    <w:rPr>
      <w:sz w:val="18"/>
    </w:rPr>
  </w:style>
  <w:style w:type="paragraph" w:customStyle="1" w:styleId="BodySmallRight">
    <w:name w:val="Body Small Right"/>
    <w:basedOn w:val="BodyTextRight"/>
    <w:rsid w:val="00AA2C27"/>
    <w:rPr>
      <w:sz w:val="18"/>
      <w:szCs w:val="18"/>
    </w:rPr>
  </w:style>
  <w:style w:type="paragraph" w:customStyle="1" w:styleId="MarginEdition">
    <w:name w:val="Margin Edition"/>
    <w:basedOn w:val="MarginNote"/>
    <w:rsid w:val="00AA2C27"/>
    <w:pPr>
      <w:spacing w:before="0" w:after="0"/>
    </w:pPr>
    <w:rPr>
      <w:rFonts w:ascii="Times New Roman" w:hAnsi="Times New Roman"/>
      <w:color w:val="999999"/>
    </w:rPr>
  </w:style>
  <w:style w:type="paragraph" w:customStyle="1" w:styleId="Spacer">
    <w:name w:val="Spacer"/>
    <w:basedOn w:val="Normal"/>
    <w:rsid w:val="00AA2C27"/>
    <w:rPr>
      <w:sz w:val="2"/>
      <w:szCs w:val="2"/>
    </w:rPr>
  </w:style>
  <w:style w:type="character" w:customStyle="1" w:styleId="Small">
    <w:name w:val="Small"/>
    <w:basedOn w:val="DefaultParagraphFont"/>
    <w:rsid w:val="00AA2C27"/>
    <w:rPr>
      <w:sz w:val="16"/>
    </w:rPr>
  </w:style>
  <w:style w:type="paragraph" w:customStyle="1" w:styleId="WideTable">
    <w:name w:val="Wide Table"/>
    <w:basedOn w:val="Normal"/>
    <w:rsid w:val="00AA2C27"/>
    <w:pPr>
      <w:ind w:left="-1418"/>
    </w:pPr>
    <w:rPr>
      <w:sz w:val="2"/>
      <w:szCs w:val="2"/>
    </w:rPr>
  </w:style>
  <w:style w:type="character" w:styleId="PageNumber">
    <w:name w:val="page number"/>
    <w:basedOn w:val="DefaultParagraphFont"/>
    <w:rsid w:val="00AA2C27"/>
  </w:style>
  <w:style w:type="paragraph" w:styleId="Quote">
    <w:name w:val="Quote"/>
    <w:basedOn w:val="Heading1"/>
    <w:link w:val="QuoteChar"/>
    <w:qFormat/>
    <w:rsid w:val="00AA2C27"/>
    <w:rPr>
      <w:b w:val="0"/>
      <w:sz w:val="72"/>
      <w:szCs w:val="72"/>
      <w:lang w:val="en-NZ"/>
    </w:rPr>
  </w:style>
  <w:style w:type="character" w:customStyle="1" w:styleId="QuoteChar">
    <w:name w:val="Quote Char"/>
    <w:basedOn w:val="DefaultParagraphFont"/>
    <w:link w:val="Quote"/>
    <w:rsid w:val="00AA2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C27"/>
    <w:pPr>
      <w:pageBreakBefore/>
    </w:pPr>
  </w:style>
  <w:style w:type="paragraph" w:customStyle="1" w:styleId="Border">
    <w:name w:val="Border"/>
    <w:basedOn w:val="Normal"/>
    <w:qFormat/>
    <w:rsid w:val="00AA2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C27"/>
    <w:rPr>
      <w:b/>
      <w:bCs/>
      <w:i/>
      <w:iCs/>
      <w:color w:val="auto"/>
    </w:rPr>
  </w:style>
  <w:style w:type="paragraph" w:styleId="IntenseQuote">
    <w:name w:val="Intense Quote"/>
    <w:basedOn w:val="Normal"/>
    <w:next w:val="Normal"/>
    <w:link w:val="IntenseQuoteChar"/>
    <w:uiPriority w:val="30"/>
    <w:qFormat/>
    <w:rsid w:val="00AA2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C27"/>
    <w:rPr>
      <w:smallCaps/>
      <w:color w:val="auto"/>
      <w:u w:val="single"/>
    </w:rPr>
  </w:style>
  <w:style w:type="character" w:styleId="IntenseReference">
    <w:name w:val="Intense Reference"/>
    <w:basedOn w:val="DefaultParagraphFont"/>
    <w:uiPriority w:val="32"/>
    <w:qFormat/>
    <w:rsid w:val="00AA2C27"/>
    <w:rPr>
      <w:b/>
      <w:bCs/>
      <w:smallCaps/>
      <w:color w:val="auto"/>
      <w:spacing w:val="5"/>
      <w:u w:val="single"/>
    </w:rPr>
  </w:style>
  <w:style w:type="paragraph" w:customStyle="1" w:styleId="2ColumnHeading">
    <w:name w:val="2Column Heading"/>
    <w:basedOn w:val="BodyText"/>
    <w:qFormat/>
    <w:rsid w:val="00AA2C27"/>
    <w:pPr>
      <w:spacing w:after="60"/>
      <w:ind w:left="-2268"/>
    </w:pPr>
    <w:rPr>
      <w:b/>
    </w:rPr>
  </w:style>
  <w:style w:type="paragraph" w:customStyle="1" w:styleId="Heading1TOC">
    <w:name w:val="Heading1 TOC"/>
    <w:basedOn w:val="Normal"/>
    <w:qFormat/>
    <w:rsid w:val="00AA2C27"/>
    <w:pPr>
      <w:spacing w:before="240" w:after="120"/>
    </w:pPr>
    <w:rPr>
      <w:rFonts w:ascii="Times New Roman" w:hAnsi="Times New Roman"/>
      <w:b/>
      <w:sz w:val="32"/>
    </w:rPr>
  </w:style>
  <w:style w:type="paragraph" w:customStyle="1" w:styleId="Heading2TOC">
    <w:name w:val="Heading2 TOC"/>
    <w:basedOn w:val="Normal"/>
    <w:qFormat/>
    <w:rsid w:val="00AA2C27"/>
    <w:pPr>
      <w:spacing w:before="240" w:after="60"/>
    </w:pPr>
    <w:rPr>
      <w:rFonts w:ascii="Times New Roman" w:hAnsi="Times New Roman"/>
      <w:b/>
      <w:sz w:val="28"/>
    </w:rPr>
  </w:style>
  <w:style w:type="character" w:customStyle="1" w:styleId="Underline">
    <w:name w:val="Underline"/>
    <w:basedOn w:val="DefaultParagraphFont"/>
    <w:qFormat/>
    <w:rsid w:val="00AA2C27"/>
    <w:rPr>
      <w:u w:val="single"/>
    </w:rPr>
  </w:style>
  <w:style w:type="character" w:customStyle="1" w:styleId="BoldandItalics">
    <w:name w:val="Bold and Italics"/>
    <w:qFormat/>
    <w:rsid w:val="00AA2C27"/>
    <w:rPr>
      <w:b/>
      <w:i/>
      <w:u w:val="none"/>
    </w:rPr>
  </w:style>
  <w:style w:type="paragraph" w:styleId="BalloonText">
    <w:name w:val="Balloon Text"/>
    <w:basedOn w:val="Normal"/>
    <w:link w:val="BalloonTextChar"/>
    <w:rsid w:val="00AA2C27"/>
    <w:rPr>
      <w:rFonts w:ascii="Tahoma" w:hAnsi="Tahoma" w:cs="Tahoma"/>
      <w:sz w:val="16"/>
      <w:szCs w:val="16"/>
    </w:rPr>
  </w:style>
  <w:style w:type="character" w:customStyle="1" w:styleId="BalloonTextChar">
    <w:name w:val="Balloon Text Char"/>
    <w:basedOn w:val="DefaultParagraphFont"/>
    <w:link w:val="BalloonText"/>
    <w:rsid w:val="00AA2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C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C27"/>
    <w:rPr>
      <w:b/>
      <w:color w:val="660033"/>
      <w:spacing w:val="0"/>
    </w:rPr>
  </w:style>
  <w:style w:type="paragraph" w:customStyle="1" w:styleId="Nameditemlist">
    <w:name w:val="Named item list"/>
    <w:basedOn w:val="BodyText"/>
    <w:qFormat/>
    <w:rsid w:val="00AA2C27"/>
    <w:pPr>
      <w:tabs>
        <w:tab w:val="left" w:pos="2835"/>
      </w:tabs>
      <w:ind w:left="2835" w:hanging="2835"/>
    </w:pPr>
  </w:style>
  <w:style w:type="paragraph" w:customStyle="1" w:styleId="BodyTextnopadding">
    <w:name w:val="Body Text no padding"/>
    <w:basedOn w:val="BodyText"/>
    <w:qFormat/>
    <w:rsid w:val="00AA2C27"/>
    <w:pPr>
      <w:spacing w:before="0" w:after="0"/>
    </w:pPr>
  </w:style>
  <w:style w:type="paragraph" w:customStyle="1" w:styleId="BodyTextBold">
    <w:name w:val="Body Text Bold"/>
    <w:basedOn w:val="BodyText"/>
    <w:qFormat/>
    <w:rsid w:val="00AA2C27"/>
    <w:rPr>
      <w:b/>
    </w:rPr>
  </w:style>
  <w:style w:type="character" w:styleId="Hyperlink">
    <w:name w:val="Hyperlink"/>
    <w:basedOn w:val="DefaultParagraphFont"/>
    <w:uiPriority w:val="99"/>
    <w:unhideWhenUsed/>
    <w:rsid w:val="00A75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8766</Characters>
  <Application>Microsoft Office Word</Application>
  <DocSecurity>0</DocSecurity>
  <Lines>292</Lines>
  <Paragraphs>154</Paragraphs>
  <ScaleCrop>false</ScaleCrop>
  <Company>Author-it Software Corporation Ltd.</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MEA286 Repair or overhaul aircraft electrical/electro-mechanical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