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195A" w:rsidP="0076195A">
      <w:pPr>
        <w:pStyle w:val="Title"/>
      </w:pPr>
      <w:r>
        <w:fldChar w:fldCharType="begin"/>
      </w:r>
      <w:r>
        <w:instrText xml:space="preserve"> TITLE   \* MERGEFORMAT </w:instrText>
      </w:r>
      <w:r>
        <w:fldChar w:fldCharType="separate"/>
      </w:r>
      <w:r>
        <w:t>MEA283 Repair or overhaul aircraft display, control and distribution system components</w:t>
      </w:r>
      <w:r>
        <w:fldChar w:fldCharType="end"/>
      </w:r>
    </w:p>
    <w:p w:rsidR="0076195A" w:rsidP="0076195A">
      <w:pPr>
        <w:pStyle w:val="Version"/>
        <w:sectPr w:rsidSect="00B247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24798" w:rsidP="00B24798">
      <w:pPr>
        <w:pStyle w:val="SuperHeading"/>
      </w:pPr>
      <w:r w:rsidRPr="00B24798">
        <w:t>MEA283 Repair or overhaul aircraft display, control and distribution system components</w:t>
      </w:r>
    </w:p>
    <w:p w:rsidR="00000000" w:rsidRPr="00B24798" w:rsidP="00B24798">
      <w:pPr>
        <w:pStyle w:val="Heading1"/>
      </w:pPr>
      <w:bookmarkStart w:id="1" w:name="O_998266"/>
      <w:bookmarkEnd w:id="1"/>
      <w:r w:rsidRPr="00B24798">
        <w:t>Modification History</w:t>
      </w:r>
    </w:p>
    <w:p w:rsidR="00000000" w:rsidRPr="00B24798" w:rsidP="0076195A">
      <w:pPr>
        <w:pStyle w:val="BodyText"/>
      </w:pPr>
      <w:r w:rsidRPr="00B24798">
        <w:t>Release 2. Equivalent to MEA</w:t>
      </w:r>
      <w:r w:rsidRPr="00B24798">
        <w:t>283 Repair or overhaul aircraft display, control and distribution system components with amended prerequisite codes.</w:t>
      </w:r>
    </w:p>
    <w:p w:rsidR="00000000" w:rsidRPr="00B24798" w:rsidP="00B24798">
      <w:pPr>
        <w:pStyle w:val="Heading1"/>
      </w:pPr>
      <w:bookmarkStart w:id="2" w:name="O_998265"/>
      <w:bookmarkEnd w:id="2"/>
      <w:r w:rsidRPr="00B24798">
        <w:t>Application</w:t>
      </w:r>
    </w:p>
    <w:p w:rsidR="00000000" w:rsidRPr="00B24798" w:rsidP="0076195A">
      <w:pPr>
        <w:pStyle w:val="BodyText"/>
      </w:pPr>
      <w:r w:rsidRPr="00B24798">
        <w:t>This unit of competency requires application of hand skills, test equipment and knowledge of pulse, analogue a</w:t>
      </w:r>
      <w:r w:rsidRPr="00B24798">
        <w:t>nd digital theory to repair or overhaul pulse system components from aircraft control and distribution systems during scheduled or unscheduled maintenance. Work may be performed individually or as part of a team.</w:t>
      </w:r>
    </w:p>
    <w:p w:rsidR="00000000" w:rsidRPr="00B24798" w:rsidP="0076195A">
      <w:pPr>
        <w:pStyle w:val="BodyText"/>
      </w:pPr>
      <w:r w:rsidRPr="00B24798">
        <w:t>Applications include control and distribut</w:t>
      </w:r>
      <w:r w:rsidRPr="00B24798">
        <w:t>ion system components from fixed and rotary wing aircraft that are repaired or overhauled in aviation maintenance workshops.</w:t>
      </w:r>
    </w:p>
    <w:p w:rsidR="00000000" w:rsidRPr="00B24798" w:rsidP="0076195A">
      <w:pPr>
        <w:pStyle w:val="BodyText"/>
      </w:pPr>
      <w:r w:rsidRPr="00B24798">
        <w:t xml:space="preserve">The unit is part of the Avionic Certificate IV (Component Workshop Maintenance Stream) training pathway. </w:t>
      </w:r>
    </w:p>
    <w:p w:rsidR="00000000" w:rsidRPr="00B24798" w:rsidP="0076195A">
      <w:pPr>
        <w:pStyle w:val="BodyText"/>
      </w:pPr>
      <w:r w:rsidRPr="00B24798">
        <w:t>Repair of circuit board</w:t>
      </w:r>
      <w:r w:rsidRPr="00B24798">
        <w:t xml:space="preserve">s is covered by MEA262 Modify/repair aircraft component single layer printed circuit boards and MEA263 Modify/repair aircraft component multi-layer printed circuit boards. </w:t>
      </w:r>
    </w:p>
    <w:p w:rsidR="00000000" w:rsidRPr="00B24798" w:rsidP="0076195A">
      <w:pPr>
        <w:pStyle w:val="BodyText"/>
      </w:pPr>
      <w:r w:rsidRPr="00B24798">
        <w:t>The unit is used in workplaces that operate under the airworthiness regulatory sys</w:t>
      </w:r>
      <w:r w:rsidRPr="00B24798">
        <w:t xml:space="preserve">tems of the Australian Defence Force (ADF) and the Civil Aviation safety Authority (CASA). </w:t>
      </w:r>
    </w:p>
    <w:p w:rsidR="00000000" w:rsidRPr="00B24798" w:rsidP="00B24798">
      <w:pPr>
        <w:pStyle w:val="Heading1"/>
      </w:pPr>
      <w:bookmarkStart w:id="3" w:name="O_998264"/>
      <w:bookmarkEnd w:id="3"/>
      <w:r w:rsidRPr="00B24798">
        <w:t>Pre-requisite Unit</w:t>
      </w:r>
    </w:p>
    <w:tbl>
      <w:tblPr>
        <w:tblW w:w="0" w:type="auto"/>
        <w:tblLayout w:type="fixed"/>
        <w:tblCellMar>
          <w:left w:w="62" w:type="dxa"/>
          <w:right w:w="62" w:type="dxa"/>
        </w:tblCellMar>
        <w:tblLook w:val="0000"/>
      </w:tblPr>
      <w:tblGrid>
        <w:gridCol w:w="1674"/>
        <w:gridCol w:w="6245"/>
      </w:tblGrid>
      <w:tr w:rsidTr="00B24798">
        <w:tblPrEx>
          <w:tblW w:w="0" w:type="auto"/>
          <w:tblLayout w:type="fixed"/>
          <w:tblCellMar>
            <w:left w:w="62" w:type="dxa"/>
            <w:right w:w="62" w:type="dxa"/>
          </w:tblCellMar>
          <w:tblLook w:val="0000"/>
        </w:tblPrEx>
        <w:tc>
          <w:tcPr>
            <w:tcW w:w="1674"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MEA261</w:t>
            </w:r>
          </w:p>
        </w:tc>
        <w:tc>
          <w:tcPr>
            <w:tcW w:w="6245"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Use electronic test equipment</w:t>
            </w:r>
          </w:p>
        </w:tc>
      </w:tr>
      <w:tr w:rsidTr="00B24798">
        <w:tblPrEx>
          <w:tblW w:w="0" w:type="auto"/>
          <w:tblLayout w:type="fixed"/>
          <w:tblCellMar>
            <w:left w:w="62" w:type="dxa"/>
            <w:right w:w="62" w:type="dxa"/>
          </w:tblCellMar>
          <w:tblLook w:val="0000"/>
        </w:tblPrEx>
        <w:tc>
          <w:tcPr>
            <w:tcW w:w="1674"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MEA296</w:t>
            </w:r>
          </w:p>
        </w:tc>
        <w:tc>
          <w:tcPr>
            <w:tcW w:w="6245" w:type="dxa"/>
            <w:tcBorders>
              <w:top w:val="nil"/>
              <w:left w:val="nil"/>
              <w:bottom w:val="nil"/>
              <w:right w:val="nil"/>
            </w:tcBorders>
            <w:tcMar>
              <w:top w:w="0" w:type="dxa"/>
              <w:left w:w="62" w:type="dxa"/>
              <w:bottom w:w="0" w:type="dxa"/>
              <w:right w:w="62" w:type="dxa"/>
            </w:tcMar>
          </w:tcPr>
          <w:p w:rsidR="00000000" w:rsidRPr="00B24798" w:rsidP="00B24798">
            <w:pPr>
              <w:pStyle w:val="BodyText"/>
            </w:pPr>
            <w:r w:rsidRPr="00B24798">
              <w:t>Use electrical test equipment in aviation maintenance activities</w:t>
            </w:r>
          </w:p>
        </w:tc>
      </w:tr>
    </w:tbl>
    <w:p w:rsidR="00000000" w:rsidRPr="00B24798" w:rsidP="00B24798">
      <w:pPr>
        <w:pStyle w:val="BodyText"/>
      </w:pPr>
    </w:p>
    <w:p w:rsidR="00000000" w:rsidRPr="00B24798" w:rsidP="00B24798">
      <w:pPr>
        <w:pStyle w:val="AllowPageBreak"/>
      </w:pPr>
    </w:p>
    <w:p w:rsidR="00000000" w:rsidRPr="00B24798" w:rsidP="00B24798">
      <w:pPr>
        <w:pStyle w:val="Heading1"/>
      </w:pPr>
      <w:bookmarkStart w:id="4" w:name="O_998263"/>
      <w:bookmarkEnd w:id="4"/>
      <w:r w:rsidRPr="00B24798">
        <w:t>Competency Field</w:t>
      </w:r>
    </w:p>
    <w:p w:rsidR="00000000" w:rsidRPr="00B24798" w:rsidP="0076195A">
      <w:pPr>
        <w:pStyle w:val="BodyText"/>
      </w:pPr>
      <w:r w:rsidRPr="00B24798">
        <w:t>Aviation maintenance</w:t>
      </w:r>
    </w:p>
    <w:p w:rsidR="00000000" w:rsidRPr="00B24798" w:rsidP="00B24798">
      <w:pPr>
        <w:pStyle w:val="Heading1"/>
      </w:pPr>
      <w:bookmarkStart w:id="5" w:name="O_998262"/>
      <w:bookmarkEnd w:id="5"/>
      <w:r w:rsidRPr="00B24798">
        <w:t>Unit Sector</w:t>
      </w:r>
    </w:p>
    <w:p w:rsidR="00000000" w:rsidRPr="00B24798" w:rsidP="00B24798">
      <w:pPr>
        <w:pStyle w:val="Heading1"/>
      </w:pPr>
      <w:bookmarkStart w:id="6" w:name="O_998261"/>
      <w:bookmarkEnd w:id="6"/>
      <w:r w:rsidRPr="00B24798">
        <w:t>Elements and Performance Criteria</w:t>
      </w:r>
    </w:p>
    <w:tbl>
      <w:tblPr>
        <w:tblW w:w="9274" w:type="dxa"/>
        <w:tblLayout w:type="fixed"/>
        <w:tblCellMar>
          <w:left w:w="62" w:type="dxa"/>
          <w:right w:w="62" w:type="dxa"/>
        </w:tblCellMar>
        <w:tblLook w:val="0000"/>
      </w:tblPr>
      <w:tblGrid>
        <w:gridCol w:w="727"/>
        <w:gridCol w:w="2273"/>
        <w:gridCol w:w="623"/>
        <w:gridCol w:w="5651"/>
      </w:tblGrid>
      <w:tr w:rsidTr="00B24798">
        <w:tblPrEx>
          <w:tblW w:w="9274" w:type="dxa"/>
          <w:tblLayout w:type="fixed"/>
          <w:tblCellMar>
            <w:left w:w="62" w:type="dxa"/>
            <w:right w:w="62" w:type="dxa"/>
          </w:tblCellMar>
          <w:tblLook w:val="0000"/>
        </w:tblPrEx>
        <w:tc>
          <w:tcPr>
            <w:tcW w:w="3000" w:type="dxa"/>
            <w:gridSpan w:val="2"/>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Elements describe the essential outcomes.</w:t>
            </w:r>
          </w:p>
        </w:tc>
        <w:tc>
          <w:tcPr>
            <w:tcW w:w="6274" w:type="dxa"/>
            <w:gridSpan w:val="2"/>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Performance criteria describe the performance needed to demonstrate achievement of the e</w:t>
            </w:r>
            <w:r w:rsidRPr="00B24798">
              <w:t xml:space="preserve">lement. </w:t>
            </w:r>
          </w:p>
        </w:tc>
      </w:tr>
      <w:tr w:rsidTr="00B24798">
        <w:tblPrEx>
          <w:tblW w:w="9274"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1.</w:t>
            </w:r>
          </w:p>
        </w:tc>
        <w:tc>
          <w:tcPr>
            <w:tcW w:w="2273"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Determine requirements</w:t>
            </w:r>
          </w:p>
        </w:tc>
        <w:tc>
          <w:tcPr>
            <w:tcW w:w="623"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1.1</w:t>
            </w:r>
          </w:p>
        </w:tc>
        <w:tc>
          <w:tcPr>
            <w:tcW w:w="5651"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Display, control and distribution system component defect reports (removal tags) or customer order are correctly interpreted and matched by part and serial numbers</w:t>
            </w:r>
          </w:p>
        </w:tc>
      </w:tr>
      <w:tr w:rsidTr="00B24798">
        <w:tblPrEx>
          <w:tblW w:w="9274"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3"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1.2</w:t>
            </w:r>
          </w:p>
        </w:tc>
        <w:tc>
          <w:tcPr>
            <w:tcW w:w="5651"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Circuitry is correctly prepared and connected to the applicable test equipment and is functionally tested or cycled through the prescribed test procedures in accordance with the maintenance documentation for evidence of serviceability or malfunction</w:t>
            </w:r>
          </w:p>
        </w:tc>
      </w:tr>
      <w:tr w:rsidTr="00B24798">
        <w:tblPrEx>
          <w:tblW w:w="9274"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3"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1.3</w:t>
            </w:r>
          </w:p>
        </w:tc>
        <w:tc>
          <w:tcPr>
            <w:tcW w:w="5651"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Modification status is clearly established to assist in determining the overhaul requirements for the components</w:t>
            </w:r>
          </w:p>
        </w:tc>
      </w:tr>
      <w:tr w:rsidTr="00B24798">
        <w:tblPrEx>
          <w:tblW w:w="9274"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3"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1.4</w:t>
            </w:r>
          </w:p>
        </w:tc>
        <w:tc>
          <w:tcPr>
            <w:tcW w:w="5651"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Extent of overhaul or repair is correctly identified and documented</w:t>
            </w:r>
          </w:p>
        </w:tc>
      </w:tr>
      <w:tr w:rsidTr="00B24798">
        <w:tblPrEx>
          <w:tblW w:w="9274"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2.</w:t>
            </w:r>
          </w:p>
        </w:tc>
        <w:tc>
          <w:tcPr>
            <w:tcW w:w="2273"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Troubleshoot display, control and distribution system component</w:t>
            </w:r>
            <w:r w:rsidRPr="00B24798">
              <w:t>s</w:t>
            </w:r>
          </w:p>
        </w:tc>
        <w:tc>
          <w:tcPr>
            <w:tcW w:w="623"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2.1</w:t>
            </w:r>
          </w:p>
        </w:tc>
        <w:tc>
          <w:tcPr>
            <w:tcW w:w="5651"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Available information from maintenance records and inspection and test results is used, where necessary, to assist in fault determination</w:t>
            </w:r>
          </w:p>
        </w:tc>
      </w:tr>
      <w:tr w:rsidTr="00B24798">
        <w:tblPrEx>
          <w:tblW w:w="9274"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3"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2.2</w:t>
            </w:r>
          </w:p>
        </w:tc>
        <w:tc>
          <w:tcPr>
            <w:tcW w:w="5651"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Maintenance manual fault diagnosis guides and logic processes are used to ensure efficient and accurate troubleshooting</w:t>
            </w:r>
          </w:p>
        </w:tc>
      </w:tr>
      <w:tr w:rsidTr="00B24798">
        <w:tblPrEx>
          <w:tblW w:w="9274"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3"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2.3</w:t>
            </w:r>
          </w:p>
        </w:tc>
        <w:tc>
          <w:tcPr>
            <w:tcW w:w="5651"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Faults are located and the causes of the faults are clearly identified and correctly recorded in maintenance documentation, where</w:t>
            </w:r>
            <w:r w:rsidRPr="00B24798">
              <w:t xml:space="preserve"> required</w:t>
            </w:r>
          </w:p>
        </w:tc>
      </w:tr>
      <w:tr w:rsidTr="00B24798">
        <w:tblPrEx>
          <w:tblW w:w="9274"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3"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2.4</w:t>
            </w:r>
          </w:p>
        </w:tc>
        <w:tc>
          <w:tcPr>
            <w:tcW w:w="5651"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Fault rectification requirements are determined</w:t>
            </w:r>
          </w:p>
        </w:tc>
      </w:tr>
      <w:tr w:rsidTr="00B24798">
        <w:tblPrEx>
          <w:tblW w:w="9274"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3.</w:t>
            </w:r>
          </w:p>
        </w:tc>
        <w:tc>
          <w:tcPr>
            <w:tcW w:w="2273" w:type="dxa"/>
            <w:vMerge w:val="restart"/>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Dismantle and inspect display, control and distribution system components</w:t>
            </w:r>
          </w:p>
        </w:tc>
        <w:tc>
          <w:tcPr>
            <w:tcW w:w="623"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3.1</w:t>
            </w:r>
          </w:p>
        </w:tc>
        <w:tc>
          <w:tcPr>
            <w:tcW w:w="5651"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Component parts are dismantled in accordance with maintenance manuals while observing all relevant work healt</w:t>
            </w:r>
            <w:r w:rsidRPr="00B24798">
              <w:t>h and safety (WHS) requirements</w:t>
            </w:r>
          </w:p>
        </w:tc>
      </w:tr>
      <w:tr w:rsidTr="00B24798">
        <w:tblPrEx>
          <w:tblW w:w="9274"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3"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3.2</w:t>
            </w:r>
          </w:p>
        </w:tc>
        <w:tc>
          <w:tcPr>
            <w:tcW w:w="5651"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Component parts are assessed for serviceability in accordance with the relevant maintenance documentation</w:t>
            </w:r>
          </w:p>
        </w:tc>
      </w:tr>
      <w:tr w:rsidTr="00B24798">
        <w:tblPrEx>
          <w:tblW w:w="9274"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3"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3.3</w:t>
            </w:r>
          </w:p>
        </w:tc>
        <w:tc>
          <w:tcPr>
            <w:tcW w:w="5651"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Parts requiring specialist repair are tagged and repair instructions are accurately specified</w:t>
            </w:r>
          </w:p>
        </w:tc>
      </w:tr>
      <w:tr w:rsidTr="00B24798">
        <w:tblPrEx>
          <w:tblW w:w="9274"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3"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3.4</w:t>
            </w:r>
          </w:p>
        </w:tc>
        <w:tc>
          <w:tcPr>
            <w:tcW w:w="5651"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Parts lists are compiled and processed in accordance with standard enterprise procedures</w:t>
            </w:r>
          </w:p>
        </w:tc>
      </w:tr>
      <w:tr w:rsidTr="00B24798">
        <w:tblPrEx>
          <w:tblW w:w="9274"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4.</w:t>
            </w:r>
          </w:p>
        </w:tc>
        <w:tc>
          <w:tcPr>
            <w:tcW w:w="2273" w:type="dxa"/>
            <w:vMerge w:val="restart"/>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Repair and/or modify display, control and distribution system components</w:t>
            </w:r>
          </w:p>
        </w:tc>
        <w:tc>
          <w:tcPr>
            <w:tcW w:w="623"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4.1</w:t>
            </w:r>
          </w:p>
        </w:tc>
        <w:tc>
          <w:tcPr>
            <w:tcW w:w="5651"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Component parts are repaired or replaced in accordance with the relevant maintenance d</w:t>
            </w:r>
            <w:r w:rsidRPr="00B24798">
              <w:t>ocumentation</w:t>
            </w:r>
          </w:p>
        </w:tc>
      </w:tr>
      <w:tr w:rsidTr="00B24798">
        <w:tblPrEx>
          <w:tblW w:w="9274"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3"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4.2</w:t>
            </w:r>
          </w:p>
        </w:tc>
        <w:tc>
          <w:tcPr>
            <w:tcW w:w="5651"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Modification of components or parts is undertaken, where required, by relevant manufacturers’ bulletins or procedures</w:t>
            </w:r>
          </w:p>
        </w:tc>
      </w:tr>
      <w:tr w:rsidTr="00B24798">
        <w:tblPrEx>
          <w:tblW w:w="9274"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5.</w:t>
            </w:r>
          </w:p>
        </w:tc>
        <w:tc>
          <w:tcPr>
            <w:tcW w:w="2273" w:type="dxa"/>
            <w:vMerge w:val="restart"/>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Assemble, test and adjust display, control and distribution system components</w:t>
            </w:r>
          </w:p>
        </w:tc>
        <w:tc>
          <w:tcPr>
            <w:tcW w:w="623"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5.1</w:t>
            </w:r>
          </w:p>
        </w:tc>
        <w:tc>
          <w:tcPr>
            <w:tcW w:w="5651"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Assembly of component parts is carried out in accordance with specified tolerances and the applicable maintenance documents</w:t>
            </w:r>
          </w:p>
        </w:tc>
      </w:tr>
      <w:tr w:rsidTr="00B24798">
        <w:tblPrEx>
          <w:tblW w:w="9274"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3"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5.2</w:t>
            </w:r>
          </w:p>
        </w:tc>
        <w:tc>
          <w:tcPr>
            <w:tcW w:w="5651"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Assembled components are tested and adjusted/aligned in accordance with the applicable maintenance documentation using the ap</w:t>
            </w:r>
            <w:r w:rsidRPr="00B24798">
              <w:t>propriate test equipment</w:t>
            </w:r>
          </w:p>
        </w:tc>
      </w:tr>
      <w:tr w:rsidTr="00B24798">
        <w:tblPrEx>
          <w:tblW w:w="9274"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3"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5.3</w:t>
            </w:r>
          </w:p>
        </w:tc>
        <w:tc>
          <w:tcPr>
            <w:tcW w:w="5651" w:type="dxa"/>
            <w:tcBorders>
              <w:top w:val="nil"/>
              <w:left w:val="nil"/>
              <w:bottom w:val="nil"/>
              <w:right w:val="nil"/>
            </w:tcBorders>
            <w:tcMar>
              <w:top w:w="0" w:type="dxa"/>
              <w:left w:w="62" w:type="dxa"/>
              <w:bottom w:w="0" w:type="dxa"/>
              <w:right w:w="62" w:type="dxa"/>
            </w:tcMar>
          </w:tcPr>
          <w:p w:rsidR="00000000" w:rsidRPr="00B24798" w:rsidP="00B24798">
            <w:pPr>
              <w:pStyle w:val="BodyText"/>
            </w:pPr>
            <w:r w:rsidRPr="00B24798">
              <w:t>Required maintenance documentation and modification records are completed and processed in accordance with standard enterprise procedures</w:t>
            </w:r>
          </w:p>
        </w:tc>
      </w:tr>
    </w:tbl>
    <w:p w:rsidR="00000000" w:rsidRPr="00B24798" w:rsidP="00B24798">
      <w:pPr>
        <w:pStyle w:val="BodyText"/>
      </w:pPr>
    </w:p>
    <w:p w:rsidR="00000000" w:rsidRPr="00B24798" w:rsidP="00B24798">
      <w:pPr>
        <w:pStyle w:val="AllowPageBreak"/>
      </w:pPr>
    </w:p>
    <w:p w:rsidR="00000000" w:rsidRPr="00B24798" w:rsidP="00B24798">
      <w:pPr>
        <w:pStyle w:val="Heading1"/>
      </w:pPr>
      <w:bookmarkStart w:id="7" w:name="O_998260"/>
      <w:bookmarkEnd w:id="7"/>
      <w:r w:rsidRPr="00B24798">
        <w:t>Foundation Skills</w:t>
      </w:r>
    </w:p>
    <w:p w:rsidR="00000000" w:rsidRPr="00B24798" w:rsidP="0076195A">
      <w:pPr>
        <w:pStyle w:val="BodyText"/>
      </w:pPr>
      <w:r w:rsidRPr="00B24798">
        <w:t>Foundation skills essential to performance are explicit in the performance criteria of this unit of competency.</w:t>
      </w:r>
    </w:p>
    <w:p w:rsidR="00000000" w:rsidRPr="00B24798" w:rsidP="00B24798">
      <w:pPr>
        <w:pStyle w:val="Heading1"/>
      </w:pPr>
      <w:bookmarkStart w:id="8" w:name="O_998259"/>
      <w:bookmarkEnd w:id="8"/>
      <w:r w:rsidRPr="00B24798">
        <w:t>Range of Conditions</w:t>
      </w:r>
    </w:p>
    <w:tbl>
      <w:tblPr>
        <w:tblW w:w="0" w:type="auto"/>
        <w:tblLayout w:type="fixed"/>
        <w:tblCellMar>
          <w:left w:w="62" w:type="dxa"/>
          <w:right w:w="62" w:type="dxa"/>
        </w:tblCellMar>
        <w:tblLook w:val="0000"/>
      </w:tblPr>
      <w:tblGrid>
        <w:gridCol w:w="2970"/>
        <w:gridCol w:w="6102"/>
      </w:tblGrid>
      <w:tr w:rsidTr="00B247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t>This field allows for different work environments and conditions that may affect performance. Essential ope</w:t>
            </w:r>
            <w:r w:rsidRPr="00B24798">
              <w:t>rating conditions that may be present (depending on the work situation, needs of the candidate, accessibility of the item, and local industry and regional contexts) are included.</w:t>
            </w:r>
          </w:p>
        </w:tc>
      </w:tr>
      <w:tr w:rsidTr="00B2479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rPr>
                <w:rStyle w:val="SpecialBold"/>
              </w:rPr>
              <w:t xml:space="preserve">Display, control and distribution system components </w:t>
            </w:r>
          </w:p>
        </w:tc>
        <w:tc>
          <w:tcPr>
            <w:tcW w:w="6102" w:type="dxa"/>
            <w:tcBorders>
              <w:top w:val="nil"/>
              <w:left w:val="nil"/>
              <w:bottom w:val="nil"/>
              <w:right w:val="nil"/>
            </w:tcBorders>
            <w:tcMar>
              <w:top w:w="0" w:type="dxa"/>
              <w:left w:w="62" w:type="dxa"/>
              <w:bottom w:w="0" w:type="dxa"/>
              <w:right w:w="62" w:type="dxa"/>
            </w:tcMar>
          </w:tcPr>
          <w:p w:rsidR="00000000" w:rsidRPr="00B24798" w:rsidP="00B24798">
            <w:pPr>
              <w:pStyle w:val="ListBullet"/>
            </w:pPr>
            <w:r w:rsidRPr="00B24798">
              <w:t xml:space="preserve">Display, control and </w:t>
            </w:r>
            <w:r w:rsidRPr="00B24798">
              <w:t>distribution system components are from any or all of the following aircraft systems:</w:t>
            </w:r>
          </w:p>
          <w:p w:rsidR="00000000" w:rsidRPr="00B24798" w:rsidP="00B24798">
            <w:pPr>
              <w:pStyle w:val="ListBullet2"/>
            </w:pPr>
            <w:r w:rsidRPr="00B24798">
              <w:t xml:space="preserve">display systems, including electronic flight instrument systems (EFIS), engine indicating </w:t>
            </w:r>
            <w:r w:rsidRPr="00B24798">
              <w:t>and crew alerting system (EICAS) and electronic central aircraft monitoring (ECAM)</w:t>
            </w:r>
          </w:p>
          <w:p w:rsidR="00000000" w:rsidRPr="00B24798" w:rsidP="00B24798">
            <w:pPr>
              <w:pStyle w:val="ListBullet2"/>
            </w:pPr>
            <w:r w:rsidRPr="00B24798">
              <w:t>automatic flight control system (AFCS)</w:t>
            </w:r>
          </w:p>
          <w:p w:rsidR="00000000" w:rsidRPr="00B24798" w:rsidP="00B24798">
            <w:pPr>
              <w:pStyle w:val="ListBullet2"/>
            </w:pPr>
            <w:r w:rsidRPr="00B24798">
              <w:t>autopilots (digital and analogue)</w:t>
            </w:r>
          </w:p>
          <w:p w:rsidR="00000000" w:rsidRPr="00B24798" w:rsidP="00B24798">
            <w:pPr>
              <w:pStyle w:val="ListBullet2"/>
            </w:pPr>
            <w:r w:rsidRPr="00B24798">
              <w:t>flight director (digital and analogue)</w:t>
            </w:r>
          </w:p>
          <w:p w:rsidR="00000000" w:rsidP="00B24798">
            <w:pPr>
              <w:pStyle w:val="ListBullet2"/>
              <w:rPr>
                <w:lang w:val="en-NZ"/>
              </w:rPr>
            </w:pPr>
            <w:r w:rsidRPr="00B24798">
              <w:t>fight management</w:t>
            </w:r>
          </w:p>
        </w:tc>
      </w:tr>
      <w:tr w:rsidTr="00B2479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24798">
            <w:pPr>
              <w:pStyle w:val="BodyText"/>
              <w:rPr>
                <w:lang w:val="en-NZ"/>
              </w:rPr>
            </w:pPr>
            <w:r w:rsidRPr="00B24798">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B24798" w:rsidP="00B24798">
            <w:pPr>
              <w:pStyle w:val="ListBullet"/>
            </w:pPr>
            <w:r w:rsidRPr="00B24798">
              <w:t>Industry standard procedures specified by manufacturers, regulatory authorities or the enterprise</w:t>
            </w:r>
          </w:p>
        </w:tc>
      </w:tr>
    </w:tbl>
    <w:p w:rsidR="00000000" w:rsidRPr="00B24798" w:rsidP="00B24798">
      <w:pPr>
        <w:pStyle w:val="BodyText"/>
      </w:pPr>
    </w:p>
    <w:p w:rsidR="00000000" w:rsidRPr="00B24798" w:rsidP="00B24798">
      <w:pPr>
        <w:pStyle w:val="AllowPageBreak"/>
      </w:pPr>
    </w:p>
    <w:p w:rsidR="00000000" w:rsidRPr="00B24798" w:rsidP="00B24798">
      <w:pPr>
        <w:pStyle w:val="Heading1"/>
      </w:pPr>
      <w:bookmarkStart w:id="9" w:name="O_998258"/>
      <w:bookmarkEnd w:id="9"/>
      <w:r w:rsidRPr="00B24798">
        <w:t>Unit Mapping Information</w:t>
      </w:r>
    </w:p>
    <w:p w:rsidR="00000000" w:rsidRPr="00B24798" w:rsidP="0076195A">
      <w:pPr>
        <w:pStyle w:val="BodyText"/>
      </w:pPr>
      <w:r w:rsidRPr="00B24798">
        <w:t>Release 2. Equivalent to MEA283 Repair or overhaul aircraft display, control and distribution system components</w:t>
      </w:r>
    </w:p>
    <w:p w:rsidR="00000000" w:rsidRPr="00B24798" w:rsidP="00B24798">
      <w:pPr>
        <w:pStyle w:val="Heading1"/>
      </w:pPr>
      <w:bookmarkStart w:id="10" w:name="O_998267"/>
      <w:bookmarkEnd w:id="10"/>
      <w:r w:rsidRPr="00B24798">
        <w:t>Links</w:t>
      </w:r>
    </w:p>
    <w:p w:rsidR="00000000" w:rsidRPr="00B24798" w:rsidP="0076195A">
      <w:pPr>
        <w:pStyle w:val="BodyText"/>
      </w:pPr>
      <w:r w:rsidRPr="00B2479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A08BB">
        <w:rPr>
          <w:rStyle w:val="Hyperlink"/>
        </w:rPr>
        <w:t>https://vetnet.gov.au/Pages/TrainingDocs.aspx?q=ce216c9c-04d5-4b3b-9bcf-4e81d0950371</w:t>
      </w:r>
      <w:r>
        <w:fldChar w:fldCharType="end"/>
      </w:r>
    </w:p>
    <w:p w:rsidR="00000000" w:rsidRPr="00B24798" w:rsidP="0076195A">
      <w:pPr>
        <w:pStyle w:val="BodyText"/>
        <w:sectPr w:rsidSect="00B24798">
          <w:headerReference w:type="default" r:id="rId10"/>
          <w:footerReference w:type="default" r:id="rId11"/>
          <w:pgSz w:w="11908" w:h="16833"/>
          <w:pgMar w:top="1702" w:right="1418" w:bottom="1702" w:left="1418" w:header="992" w:footer="992" w:gutter="0"/>
          <w:cols w:space="720"/>
          <w:noEndnote/>
          <w:docGrid w:linePitch="299"/>
        </w:sectPr>
      </w:pPr>
    </w:p>
    <w:p w:rsidR="00000000" w:rsidRPr="00B24798" w:rsidP="00B24798">
      <w:pPr>
        <w:pStyle w:val="SuperHeading"/>
      </w:pPr>
      <w:r w:rsidRPr="00B24798">
        <w:t xml:space="preserve">Assessment </w:t>
      </w:r>
      <w:r w:rsidRPr="00B24798">
        <w:t>Requirements for MEA283 Repair or overhaul aircraft display, control and distribution system components</w:t>
      </w:r>
    </w:p>
    <w:p w:rsidR="00000000" w:rsidRPr="00B24798" w:rsidP="00B24798">
      <w:pPr>
        <w:pStyle w:val="Heading1"/>
      </w:pPr>
      <w:bookmarkStart w:id="11" w:name="O_998256"/>
      <w:bookmarkEnd w:id="11"/>
      <w:r w:rsidRPr="00B24798">
        <w:t>Modification History</w:t>
      </w:r>
    </w:p>
    <w:p w:rsidR="00000000" w:rsidRPr="00B24798" w:rsidP="0076195A">
      <w:pPr>
        <w:pStyle w:val="BodyText"/>
      </w:pPr>
      <w:r w:rsidRPr="00B24798">
        <w:t>Release 2. Equivalent to MEA283 Repair or overhaul aircraft display, control and distribution system components wit</w:t>
      </w:r>
      <w:r w:rsidRPr="00B24798">
        <w:t>h amended prerequisite codes.</w:t>
      </w:r>
    </w:p>
    <w:p w:rsidR="00000000" w:rsidRPr="00B24798" w:rsidP="00B24798">
      <w:pPr>
        <w:pStyle w:val="Heading1"/>
      </w:pPr>
      <w:bookmarkStart w:id="12" w:name="O_998255"/>
      <w:bookmarkEnd w:id="12"/>
      <w:r w:rsidRPr="00B24798">
        <w:t>Performance Evidence</w:t>
      </w:r>
    </w:p>
    <w:p w:rsidR="00000000" w:rsidRPr="00B24798" w:rsidP="0076195A">
      <w:pPr>
        <w:pStyle w:val="BodyText"/>
      </w:pPr>
      <w:r w:rsidRPr="00B24798">
        <w:t xml:space="preserve">Evidence required to demonstrate competency in this unit must be relevant to and satisfy all of the requirements of the elements and performance criteria under the specified conditions of </w:t>
      </w:r>
      <w:r w:rsidRPr="00B24798">
        <w:t>assessment, and must include:</w:t>
      </w:r>
    </w:p>
    <w:p w:rsidR="00000000" w:rsidRPr="00B24798" w:rsidP="00B24798">
      <w:pPr>
        <w:pStyle w:val="ListBullet"/>
      </w:pPr>
      <w:r w:rsidRPr="00B24798">
        <w:t>applying relevant WHS practices</w:t>
      </w:r>
    </w:p>
    <w:p w:rsidR="00000000" w:rsidRPr="00B24798" w:rsidP="00B24798">
      <w:pPr>
        <w:pStyle w:val="ListBullet"/>
      </w:pPr>
      <w:r w:rsidRPr="00B24798">
        <w:t xml:space="preserve">using approved repair/overhaul manuals, procedures and processes relating to aircraft display, control and distribution system components </w:t>
      </w:r>
    </w:p>
    <w:p w:rsidR="00000000" w:rsidRPr="00B24798" w:rsidP="00B24798">
      <w:pPr>
        <w:pStyle w:val="ListBullet"/>
      </w:pPr>
      <w:r w:rsidRPr="00B24798">
        <w:t>recognising the serviceability state and repair or ove</w:t>
      </w:r>
      <w:r w:rsidRPr="00B24798">
        <w:t>rhaul requirements for components from:</w:t>
      </w:r>
    </w:p>
    <w:p w:rsidR="00000000" w:rsidRPr="00B24798" w:rsidP="00B24798">
      <w:pPr>
        <w:pStyle w:val="ListBullet2"/>
      </w:pPr>
      <w:r w:rsidRPr="00B24798">
        <w:t>digital electronic instruments/display systems</w:t>
      </w:r>
    </w:p>
    <w:p w:rsidR="00000000" w:rsidRPr="00B24798" w:rsidP="00B24798">
      <w:pPr>
        <w:pStyle w:val="ListBullet2"/>
      </w:pPr>
      <w:r w:rsidRPr="00B24798">
        <w:t>digital flight controllers and directors</w:t>
      </w:r>
    </w:p>
    <w:p w:rsidR="00000000" w:rsidRPr="00B24798" w:rsidP="00B24798">
      <w:pPr>
        <w:pStyle w:val="ListBullet2"/>
      </w:pPr>
      <w:r w:rsidRPr="00B24798">
        <w:t>digital AFCS/autopilot systems</w:t>
      </w:r>
    </w:p>
    <w:p w:rsidR="00000000" w:rsidRPr="00B24798" w:rsidP="00B24798">
      <w:pPr>
        <w:pStyle w:val="ListBullet2"/>
      </w:pPr>
      <w:r w:rsidRPr="00B24798">
        <w:t>flight management systems</w:t>
      </w:r>
    </w:p>
    <w:p w:rsidR="00000000" w:rsidRPr="00B24798" w:rsidP="00B24798">
      <w:pPr>
        <w:pStyle w:val="ListBullet2"/>
      </w:pPr>
      <w:r w:rsidRPr="00B24798">
        <w:t>analogue components of control and distribution systems</w:t>
      </w:r>
    </w:p>
    <w:p w:rsidR="00000000" w:rsidRPr="00B24798" w:rsidP="00B24798">
      <w:pPr>
        <w:pStyle w:val="ListBullet"/>
      </w:pPr>
      <w:r w:rsidRPr="00B24798">
        <w:t>applying logic processes, using test equipment and appropriate wiring diagrams and manuals to isolate component faults</w:t>
      </w:r>
    </w:p>
    <w:p w:rsidR="00000000" w:rsidRPr="00B24798" w:rsidP="00B24798">
      <w:pPr>
        <w:pStyle w:val="ListBullet"/>
      </w:pPr>
      <w:r w:rsidRPr="00B24798">
        <w:t>performing component testing to isolate/confirm component fault and assess post-repair/overhaul serviceability</w:t>
      </w:r>
    </w:p>
    <w:p w:rsidR="00000000" w:rsidRPr="00B24798" w:rsidP="00B24798">
      <w:pPr>
        <w:pStyle w:val="ListBullet"/>
      </w:pPr>
      <w:r w:rsidRPr="00B24798">
        <w:t>correctly aligning compone</w:t>
      </w:r>
      <w:r w:rsidRPr="00B24798">
        <w:t>nts listed above to operate within prescribed specifications</w:t>
      </w:r>
    </w:p>
    <w:p w:rsidR="00000000" w:rsidRPr="00B24798" w:rsidP="00B24798">
      <w:pPr>
        <w:pStyle w:val="ListBullet"/>
      </w:pPr>
      <w:r w:rsidRPr="00B24798">
        <w:t>correctly interpreting digital instrument display indications, information and symbols.</w:t>
      </w:r>
    </w:p>
    <w:p w:rsidR="00000000" w:rsidRPr="00B24798" w:rsidP="0076195A">
      <w:pPr>
        <w:pStyle w:val="BodyText"/>
      </w:pPr>
      <w:r w:rsidRPr="00B24798">
        <w:t xml:space="preserve">It is essential that system testing procedures, cleanliness requirements and safety precautions applicable </w:t>
      </w:r>
      <w:r w:rsidRPr="00B24798">
        <w:t>to the display, control and distribution system components being maintained are fully observed, understood and complied with. Ability to interpret inspection procedures and specifications (allowable limits) and apply them in practice across a range of insp</w:t>
      </w:r>
      <w:r w:rsidRPr="00B24798">
        <w:t>ection, testing, alignment and troubleshooting applications (including the timely involvement of supervisors or other trades) is critical.</w:t>
      </w:r>
    </w:p>
    <w:p w:rsidR="0076195A" w:rsidP="0076195A">
      <w:pPr>
        <w:pStyle w:val="BodyText"/>
      </w:pPr>
      <w:r w:rsidRPr="00B24798">
        <w:t>Evidence of transferability of skills and knowledge related to testing, aligning and troubleshooting is essential. Th</w:t>
      </w:r>
      <w:r w:rsidRPr="00B24798">
        <w:t xml:space="preserve">is may be demonstrated through application across a representative range of the components listed in the Assessment Conditions. </w:t>
      </w:r>
    </w:p>
    <w:p w:rsidR="00000000" w:rsidRPr="00B24798" w:rsidP="00B24798">
      <w:pPr>
        <w:pStyle w:val="Heading1"/>
      </w:pPr>
      <w:bookmarkStart w:id="13" w:name="O_998254"/>
      <w:bookmarkEnd w:id="13"/>
      <w:r w:rsidRPr="00B24798">
        <w:t>Knowledge Evidence</w:t>
      </w:r>
    </w:p>
    <w:p w:rsidR="00000000" w:rsidRPr="00B24798" w:rsidP="0076195A">
      <w:pPr>
        <w:pStyle w:val="BodyText"/>
      </w:pPr>
      <w:r w:rsidRPr="00B24798">
        <w:t>Evidence required to demonstrate competency in this unit mus</w:t>
      </w:r>
      <w:r w:rsidRPr="00B24798">
        <w:t>t be relevant to and satisfy all of the requirements of the elements and performance criteria and include knowledge of:</w:t>
      </w:r>
    </w:p>
    <w:p w:rsidR="00000000" w:rsidRPr="00B24798" w:rsidP="00B24798">
      <w:pPr>
        <w:pStyle w:val="ListBullet"/>
      </w:pPr>
      <w:r w:rsidRPr="00B24798">
        <w:t>component and system operation</w:t>
      </w:r>
    </w:p>
    <w:p w:rsidR="00000000" w:rsidRPr="00B24798" w:rsidP="00B24798">
      <w:pPr>
        <w:pStyle w:val="ListBullet"/>
      </w:pPr>
      <w:r w:rsidRPr="00B24798">
        <w:t>the basic function and operation of components as follows to enable testing for fault isolation/confirma</w:t>
      </w:r>
      <w:r w:rsidRPr="00B24798">
        <w:t>tion, to determine repair or overhaul requirements, and serviceability status post-repair or overhaul:</w:t>
      </w:r>
    </w:p>
    <w:p w:rsidR="00000000" w:rsidRPr="00B24798" w:rsidP="00B24798">
      <w:pPr>
        <w:pStyle w:val="ListBullet2"/>
      </w:pPr>
      <w:r w:rsidRPr="00B24798">
        <w:t>digital electronic instruments/display system components</w:t>
      </w:r>
    </w:p>
    <w:p w:rsidR="00000000" w:rsidRPr="00B24798" w:rsidP="00B24798">
      <w:pPr>
        <w:pStyle w:val="ListBullet2"/>
      </w:pPr>
      <w:r w:rsidRPr="00B24798">
        <w:t>digital flight controllers and directors</w:t>
      </w:r>
    </w:p>
    <w:p w:rsidR="00000000" w:rsidRPr="00B24798" w:rsidP="00B24798">
      <w:pPr>
        <w:pStyle w:val="ListBullet2"/>
      </w:pPr>
      <w:r w:rsidRPr="00B24798">
        <w:t>digital AFCS/autopilot system components</w:t>
      </w:r>
    </w:p>
    <w:p w:rsidR="00000000" w:rsidRPr="00B24798" w:rsidP="00B24798">
      <w:pPr>
        <w:pStyle w:val="ListBullet2"/>
      </w:pPr>
      <w:r w:rsidRPr="00B24798">
        <w:t>flight manage</w:t>
      </w:r>
      <w:r w:rsidRPr="00B24798">
        <w:t>ment system components</w:t>
      </w:r>
    </w:p>
    <w:p w:rsidR="00000000" w:rsidRPr="00B24798" w:rsidP="00B24798">
      <w:pPr>
        <w:pStyle w:val="ListBullet2"/>
      </w:pPr>
      <w:r w:rsidRPr="00B24798">
        <w:t>analogue components of control and distribution systems</w:t>
      </w:r>
    </w:p>
    <w:p w:rsidR="00000000" w:rsidRPr="00B24798" w:rsidP="00B24798">
      <w:pPr>
        <w:pStyle w:val="ListBullet"/>
      </w:pPr>
      <w:r w:rsidRPr="00B24798">
        <w:t>basic principles/functions, relating to the above systems/components and associated with:</w:t>
      </w:r>
    </w:p>
    <w:p w:rsidR="00000000" w:rsidRPr="00B24798" w:rsidP="00B24798">
      <w:pPr>
        <w:pStyle w:val="ListBullet2"/>
      </w:pPr>
      <w:r w:rsidRPr="00B24798">
        <w:t>advanced analogue fundamentals, including video display generation techniques</w:t>
      </w:r>
    </w:p>
    <w:p w:rsidR="00000000" w:rsidRPr="00B24798" w:rsidP="00B24798">
      <w:pPr>
        <w:pStyle w:val="ListBullet2"/>
      </w:pPr>
      <w:r w:rsidRPr="00B24798">
        <w:t>digital</w:t>
      </w:r>
      <w:r w:rsidRPr="00B24798">
        <w:t xml:space="preserve"> fundamentals</w:t>
      </w:r>
    </w:p>
    <w:p w:rsidR="00000000" w:rsidRPr="00B24798" w:rsidP="00B24798">
      <w:pPr>
        <w:pStyle w:val="ListBullet"/>
      </w:pPr>
      <w:r w:rsidRPr="00B24798">
        <w:t>alternating current (AC) and direct current (DC) electrical systems.</w:t>
      </w:r>
    </w:p>
    <w:p w:rsidR="00000000" w:rsidRPr="00B24798" w:rsidP="00B24798">
      <w:pPr>
        <w:pStyle w:val="AllowPageBreak"/>
      </w:pPr>
    </w:p>
    <w:p w:rsidR="00000000" w:rsidRPr="00B24798" w:rsidP="00B24798">
      <w:pPr>
        <w:pStyle w:val="Heading1"/>
      </w:pPr>
      <w:bookmarkStart w:id="14" w:name="O_998253"/>
      <w:bookmarkEnd w:id="14"/>
      <w:r w:rsidRPr="00B24798">
        <w:t>Assessment Conditions</w:t>
      </w:r>
    </w:p>
    <w:p w:rsidR="00000000" w:rsidRPr="00B24798" w:rsidP="00B24798">
      <w:pPr>
        <w:pStyle w:val="ListBullet"/>
      </w:pPr>
      <w:r w:rsidRPr="00B24798">
        <w:t xml:space="preserve">Competency should be assessed in the work environment or simulated work environment, using tools and </w:t>
      </w:r>
      <w:r w:rsidRPr="00B24798">
        <w:t>equipment specified in maintenance documentation. It is also expected that general and special-purpose tools and test equipment would be used where appropriate.</w:t>
      </w:r>
    </w:p>
    <w:p w:rsidR="00000000" w:rsidRPr="00B24798" w:rsidP="00B24798">
      <w:pPr>
        <w:pStyle w:val="ListBullet"/>
      </w:pPr>
      <w:r w:rsidRPr="00B24798">
        <w:t>The application of testing procedures should also clearly indicate knowledge of system operatio</w:t>
      </w:r>
      <w:r w:rsidRPr="00B24798">
        <w:t>n before undertaking any action. Knowledge of system operation and the relationship of individual components will be necessary to supplement evidence of ability to troubleshoot component faults. The work plan should take account of applicable safety and qu</w:t>
      </w:r>
      <w:r w:rsidRPr="00B24798">
        <w:t>ality requirements in accordance with the industry and regulatory standards. Use of high precision, high reliability soldering techniques and handling of components, including application of anti-static equipment, must be demonstrated.</w:t>
      </w:r>
    </w:p>
    <w:p w:rsidR="00000000" w:rsidRPr="00B24798" w:rsidP="00B24798">
      <w:pPr>
        <w:pStyle w:val="ListBullet"/>
      </w:pPr>
      <w:r w:rsidRPr="00B24798">
        <w:t>Assessment should be</w:t>
      </w:r>
      <w:r w:rsidRPr="00B24798">
        <w:t xml:space="preserve"> made across a sufficient number of components to establish the ability to apply attained skills and knowledge across the full range of display, control and distribution system components with the aid of applicable maintenance manuals and data.</w:t>
      </w:r>
    </w:p>
    <w:p w:rsidR="00000000" w:rsidRPr="00B24798" w:rsidP="00B24798">
      <w:pPr>
        <w:pStyle w:val="ListBullet"/>
      </w:pPr>
      <w:r w:rsidRPr="00B24798">
        <w:t>The followi</w:t>
      </w:r>
      <w:r w:rsidRPr="00B24798">
        <w:t>ng conditions of assessment represent the requirements of the Regulators (ADF and CASA) and maintenance stakeholders and must be rigorously observed.</w:t>
      </w:r>
    </w:p>
    <w:p w:rsidR="00000000" w:rsidRPr="00B24798" w:rsidP="00B24798">
      <w:pPr>
        <w:pStyle w:val="ListBullet"/>
      </w:pPr>
      <w:r w:rsidRPr="00B24798">
        <w:t>A person cannot be assessed as competent until it can be demonstrated to the satisfaction of the workplace</w:t>
      </w:r>
      <w:r w:rsidRPr="00B24798">
        <w:t xml:space="preserve"> assessor that the relevant elements and performance criteria of the unit of competency are being achieved under routine supervision on a representative range of components, that are applicable to the enterprise, from the following systems:</w:t>
      </w:r>
    </w:p>
    <w:p w:rsidR="00000000" w:rsidRPr="00B24798" w:rsidP="00B24798">
      <w:pPr>
        <w:pStyle w:val="ListBullet2"/>
      </w:pPr>
      <w:r w:rsidRPr="00B24798">
        <w:t>display system</w:t>
      </w:r>
      <w:r w:rsidRPr="00B24798">
        <w:t>s, including EFIS, EICAS and ECAM</w:t>
      </w:r>
    </w:p>
    <w:p w:rsidR="00000000" w:rsidRPr="00B24798" w:rsidP="00B24798">
      <w:pPr>
        <w:pStyle w:val="ListBullet2"/>
      </w:pPr>
      <w:r w:rsidRPr="00B24798">
        <w:t>AFCS</w:t>
      </w:r>
    </w:p>
    <w:p w:rsidR="00000000" w:rsidRPr="00B24798" w:rsidP="00B24798">
      <w:pPr>
        <w:pStyle w:val="ListBullet2"/>
      </w:pPr>
      <w:r w:rsidRPr="00B24798">
        <w:t>autopilots (digital and analogue)</w:t>
      </w:r>
    </w:p>
    <w:p w:rsidR="00000000" w:rsidRPr="00B24798" w:rsidP="00B24798">
      <w:pPr>
        <w:pStyle w:val="ListBullet2"/>
      </w:pPr>
      <w:r w:rsidRPr="00B24798">
        <w:t>flight director (digital and analogue)</w:t>
      </w:r>
    </w:p>
    <w:p w:rsidR="00000000" w:rsidRPr="00B24798" w:rsidP="00B24798">
      <w:pPr>
        <w:pStyle w:val="ListBullet2"/>
      </w:pPr>
      <w:r w:rsidRPr="00B24798">
        <w:t>flight management.</w:t>
      </w:r>
    </w:p>
    <w:p w:rsidR="00000000" w:rsidRPr="00B24798" w:rsidP="00B24798">
      <w:pPr>
        <w:pStyle w:val="ListBullet"/>
      </w:pPr>
      <w:r w:rsidRPr="00B24798">
        <w:t>This shall be established via the records in the Log of Industrial Experience and Achievement or, where appropriate, an equi</w:t>
      </w:r>
      <w:r w:rsidRPr="00B24798">
        <w:t>valent Industry Evidence Guide (for details refer to the Companion Volume Assessment Guidelines).</w:t>
      </w:r>
    </w:p>
    <w:p w:rsidR="00000000" w:rsidRPr="00B24798" w:rsidP="00B24798">
      <w:pPr>
        <w:pStyle w:val="ListBullet"/>
      </w:pPr>
      <w:r w:rsidRPr="00B24798">
        <w:t>Assessors must satisfy the requirements of the National Vocational Education and Training Regulator (Australian Skills Quality Authority, or its successors).</w:t>
      </w:r>
    </w:p>
    <w:p w:rsidR="00000000" w:rsidRPr="00B24798" w:rsidP="00B24798">
      <w:pPr>
        <w:pStyle w:val="AllowPageBreak"/>
      </w:pPr>
    </w:p>
    <w:p w:rsidR="00000000" w:rsidRPr="00B24798" w:rsidP="00B24798">
      <w:pPr>
        <w:pStyle w:val="Heading1"/>
      </w:pPr>
      <w:bookmarkStart w:id="15" w:name="O_998268"/>
      <w:bookmarkEnd w:id="15"/>
      <w:r w:rsidRPr="00B24798">
        <w:t>Links</w:t>
      </w:r>
    </w:p>
    <w:p w:rsidR="00000000" w:rsidRPr="00B24798" w:rsidP="0076195A">
      <w:pPr>
        <w:pStyle w:val="BodyText"/>
      </w:pPr>
      <w:r w:rsidRPr="00B2479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A08BB">
        <w:rPr>
          <w:rStyle w:val="Hyperlink"/>
        </w:rPr>
        <w:t>https://vetnet.gov.au/Pages/TrainingDocs.aspx?q=ce216c9c-04d5-4b3b-9bcf-4e81d0950371</w:t>
      </w:r>
      <w:r>
        <w:fldChar w:fldCharType="end"/>
      </w:r>
    </w:p>
    <w:p w:rsidR="00000000" w:rsidRPr="00B24798" w:rsidP="00B24798"/>
    <w:sectPr w:rsidSect="00B247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7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798" w:rsidRPr="0076195A" w:rsidP="007619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7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95A" w:rsidP="00B247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6195A" w:rsidP="00B247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6195A" w:rsidP="00B247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798" w:rsidP="00B24798">
    <w:pPr>
      <w:pStyle w:val="Footer"/>
      <w:framePr w:wrap="around"/>
    </w:pPr>
    <w:r>
      <w:fldChar w:fldCharType="begin"/>
    </w:r>
    <w:r>
      <w:instrText xml:space="preserve"> DOCPROPERTY  Subject  \* MERGEFORMAT </w:instrText>
    </w:r>
    <w:r>
      <w:fldChar w:fldCharType="separate"/>
    </w:r>
    <w:r w:rsidR="0076195A">
      <w:t>Approved</w:t>
    </w:r>
    <w:r w:rsidR="0076195A">
      <w:fldChar w:fldCharType="end"/>
    </w:r>
    <w:r>
      <w:tab/>
      <w:t xml:space="preserve">Page </w:t>
    </w:r>
    <w:r>
      <w:fldChar w:fldCharType="begin"/>
    </w:r>
    <w:r>
      <w:instrText xml:space="preserve"> PAGE  \* Arabic  \* MERGEFORMAT </w:instrText>
    </w:r>
    <w:r>
      <w:fldChar w:fldCharType="separate"/>
    </w:r>
    <w:r w:rsidR="0076195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195A">
      <w:rPr>
        <w:noProof/>
      </w:rPr>
      <w:t>5</w:t>
    </w:r>
    <w:r>
      <w:rPr>
        <w:noProof/>
      </w:rPr>
      <w:fldChar w:fldCharType="end"/>
    </w:r>
  </w:p>
  <w:p w:rsidR="00B24798" w:rsidP="00B24798">
    <w:pPr>
      <w:pStyle w:val="Footer"/>
      <w:framePr w:wrap="around"/>
    </w:pPr>
    <w:r>
      <w:t xml:space="preserve">© Commonwealth of Australia, </w:t>
    </w:r>
    <w:r>
      <w:fldChar w:fldCharType="begin"/>
    </w:r>
    <w:r>
      <w:instrText xml:space="preserve"> DATE  \@ "yyyy"  \* MERGEFORMAT </w:instrText>
    </w:r>
    <w:r>
      <w:fldChar w:fldCharType="separate"/>
    </w:r>
    <w:r w:rsidR="0076195A">
      <w:rPr>
        <w:noProof/>
      </w:rPr>
      <w:t>2025</w:t>
    </w:r>
    <w:r>
      <w:fldChar w:fldCharType="end"/>
    </w:r>
    <w:r>
      <w:tab/>
    </w:r>
    <w:r>
      <w:fldChar w:fldCharType="begin"/>
    </w:r>
    <w:r>
      <w:instrText xml:space="preserve"> DOCPROPERTY  Author  \* MERGEFORMAT </w:instrText>
    </w:r>
    <w:r>
      <w:fldChar w:fldCharType="separate"/>
    </w:r>
    <w:r w:rsidR="0076195A">
      <w:t>Manufacturing Industry Skills Alliance</w:t>
    </w:r>
    <w:r w:rsidR="0076195A">
      <w:fldChar w:fldCharType="end"/>
    </w:r>
  </w:p>
  <w:p w:rsidR="00B24798" w:rsidP="00B247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7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9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4798" w:rsidRPr="0076195A" w:rsidP="007619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7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95A" w:rsidRPr="002D2AF8" w:rsidP="00B24798">
    <w:pPr>
      <w:pStyle w:val="Header"/>
      <w:framePr w:wrap="around"/>
    </w:pPr>
    <w:r>
      <w:fldChar w:fldCharType="begin"/>
    </w:r>
    <w:r>
      <w:instrText xml:space="preserve"> TITLE   \* MERGEFORMAT </w:instrText>
    </w:r>
    <w:r>
      <w:fldChar w:fldCharType="separate"/>
    </w:r>
    <w:r>
      <w:t>MEA283 Repair or overhaul aircraft display, control and distribution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6195A" w:rsidP="00B247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798" w:rsidRPr="002D2AF8" w:rsidP="00B24798">
    <w:pPr>
      <w:pStyle w:val="Header"/>
      <w:framePr w:wrap="around"/>
    </w:pPr>
    <w:r>
      <w:fldChar w:fldCharType="begin"/>
    </w:r>
    <w:r>
      <w:instrText xml:space="preserve"> TITLE   \* MERGEFORMAT </w:instrText>
    </w:r>
    <w:r>
      <w:fldChar w:fldCharType="separate"/>
    </w:r>
    <w:r w:rsidR="0076195A">
      <w:t>MEA283 Repair or overhaul aircraft display, control and distribution system components</w:t>
    </w:r>
    <w:r w:rsidR="0076195A">
      <w:fldChar w:fldCharType="end"/>
    </w:r>
    <w:r>
      <w:tab/>
      <w:t xml:space="preserve">Date this document was generated: </w:t>
    </w:r>
    <w:r>
      <w:fldChar w:fldCharType="begin"/>
    </w:r>
    <w:r>
      <w:instrText xml:space="preserve"> CREATEDATE  \@ "d MMMM yyyy"  \* MERGEFORMAT </w:instrText>
    </w:r>
    <w:r>
      <w:fldChar w:fldCharType="separate"/>
    </w:r>
    <w:r w:rsidR="0076195A">
      <w:rPr>
        <w:noProof/>
      </w:rPr>
      <w:t>1 March 2025</w:t>
    </w:r>
    <w:r>
      <w:fldChar w:fldCharType="end"/>
    </w:r>
  </w:p>
  <w:p w:rsidR="00B24798" w:rsidP="00B247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0A6B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AA09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685C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7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4798"/>
    <w:pPr>
      <w:spacing w:before="360" w:after="60"/>
      <w:outlineLvl w:val="0"/>
    </w:pPr>
    <w:rPr>
      <w:sz w:val="32"/>
    </w:rPr>
  </w:style>
  <w:style w:type="paragraph" w:styleId="Heading2">
    <w:name w:val="heading 2"/>
    <w:basedOn w:val="HeadingBase"/>
    <w:next w:val="BodyText"/>
    <w:link w:val="Heading2Char"/>
    <w:qFormat/>
    <w:rsid w:val="00B24798"/>
    <w:pPr>
      <w:keepLines/>
      <w:spacing w:before="240" w:after="120"/>
      <w:outlineLvl w:val="1"/>
    </w:pPr>
    <w:rPr>
      <w:sz w:val="28"/>
      <w:szCs w:val="40"/>
    </w:rPr>
  </w:style>
  <w:style w:type="paragraph" w:styleId="Heading3">
    <w:name w:val="heading 3"/>
    <w:basedOn w:val="HeadingBase"/>
    <w:next w:val="BodyText"/>
    <w:link w:val="Heading3Char"/>
    <w:qFormat/>
    <w:rsid w:val="00B24798"/>
    <w:pPr>
      <w:spacing w:before="180" w:after="120"/>
      <w:outlineLvl w:val="2"/>
    </w:pPr>
    <w:rPr>
      <w:spacing w:val="-10"/>
      <w:kern w:val="32"/>
    </w:rPr>
  </w:style>
  <w:style w:type="paragraph" w:styleId="Heading4">
    <w:name w:val="heading 4"/>
    <w:basedOn w:val="HeadingBase"/>
    <w:next w:val="BodyText"/>
    <w:link w:val="Heading4Char"/>
    <w:qFormat/>
    <w:rsid w:val="00B24798"/>
    <w:pPr>
      <w:spacing w:before="160" w:after="120"/>
      <w:outlineLvl w:val="3"/>
    </w:pPr>
    <w:rPr>
      <w:sz w:val="22"/>
    </w:rPr>
  </w:style>
  <w:style w:type="paragraph" w:styleId="Heading5">
    <w:name w:val="heading 5"/>
    <w:basedOn w:val="HeadingBase"/>
    <w:next w:val="Normal"/>
    <w:link w:val="Heading5Char"/>
    <w:qFormat/>
    <w:rsid w:val="00B24798"/>
    <w:pPr>
      <w:spacing w:before="80"/>
      <w:outlineLvl w:val="4"/>
    </w:pPr>
    <w:rPr>
      <w:color w:val="918585"/>
      <w:sz w:val="20"/>
    </w:rPr>
  </w:style>
  <w:style w:type="paragraph" w:styleId="Heading6">
    <w:name w:val="heading 6"/>
    <w:basedOn w:val="HeadingBase"/>
    <w:next w:val="Normal"/>
    <w:link w:val="Heading6Char"/>
    <w:qFormat/>
    <w:rsid w:val="00B24798"/>
    <w:pPr>
      <w:spacing w:before="60"/>
      <w:outlineLvl w:val="5"/>
    </w:pPr>
    <w:rPr>
      <w:color w:val="918585"/>
      <w:sz w:val="20"/>
    </w:rPr>
  </w:style>
  <w:style w:type="paragraph" w:styleId="Heading7">
    <w:name w:val="heading 7"/>
    <w:basedOn w:val="Normal"/>
    <w:next w:val="Normal"/>
    <w:link w:val="Heading7Char"/>
    <w:qFormat/>
    <w:rsid w:val="00B24798"/>
    <w:pPr>
      <w:ind w:left="720"/>
      <w:outlineLvl w:val="6"/>
    </w:pPr>
    <w:rPr>
      <w:i/>
    </w:rPr>
  </w:style>
  <w:style w:type="paragraph" w:styleId="Heading8">
    <w:name w:val="heading 8"/>
    <w:basedOn w:val="Normal"/>
    <w:next w:val="Normal"/>
    <w:link w:val="Heading8Char"/>
    <w:qFormat/>
    <w:rsid w:val="00B24798"/>
    <w:pPr>
      <w:ind w:left="720"/>
      <w:outlineLvl w:val="7"/>
    </w:pPr>
    <w:rPr>
      <w:i/>
    </w:rPr>
  </w:style>
  <w:style w:type="paragraph" w:styleId="Heading9">
    <w:name w:val="heading 9"/>
    <w:basedOn w:val="Normal"/>
    <w:next w:val="Normal"/>
    <w:link w:val="Heading9Char"/>
    <w:qFormat/>
    <w:rsid w:val="00B24798"/>
    <w:pPr>
      <w:ind w:left="720"/>
      <w:outlineLvl w:val="8"/>
    </w:pPr>
    <w:rPr>
      <w:i/>
    </w:rPr>
  </w:style>
  <w:style w:type="character" w:default="1" w:styleId="DefaultParagraphFont">
    <w:name w:val="Default Paragraph Font"/>
    <w:uiPriority w:val="1"/>
    <w:unhideWhenUsed/>
    <w:rsid w:val="00B247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4798"/>
  </w:style>
  <w:style w:type="character" w:customStyle="1" w:styleId="Heading1Char">
    <w:name w:val="Heading 1 Char"/>
    <w:basedOn w:val="DefaultParagraphFont"/>
    <w:link w:val="Heading1"/>
    <w:rsid w:val="00B24798"/>
    <w:rPr>
      <w:rFonts w:ascii="Times New Roman" w:eastAsia="Times New Roman" w:hAnsi="Times New Roman" w:cs="Times New Roman"/>
      <w:b/>
      <w:sz w:val="32"/>
      <w:szCs w:val="20"/>
      <w:lang w:eastAsia="en-US"/>
    </w:rPr>
  </w:style>
  <w:style w:type="paragraph" w:styleId="BodyText">
    <w:name w:val="Body Text"/>
    <w:basedOn w:val="Normal"/>
    <w:link w:val="BodyTextChar"/>
    <w:rsid w:val="00B247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4798"/>
    <w:rPr>
      <w:rFonts w:ascii="Times New Roman" w:eastAsia="Times New Roman" w:hAnsi="Times New Roman" w:cs="Times New Roman"/>
      <w:sz w:val="24"/>
      <w:lang w:eastAsia="en-US"/>
    </w:rPr>
  </w:style>
  <w:style w:type="paragraph" w:styleId="ListBullet">
    <w:name w:val="List Bullet"/>
    <w:basedOn w:val="List"/>
    <w:rsid w:val="00B24798"/>
    <w:pPr>
      <w:numPr>
        <w:numId w:val="12"/>
      </w:numPr>
      <w:tabs>
        <w:tab w:val="clear" w:pos="340"/>
      </w:tabs>
      <w:spacing w:before="40" w:after="40"/>
    </w:pPr>
  </w:style>
  <w:style w:type="character" w:customStyle="1" w:styleId="SpecialBold">
    <w:name w:val="Special Bold"/>
    <w:basedOn w:val="DefaultParagraphFont"/>
    <w:rsid w:val="00B24798"/>
    <w:rPr>
      <w:b/>
      <w:spacing w:val="0"/>
    </w:rPr>
  </w:style>
  <w:style w:type="paragraph" w:styleId="ListBullet2">
    <w:name w:val="List Bullet 2"/>
    <w:basedOn w:val="List2"/>
    <w:rsid w:val="00B24798"/>
    <w:pPr>
      <w:numPr>
        <w:numId w:val="13"/>
      </w:numPr>
      <w:tabs>
        <w:tab w:val="clear" w:pos="680"/>
      </w:tabs>
    </w:pPr>
  </w:style>
  <w:style w:type="paragraph" w:customStyle="1" w:styleId="SuperHeading">
    <w:name w:val="SuperHeading"/>
    <w:basedOn w:val="Normal"/>
    <w:rsid w:val="00B24798"/>
    <w:pPr>
      <w:spacing w:before="240" w:after="120"/>
      <w:outlineLvl w:val="0"/>
    </w:pPr>
    <w:rPr>
      <w:rFonts w:ascii="Times New Roman" w:hAnsi="Times New Roman"/>
      <w:b/>
      <w:sz w:val="32"/>
    </w:rPr>
  </w:style>
  <w:style w:type="paragraph" w:customStyle="1" w:styleId="AllowPageBreak">
    <w:name w:val="AllowPageBreak"/>
    <w:rsid w:val="00B247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47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47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47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47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47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47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47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4798"/>
    <w:rPr>
      <w:rFonts w:ascii="Courier New" w:eastAsia="Times New Roman" w:hAnsi="Courier New" w:cs="Times New Roman"/>
      <w:i/>
      <w:szCs w:val="20"/>
      <w:lang w:eastAsia="en-US"/>
    </w:rPr>
  </w:style>
  <w:style w:type="paragraph" w:customStyle="1" w:styleId="HeadingBase">
    <w:name w:val="Heading Base"/>
    <w:rsid w:val="00B247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4798"/>
    <w:pPr>
      <w:tabs>
        <w:tab w:val="right" w:leader="dot" w:pos="9072"/>
      </w:tabs>
      <w:ind w:left="567"/>
    </w:pPr>
    <w:rPr>
      <w:szCs w:val="22"/>
    </w:rPr>
  </w:style>
  <w:style w:type="paragraph" w:customStyle="1" w:styleId="TOCBase">
    <w:name w:val="TOC Base"/>
    <w:rsid w:val="00B247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4798"/>
    <w:pPr>
      <w:tabs>
        <w:tab w:val="right" w:leader="dot" w:pos="9072"/>
      </w:tabs>
      <w:spacing w:before="40" w:after="40"/>
      <w:ind w:left="284"/>
    </w:pPr>
    <w:rPr>
      <w:rFonts w:ascii="Times New Roman" w:hAnsi="Times New Roman"/>
    </w:rPr>
  </w:style>
  <w:style w:type="paragraph" w:styleId="TOC1">
    <w:name w:val="toc 1"/>
    <w:basedOn w:val="TOCBase"/>
    <w:next w:val="Normal"/>
    <w:rsid w:val="00B247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47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4798"/>
    <w:rPr>
      <w:rFonts w:ascii="Times New Roman" w:eastAsia="Times New Roman" w:hAnsi="Times New Roman" w:cs="Times New Roman"/>
      <w:sz w:val="16"/>
      <w:lang w:eastAsia="en-US"/>
    </w:rPr>
  </w:style>
  <w:style w:type="paragraph" w:styleId="Title">
    <w:name w:val="Title"/>
    <w:basedOn w:val="HeadingBase"/>
    <w:link w:val="TitleChar"/>
    <w:qFormat/>
    <w:rsid w:val="00B24798"/>
    <w:pPr>
      <w:spacing w:before="5040"/>
      <w:jc w:val="center"/>
    </w:pPr>
    <w:rPr>
      <w:sz w:val="48"/>
      <w:szCs w:val="72"/>
      <w:lang w:val="en-US"/>
    </w:rPr>
  </w:style>
  <w:style w:type="character" w:customStyle="1" w:styleId="TitleChar">
    <w:name w:val="Title Char"/>
    <w:basedOn w:val="DefaultParagraphFont"/>
    <w:link w:val="Title"/>
    <w:rsid w:val="00B247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4798"/>
    <w:pPr>
      <w:tabs>
        <w:tab w:val="left" w:pos="3600"/>
        <w:tab w:val="left" w:pos="3958"/>
      </w:tabs>
    </w:pPr>
  </w:style>
  <w:style w:type="paragraph" w:styleId="List">
    <w:name w:val="List"/>
    <w:basedOn w:val="BodyText"/>
    <w:next w:val="BodyText"/>
    <w:rsid w:val="00B24798"/>
    <w:pPr>
      <w:tabs>
        <w:tab w:val="left" w:pos="340"/>
      </w:tabs>
      <w:spacing w:before="60" w:after="60"/>
      <w:ind w:left="340" w:hanging="340"/>
    </w:pPr>
  </w:style>
  <w:style w:type="paragraph" w:customStyle="1" w:styleId="Note">
    <w:name w:val="Note"/>
    <w:basedOn w:val="BodyText"/>
    <w:rsid w:val="00B247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4798"/>
    <w:pPr>
      <w:framePr w:wrap="auto" w:hAnchor="text" w:y="6049"/>
    </w:pPr>
    <w:rPr>
      <w:color w:val="000000"/>
      <w:sz w:val="40"/>
    </w:rPr>
  </w:style>
  <w:style w:type="paragraph" w:customStyle="1" w:styleId="TOCTitle">
    <w:name w:val="TOCTitle"/>
    <w:basedOn w:val="Heading1"/>
    <w:rsid w:val="00B24798"/>
    <w:pPr>
      <w:spacing w:after="240"/>
      <w:jc w:val="center"/>
      <w:outlineLvl w:val="9"/>
    </w:pPr>
    <w:rPr>
      <w:caps/>
    </w:rPr>
  </w:style>
  <w:style w:type="paragraph" w:customStyle="1" w:styleId="Version">
    <w:name w:val="Version"/>
    <w:rsid w:val="00B247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4798"/>
    <w:pPr>
      <w:keepNext w:val="0"/>
      <w:tabs>
        <w:tab w:val="right" w:pos="4176"/>
      </w:tabs>
      <w:ind w:left="198" w:hanging="198"/>
    </w:pPr>
    <w:rPr>
      <w:rFonts w:ascii="Garamond" w:hAnsi="Garamond"/>
    </w:rPr>
  </w:style>
  <w:style w:type="paragraph" w:styleId="IndexHeading">
    <w:name w:val="index heading"/>
    <w:basedOn w:val="Normal"/>
    <w:next w:val="Index1"/>
    <w:semiHidden/>
    <w:rsid w:val="00B24798"/>
    <w:pPr>
      <w:spacing w:before="120" w:after="120"/>
    </w:pPr>
    <w:rPr>
      <w:rFonts w:ascii="Arial" w:hAnsi="Arial"/>
      <w:b/>
      <w:color w:val="918585"/>
      <w:sz w:val="24"/>
    </w:rPr>
  </w:style>
  <w:style w:type="paragraph" w:styleId="Header">
    <w:name w:val="header"/>
    <w:basedOn w:val="Normal"/>
    <w:link w:val="HeaderChar"/>
    <w:rsid w:val="00B247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4798"/>
    <w:rPr>
      <w:rFonts w:ascii="Times New Roman" w:eastAsia="Times New Roman" w:hAnsi="Times New Roman" w:cs="Times New Roman"/>
      <w:sz w:val="16"/>
      <w:szCs w:val="20"/>
      <w:lang w:val="en-GB" w:eastAsia="en-US"/>
    </w:rPr>
  </w:style>
  <w:style w:type="paragraph" w:customStyle="1" w:styleId="Chapter">
    <w:name w:val="Chapter"/>
    <w:basedOn w:val="Normal"/>
    <w:rsid w:val="00B24798"/>
    <w:pPr>
      <w:spacing w:before="240"/>
    </w:pPr>
    <w:rPr>
      <w:rFonts w:ascii="Times New Roman" w:hAnsi="Times New Roman"/>
      <w:smallCaps/>
      <w:spacing w:val="80"/>
      <w:sz w:val="28"/>
    </w:rPr>
  </w:style>
  <w:style w:type="paragraph" w:customStyle="1" w:styleId="InChapter">
    <w:name w:val="InChapter"/>
    <w:basedOn w:val="Heading3"/>
    <w:rsid w:val="00B24798"/>
    <w:pPr>
      <w:spacing w:after="240"/>
      <w:outlineLvl w:val="9"/>
    </w:pPr>
    <w:rPr>
      <w:noProof/>
    </w:rPr>
  </w:style>
  <w:style w:type="paragraph" w:styleId="Index2">
    <w:name w:val="index 2"/>
    <w:basedOn w:val="Normal"/>
    <w:next w:val="Normal"/>
    <w:semiHidden/>
    <w:rsid w:val="00B24798"/>
    <w:pPr>
      <w:tabs>
        <w:tab w:val="right" w:pos="4176"/>
      </w:tabs>
      <w:ind w:left="568" w:hanging="284"/>
    </w:pPr>
    <w:rPr>
      <w:rFonts w:ascii="Garamond" w:hAnsi="Garamond"/>
    </w:rPr>
  </w:style>
  <w:style w:type="paragraph" w:customStyle="1" w:styleId="Byline">
    <w:name w:val="Byline"/>
    <w:rsid w:val="00B247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4798"/>
    <w:pPr>
      <w:tabs>
        <w:tab w:val="clear" w:pos="3600"/>
        <w:tab w:val="clear" w:pos="3958"/>
      </w:tabs>
      <w:jc w:val="right"/>
    </w:pPr>
  </w:style>
  <w:style w:type="character" w:styleId="Emphasis">
    <w:name w:val="Emphasis"/>
    <w:basedOn w:val="DefaultParagraphFont"/>
    <w:qFormat/>
    <w:rsid w:val="00B24798"/>
    <w:rPr>
      <w:i/>
    </w:rPr>
  </w:style>
  <w:style w:type="paragraph" w:styleId="Caption">
    <w:name w:val="caption"/>
    <w:basedOn w:val="BodyText"/>
    <w:next w:val="Normal"/>
    <w:qFormat/>
    <w:rsid w:val="00B24798"/>
    <w:pPr>
      <w:framePr w:w="2268" w:hSpace="181" w:vSpace="181" w:wrap="around" w:vAnchor="text" w:hAnchor="page" w:x="1135" w:y="285" w:anchorLock="1"/>
    </w:pPr>
    <w:rPr>
      <w:i/>
    </w:rPr>
  </w:style>
  <w:style w:type="paragraph" w:customStyle="1" w:styleId="MiniTOCTitle">
    <w:name w:val="MiniTOCTitle"/>
    <w:basedOn w:val="Heading4"/>
    <w:rsid w:val="00B24798"/>
    <w:pPr>
      <w:spacing w:before="240"/>
      <w:outlineLvl w:val="9"/>
    </w:pPr>
    <w:rPr>
      <w:noProof/>
      <w:sz w:val="24"/>
    </w:rPr>
  </w:style>
  <w:style w:type="paragraph" w:customStyle="1" w:styleId="MiniTOCItem">
    <w:name w:val="MiniTOCItem"/>
    <w:basedOn w:val="ListBullet"/>
    <w:rsid w:val="00B24798"/>
    <w:pPr>
      <w:numPr>
        <w:numId w:val="0"/>
      </w:numPr>
      <w:tabs>
        <w:tab w:val="right" w:leader="dot" w:pos="6521"/>
      </w:tabs>
      <w:spacing w:before="0" w:after="0"/>
    </w:pPr>
  </w:style>
  <w:style w:type="paragraph" w:customStyle="1" w:styleId="TOFTitle">
    <w:name w:val="TOFTitle"/>
    <w:basedOn w:val="TOCTitle"/>
    <w:rsid w:val="00B24798"/>
  </w:style>
  <w:style w:type="paragraph" w:styleId="TableofFigures">
    <w:name w:val="table of figures"/>
    <w:basedOn w:val="Normal"/>
    <w:next w:val="Normal"/>
    <w:semiHidden/>
    <w:rsid w:val="00B24798"/>
    <w:pPr>
      <w:tabs>
        <w:tab w:val="right" w:leader="dot" w:pos="9072"/>
      </w:tabs>
      <w:ind w:left="970" w:hanging="403"/>
    </w:pPr>
    <w:rPr>
      <w:rFonts w:ascii="Times New Roman" w:hAnsi="Times New Roman"/>
      <w:b/>
    </w:rPr>
  </w:style>
  <w:style w:type="paragraph" w:styleId="ListNumber">
    <w:name w:val="List Number"/>
    <w:basedOn w:val="List"/>
    <w:rsid w:val="00B24798"/>
    <w:pPr>
      <w:numPr>
        <w:numId w:val="15"/>
      </w:numPr>
      <w:tabs>
        <w:tab w:val="clear" w:pos="340"/>
      </w:tabs>
    </w:pPr>
  </w:style>
  <w:style w:type="character" w:customStyle="1" w:styleId="WingdingSymbols">
    <w:name w:val="Wingding Symbols"/>
    <w:rsid w:val="00B24798"/>
    <w:rPr>
      <w:rFonts w:ascii="Wingdings" w:hAnsi="Wingdings"/>
    </w:rPr>
  </w:style>
  <w:style w:type="paragraph" w:customStyle="1" w:styleId="TableHeading">
    <w:name w:val="Table Heading"/>
    <w:basedOn w:val="HeadingBase"/>
    <w:rsid w:val="00B24798"/>
    <w:pPr>
      <w:keepLines/>
      <w:pBdr>
        <w:bottom w:val="single" w:sz="6" w:space="1" w:color="918585"/>
      </w:pBdr>
      <w:spacing w:before="240"/>
    </w:pPr>
  </w:style>
  <w:style w:type="character" w:customStyle="1" w:styleId="HotSpot">
    <w:name w:val="HotSpot"/>
    <w:rsid w:val="00B24798"/>
    <w:rPr>
      <w:color w:val="0033CC"/>
      <w:u w:val="none"/>
    </w:rPr>
  </w:style>
  <w:style w:type="paragraph" w:customStyle="1" w:styleId="BodyTextRight">
    <w:name w:val="Body Text Right"/>
    <w:basedOn w:val="BodyText"/>
    <w:rsid w:val="00B24798"/>
    <w:pPr>
      <w:spacing w:before="0" w:after="0"/>
      <w:jc w:val="right"/>
    </w:pPr>
  </w:style>
  <w:style w:type="paragraph" w:styleId="Index3">
    <w:name w:val="index 3"/>
    <w:basedOn w:val="ListNumber2"/>
    <w:next w:val="Normal"/>
    <w:semiHidden/>
    <w:rsid w:val="00B24798"/>
    <w:pPr>
      <w:numPr>
        <w:numId w:val="0"/>
      </w:numPr>
      <w:tabs>
        <w:tab w:val="right" w:leader="dot" w:pos="4176"/>
      </w:tabs>
    </w:pPr>
  </w:style>
  <w:style w:type="paragraph" w:styleId="ListNumber2">
    <w:name w:val="List Number 2"/>
    <w:basedOn w:val="List2"/>
    <w:rsid w:val="00B24798"/>
    <w:pPr>
      <w:numPr>
        <w:numId w:val="10"/>
      </w:numPr>
      <w:tabs>
        <w:tab w:val="clear" w:pos="1060"/>
      </w:tabs>
    </w:pPr>
  </w:style>
  <w:style w:type="paragraph" w:customStyle="1" w:styleId="MarginNote">
    <w:name w:val="Margin Note"/>
    <w:basedOn w:val="BodyText"/>
    <w:rsid w:val="00B247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47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47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4798"/>
    <w:rPr>
      <w:sz w:val="32"/>
    </w:rPr>
  </w:style>
  <w:style w:type="paragraph" w:customStyle="1" w:styleId="HeadingProcedure">
    <w:name w:val="Heading Procedure"/>
    <w:basedOn w:val="HeadingBase"/>
    <w:next w:val="Normal"/>
    <w:rsid w:val="00B24798"/>
    <w:pPr>
      <w:tabs>
        <w:tab w:val="left" w:pos="0"/>
      </w:tabs>
      <w:spacing w:before="120" w:after="60"/>
    </w:pPr>
    <w:rPr>
      <w:i/>
      <w:color w:val="918585"/>
      <w:sz w:val="22"/>
    </w:rPr>
  </w:style>
  <w:style w:type="paragraph" w:customStyle="1" w:styleId="TableBodyText">
    <w:name w:val="Table Body Text"/>
    <w:basedOn w:val="BodyText"/>
    <w:rsid w:val="00B24798"/>
    <w:pPr>
      <w:spacing w:before="60" w:after="60"/>
    </w:pPr>
  </w:style>
  <w:style w:type="paragraph" w:styleId="ListContinue">
    <w:name w:val="List Continue"/>
    <w:basedOn w:val="List"/>
    <w:rsid w:val="00B24798"/>
    <w:pPr>
      <w:ind w:firstLine="0"/>
    </w:pPr>
  </w:style>
  <w:style w:type="paragraph" w:customStyle="1" w:styleId="ListNote">
    <w:name w:val="List Note"/>
    <w:basedOn w:val="List"/>
    <w:rsid w:val="00B24798"/>
    <w:pPr>
      <w:pBdr>
        <w:top w:val="single" w:sz="6" w:space="2" w:color="918585"/>
        <w:bottom w:val="single" w:sz="6" w:space="2" w:color="918585"/>
      </w:pBdr>
      <w:tabs>
        <w:tab w:val="left" w:pos="1021"/>
      </w:tabs>
      <w:ind w:firstLine="0"/>
    </w:pPr>
  </w:style>
  <w:style w:type="paragraph" w:customStyle="1" w:styleId="Warning">
    <w:name w:val="Warning"/>
    <w:basedOn w:val="BodyText"/>
    <w:rsid w:val="00B24798"/>
    <w:pPr>
      <w:shd w:val="clear" w:color="auto" w:fill="D9D9D9"/>
      <w:tabs>
        <w:tab w:val="left" w:pos="992"/>
      </w:tabs>
      <w:ind w:left="119" w:right="119"/>
    </w:pPr>
    <w:rPr>
      <w:sz w:val="20"/>
    </w:rPr>
  </w:style>
  <w:style w:type="paragraph" w:customStyle="1" w:styleId="MarginIcons">
    <w:name w:val="Margin Icons"/>
    <w:basedOn w:val="BodyText"/>
    <w:rsid w:val="00B247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4798"/>
    <w:rPr>
      <w:rFonts w:ascii="Courier New" w:hAnsi="Courier New"/>
    </w:rPr>
  </w:style>
  <w:style w:type="paragraph" w:customStyle="1" w:styleId="NoteBullet">
    <w:name w:val="Note Bullet"/>
    <w:basedOn w:val="Note"/>
    <w:rsid w:val="00B24798"/>
    <w:pPr>
      <w:tabs>
        <w:tab w:val="clear" w:pos="680"/>
      </w:tabs>
      <w:spacing w:before="60" w:after="60"/>
    </w:pPr>
  </w:style>
  <w:style w:type="paragraph" w:customStyle="1" w:styleId="SubHeading2">
    <w:name w:val="SubHeading2"/>
    <w:basedOn w:val="HeadingBase"/>
    <w:rsid w:val="00B24798"/>
    <w:pPr>
      <w:spacing w:before="240" w:after="60"/>
    </w:pPr>
    <w:rPr>
      <w:sz w:val="20"/>
    </w:rPr>
  </w:style>
  <w:style w:type="paragraph" w:customStyle="1" w:styleId="SubHeading1">
    <w:name w:val="SubHeading1"/>
    <w:basedOn w:val="HeadingBase"/>
    <w:rsid w:val="00B24798"/>
    <w:pPr>
      <w:spacing w:before="240" w:after="60"/>
    </w:pPr>
    <w:rPr>
      <w:color w:val="918585"/>
      <w:sz w:val="22"/>
    </w:rPr>
  </w:style>
  <w:style w:type="paragraph" w:customStyle="1" w:styleId="SideHeading">
    <w:name w:val="Side Heading"/>
    <w:basedOn w:val="HeadingBase"/>
    <w:rsid w:val="00B247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4798"/>
    <w:pPr>
      <w:tabs>
        <w:tab w:val="num" w:pos="360"/>
      </w:tabs>
    </w:pPr>
  </w:style>
  <w:style w:type="paragraph" w:styleId="PlainText">
    <w:name w:val="Plain Text"/>
    <w:basedOn w:val="Normal"/>
    <w:link w:val="PlainTextChar"/>
    <w:rsid w:val="00B24798"/>
    <w:rPr>
      <w:sz w:val="20"/>
    </w:rPr>
  </w:style>
  <w:style w:type="character" w:customStyle="1" w:styleId="PlainTextChar">
    <w:name w:val="Plain Text Char"/>
    <w:basedOn w:val="DefaultParagraphFont"/>
    <w:link w:val="PlainText"/>
    <w:rsid w:val="00B24798"/>
    <w:rPr>
      <w:rFonts w:ascii="Courier New" w:eastAsia="Times New Roman" w:hAnsi="Courier New" w:cs="Times New Roman"/>
      <w:sz w:val="20"/>
      <w:szCs w:val="20"/>
      <w:lang w:eastAsia="en-US"/>
    </w:rPr>
  </w:style>
  <w:style w:type="character" w:customStyle="1" w:styleId="MenuOption">
    <w:name w:val="Menu Option"/>
    <w:basedOn w:val="DefaultParagraphFont"/>
    <w:rsid w:val="00B24798"/>
    <w:rPr>
      <w:b/>
      <w:smallCaps/>
    </w:rPr>
  </w:style>
  <w:style w:type="paragraph" w:customStyle="1" w:styleId="TableListNumber">
    <w:name w:val="Table List Number"/>
    <w:basedOn w:val="ListNumber"/>
    <w:rsid w:val="00B24798"/>
    <w:pPr>
      <w:numPr>
        <w:numId w:val="0"/>
      </w:numPr>
    </w:pPr>
  </w:style>
  <w:style w:type="paragraph" w:styleId="TOC4">
    <w:name w:val="toc 4"/>
    <w:basedOn w:val="TOCBase"/>
    <w:next w:val="Normal"/>
    <w:semiHidden/>
    <w:rsid w:val="00B24798"/>
    <w:pPr>
      <w:tabs>
        <w:tab w:val="right" w:leader="dot" w:pos="9071"/>
      </w:tabs>
      <w:ind w:left="1701"/>
    </w:pPr>
  </w:style>
  <w:style w:type="paragraph" w:customStyle="1" w:styleId="ListAlpha">
    <w:name w:val="List Alpha"/>
    <w:basedOn w:val="List"/>
    <w:rsid w:val="00B24798"/>
    <w:pPr>
      <w:numPr>
        <w:numId w:val="9"/>
      </w:numPr>
    </w:pPr>
  </w:style>
  <w:style w:type="paragraph" w:customStyle="1" w:styleId="ListAlpha2">
    <w:name w:val="List Alpha 2"/>
    <w:basedOn w:val="List2"/>
    <w:rsid w:val="00B24798"/>
    <w:pPr>
      <w:numPr>
        <w:numId w:val="8"/>
      </w:numPr>
    </w:pPr>
  </w:style>
  <w:style w:type="paragraph" w:styleId="List2">
    <w:name w:val="List 2"/>
    <w:basedOn w:val="BodyText"/>
    <w:rsid w:val="00B24798"/>
    <w:pPr>
      <w:tabs>
        <w:tab w:val="left" w:pos="680"/>
      </w:tabs>
      <w:spacing w:before="60" w:after="60"/>
      <w:ind w:left="680" w:hanging="340"/>
    </w:pPr>
  </w:style>
  <w:style w:type="paragraph" w:styleId="List3">
    <w:name w:val="List 3"/>
    <w:basedOn w:val="BodyText"/>
    <w:rsid w:val="00B24798"/>
    <w:pPr>
      <w:tabs>
        <w:tab w:val="left" w:pos="1021"/>
      </w:tabs>
      <w:spacing w:before="60" w:after="60"/>
      <w:ind w:left="1020" w:hanging="340"/>
    </w:pPr>
  </w:style>
  <w:style w:type="paragraph" w:styleId="List4">
    <w:name w:val="List 4"/>
    <w:basedOn w:val="BodyText"/>
    <w:rsid w:val="00B24798"/>
    <w:pPr>
      <w:tabs>
        <w:tab w:val="left" w:pos="1361"/>
      </w:tabs>
      <w:spacing w:before="60" w:after="60"/>
      <w:ind w:left="1361" w:hanging="340"/>
    </w:pPr>
  </w:style>
  <w:style w:type="paragraph" w:styleId="List5">
    <w:name w:val="List 5"/>
    <w:basedOn w:val="BodyText"/>
    <w:rsid w:val="00B24798"/>
    <w:pPr>
      <w:tabs>
        <w:tab w:val="left" w:pos="1701"/>
      </w:tabs>
      <w:spacing w:before="60" w:after="60"/>
      <w:ind w:left="1701" w:hanging="340"/>
    </w:pPr>
  </w:style>
  <w:style w:type="paragraph" w:styleId="ListBullet3">
    <w:name w:val="List Bullet 3"/>
    <w:basedOn w:val="List3"/>
    <w:rsid w:val="00B24798"/>
    <w:pPr>
      <w:numPr>
        <w:numId w:val="14"/>
      </w:numPr>
      <w:tabs>
        <w:tab w:val="clear" w:pos="1021"/>
      </w:tabs>
      <w:ind w:left="1037" w:hanging="357"/>
    </w:pPr>
  </w:style>
  <w:style w:type="paragraph" w:styleId="ListBullet4">
    <w:name w:val="List Bullet 4"/>
    <w:basedOn w:val="List4"/>
    <w:rsid w:val="00B24798"/>
    <w:pPr>
      <w:numPr>
        <w:numId w:val="3"/>
      </w:numPr>
      <w:tabs>
        <w:tab w:val="clear" w:pos="1361"/>
      </w:tabs>
    </w:pPr>
  </w:style>
  <w:style w:type="paragraph" w:styleId="ListBullet5">
    <w:name w:val="List Bullet 5"/>
    <w:basedOn w:val="List5"/>
    <w:rsid w:val="00B24798"/>
    <w:pPr>
      <w:numPr>
        <w:numId w:val="4"/>
      </w:numPr>
    </w:pPr>
  </w:style>
  <w:style w:type="paragraph" w:styleId="ListContinue2">
    <w:name w:val="List Continue 2"/>
    <w:basedOn w:val="List2"/>
    <w:rsid w:val="00B24798"/>
    <w:pPr>
      <w:ind w:firstLine="0"/>
    </w:pPr>
  </w:style>
  <w:style w:type="paragraph" w:styleId="ListContinue3">
    <w:name w:val="List Continue 3"/>
    <w:basedOn w:val="List3"/>
    <w:rsid w:val="00B24798"/>
    <w:pPr>
      <w:ind w:left="1021" w:firstLine="0"/>
    </w:pPr>
  </w:style>
  <w:style w:type="paragraph" w:styleId="ListContinue4">
    <w:name w:val="List Continue 4"/>
    <w:basedOn w:val="List4"/>
    <w:rsid w:val="00B24798"/>
    <w:pPr>
      <w:ind w:firstLine="0"/>
    </w:pPr>
  </w:style>
  <w:style w:type="paragraph" w:styleId="ListContinue5">
    <w:name w:val="List Continue 5"/>
    <w:basedOn w:val="List5"/>
    <w:rsid w:val="00B24798"/>
    <w:pPr>
      <w:ind w:firstLine="0"/>
    </w:pPr>
  </w:style>
  <w:style w:type="paragraph" w:styleId="ListNumber3">
    <w:name w:val="List Number 3"/>
    <w:basedOn w:val="List3"/>
    <w:rsid w:val="00B24798"/>
    <w:pPr>
      <w:numPr>
        <w:numId w:val="5"/>
      </w:numPr>
    </w:pPr>
  </w:style>
  <w:style w:type="paragraph" w:styleId="ListNumber4">
    <w:name w:val="List Number 4"/>
    <w:basedOn w:val="List4"/>
    <w:rsid w:val="00B24798"/>
    <w:pPr>
      <w:numPr>
        <w:numId w:val="6"/>
      </w:numPr>
    </w:pPr>
  </w:style>
  <w:style w:type="paragraph" w:styleId="ListNumber5">
    <w:name w:val="List Number 5"/>
    <w:basedOn w:val="List5"/>
    <w:rsid w:val="00B24798"/>
    <w:pPr>
      <w:numPr>
        <w:numId w:val="7"/>
      </w:numPr>
    </w:pPr>
  </w:style>
  <w:style w:type="paragraph" w:styleId="BlockText">
    <w:name w:val="Block Text"/>
    <w:basedOn w:val="Normal"/>
    <w:rsid w:val="00B24798"/>
    <w:pPr>
      <w:spacing w:after="120"/>
      <w:ind w:left="1440" w:right="1440"/>
    </w:pPr>
  </w:style>
  <w:style w:type="character" w:customStyle="1" w:styleId="Subscript">
    <w:name w:val="Subscript"/>
    <w:basedOn w:val="DefaultParagraphFont"/>
    <w:rsid w:val="00B24798"/>
    <w:rPr>
      <w:sz w:val="16"/>
      <w:vertAlign w:val="subscript"/>
    </w:rPr>
  </w:style>
  <w:style w:type="character" w:customStyle="1" w:styleId="Superscript">
    <w:name w:val="Superscript"/>
    <w:basedOn w:val="DefaultParagraphFont"/>
    <w:rsid w:val="00B24798"/>
    <w:rPr>
      <w:sz w:val="16"/>
      <w:vertAlign w:val="superscript"/>
    </w:rPr>
  </w:style>
  <w:style w:type="character" w:customStyle="1" w:styleId="Symbols">
    <w:name w:val="Symbols"/>
    <w:basedOn w:val="DefaultParagraphFont"/>
    <w:rsid w:val="00B24798"/>
    <w:rPr>
      <w:rFonts w:ascii="Symbol" w:hAnsi="Symbol"/>
    </w:rPr>
  </w:style>
  <w:style w:type="character" w:customStyle="1" w:styleId="MenuOptions">
    <w:name w:val="Menu Options"/>
    <w:basedOn w:val="DefaultParagraphFont"/>
    <w:rsid w:val="00B24798"/>
    <w:rPr>
      <w:rFonts w:ascii="Arial Narrow" w:hAnsi="Arial Narrow"/>
      <w:smallCaps/>
    </w:rPr>
  </w:style>
  <w:style w:type="character" w:customStyle="1" w:styleId="Buttons">
    <w:name w:val="Buttons"/>
    <w:basedOn w:val="DefaultParagraphFont"/>
    <w:rsid w:val="00B24798"/>
    <w:rPr>
      <w:b/>
    </w:rPr>
  </w:style>
  <w:style w:type="character" w:customStyle="1" w:styleId="Underlined">
    <w:name w:val="Underlined"/>
    <w:basedOn w:val="DefaultParagraphFont"/>
    <w:rsid w:val="00B24798"/>
    <w:rPr>
      <w:u w:val="single"/>
    </w:rPr>
  </w:style>
  <w:style w:type="paragraph" w:customStyle="1" w:styleId="TableBodyTextRight">
    <w:name w:val="Table Body Text Right"/>
    <w:basedOn w:val="TableBodyText"/>
    <w:rsid w:val="00B24798"/>
    <w:pPr>
      <w:widowControl w:val="0"/>
      <w:autoSpaceDE w:val="0"/>
      <w:autoSpaceDN w:val="0"/>
      <w:adjustRightInd w:val="0"/>
      <w:jc w:val="right"/>
    </w:pPr>
    <w:rPr>
      <w:rFonts w:cs="Arial"/>
      <w:szCs w:val="18"/>
    </w:rPr>
  </w:style>
  <w:style w:type="paragraph" w:customStyle="1" w:styleId="CopyrightText">
    <w:name w:val="Copyright Text"/>
    <w:basedOn w:val="BodyText"/>
    <w:rsid w:val="00B24798"/>
    <w:rPr>
      <w:sz w:val="18"/>
    </w:rPr>
  </w:style>
  <w:style w:type="paragraph" w:customStyle="1" w:styleId="BodySmallRight">
    <w:name w:val="Body Small Right"/>
    <w:basedOn w:val="BodyTextRight"/>
    <w:rsid w:val="00B24798"/>
    <w:rPr>
      <w:sz w:val="18"/>
      <w:szCs w:val="18"/>
    </w:rPr>
  </w:style>
  <w:style w:type="paragraph" w:customStyle="1" w:styleId="MarginEdition">
    <w:name w:val="Margin Edition"/>
    <w:basedOn w:val="MarginNote"/>
    <w:rsid w:val="00B24798"/>
    <w:pPr>
      <w:spacing w:before="0" w:after="0"/>
    </w:pPr>
    <w:rPr>
      <w:rFonts w:ascii="Times New Roman" w:hAnsi="Times New Roman"/>
      <w:color w:val="999999"/>
    </w:rPr>
  </w:style>
  <w:style w:type="paragraph" w:customStyle="1" w:styleId="Spacer">
    <w:name w:val="Spacer"/>
    <w:basedOn w:val="Normal"/>
    <w:rsid w:val="00B24798"/>
    <w:rPr>
      <w:sz w:val="2"/>
      <w:szCs w:val="2"/>
    </w:rPr>
  </w:style>
  <w:style w:type="character" w:customStyle="1" w:styleId="Small">
    <w:name w:val="Small"/>
    <w:basedOn w:val="DefaultParagraphFont"/>
    <w:rsid w:val="00B24798"/>
    <w:rPr>
      <w:sz w:val="16"/>
    </w:rPr>
  </w:style>
  <w:style w:type="paragraph" w:customStyle="1" w:styleId="WideTable">
    <w:name w:val="Wide Table"/>
    <w:basedOn w:val="Normal"/>
    <w:rsid w:val="00B24798"/>
    <w:pPr>
      <w:ind w:left="-1418"/>
    </w:pPr>
    <w:rPr>
      <w:sz w:val="2"/>
      <w:szCs w:val="2"/>
    </w:rPr>
  </w:style>
  <w:style w:type="character" w:styleId="PageNumber">
    <w:name w:val="page number"/>
    <w:basedOn w:val="DefaultParagraphFont"/>
    <w:rsid w:val="00B24798"/>
  </w:style>
  <w:style w:type="paragraph" w:styleId="Quote">
    <w:name w:val="Quote"/>
    <w:basedOn w:val="Heading1"/>
    <w:link w:val="QuoteChar"/>
    <w:qFormat/>
    <w:rsid w:val="00B24798"/>
    <w:rPr>
      <w:b w:val="0"/>
      <w:sz w:val="72"/>
      <w:szCs w:val="72"/>
      <w:lang w:val="en-NZ"/>
    </w:rPr>
  </w:style>
  <w:style w:type="character" w:customStyle="1" w:styleId="QuoteChar">
    <w:name w:val="Quote Char"/>
    <w:basedOn w:val="DefaultParagraphFont"/>
    <w:link w:val="Quote"/>
    <w:rsid w:val="00B247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4798"/>
    <w:pPr>
      <w:pageBreakBefore/>
    </w:pPr>
  </w:style>
  <w:style w:type="paragraph" w:customStyle="1" w:styleId="Border">
    <w:name w:val="Border"/>
    <w:basedOn w:val="Normal"/>
    <w:qFormat/>
    <w:rsid w:val="00B247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4798"/>
    <w:rPr>
      <w:b/>
      <w:bCs/>
      <w:i/>
      <w:iCs/>
      <w:color w:val="auto"/>
    </w:rPr>
  </w:style>
  <w:style w:type="paragraph" w:styleId="IntenseQuote">
    <w:name w:val="Intense Quote"/>
    <w:basedOn w:val="Normal"/>
    <w:next w:val="Normal"/>
    <w:link w:val="IntenseQuoteChar"/>
    <w:uiPriority w:val="30"/>
    <w:qFormat/>
    <w:rsid w:val="00B247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47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4798"/>
    <w:rPr>
      <w:smallCaps/>
      <w:color w:val="auto"/>
      <w:u w:val="single"/>
    </w:rPr>
  </w:style>
  <w:style w:type="character" w:styleId="IntenseReference">
    <w:name w:val="Intense Reference"/>
    <w:basedOn w:val="DefaultParagraphFont"/>
    <w:uiPriority w:val="32"/>
    <w:qFormat/>
    <w:rsid w:val="00B24798"/>
    <w:rPr>
      <w:b/>
      <w:bCs/>
      <w:smallCaps/>
      <w:color w:val="auto"/>
      <w:spacing w:val="5"/>
      <w:u w:val="single"/>
    </w:rPr>
  </w:style>
  <w:style w:type="paragraph" w:customStyle="1" w:styleId="2ColumnHeading">
    <w:name w:val="2Column Heading"/>
    <w:basedOn w:val="BodyText"/>
    <w:qFormat/>
    <w:rsid w:val="00B24798"/>
    <w:pPr>
      <w:spacing w:after="60"/>
      <w:ind w:left="-2268"/>
    </w:pPr>
    <w:rPr>
      <w:b/>
    </w:rPr>
  </w:style>
  <w:style w:type="paragraph" w:customStyle="1" w:styleId="Heading1TOC">
    <w:name w:val="Heading1 TOC"/>
    <w:basedOn w:val="Normal"/>
    <w:qFormat/>
    <w:rsid w:val="00B24798"/>
    <w:pPr>
      <w:spacing w:before="240" w:after="120"/>
    </w:pPr>
    <w:rPr>
      <w:rFonts w:ascii="Times New Roman" w:hAnsi="Times New Roman"/>
      <w:b/>
      <w:sz w:val="32"/>
    </w:rPr>
  </w:style>
  <w:style w:type="paragraph" w:customStyle="1" w:styleId="Heading2TOC">
    <w:name w:val="Heading2 TOC"/>
    <w:basedOn w:val="Normal"/>
    <w:qFormat/>
    <w:rsid w:val="00B24798"/>
    <w:pPr>
      <w:spacing w:before="240" w:after="60"/>
    </w:pPr>
    <w:rPr>
      <w:rFonts w:ascii="Times New Roman" w:hAnsi="Times New Roman"/>
      <w:b/>
      <w:sz w:val="28"/>
    </w:rPr>
  </w:style>
  <w:style w:type="character" w:customStyle="1" w:styleId="Underline">
    <w:name w:val="Underline"/>
    <w:basedOn w:val="DefaultParagraphFont"/>
    <w:qFormat/>
    <w:rsid w:val="00B24798"/>
    <w:rPr>
      <w:u w:val="single"/>
    </w:rPr>
  </w:style>
  <w:style w:type="character" w:customStyle="1" w:styleId="BoldandItalics">
    <w:name w:val="Bold and Italics"/>
    <w:qFormat/>
    <w:rsid w:val="00B24798"/>
    <w:rPr>
      <w:b/>
      <w:i/>
      <w:u w:val="none"/>
    </w:rPr>
  </w:style>
  <w:style w:type="paragraph" w:styleId="BalloonText">
    <w:name w:val="Balloon Text"/>
    <w:basedOn w:val="Normal"/>
    <w:link w:val="BalloonTextChar"/>
    <w:rsid w:val="00B24798"/>
    <w:rPr>
      <w:rFonts w:ascii="Tahoma" w:hAnsi="Tahoma" w:cs="Tahoma"/>
      <w:sz w:val="16"/>
      <w:szCs w:val="16"/>
    </w:rPr>
  </w:style>
  <w:style w:type="character" w:customStyle="1" w:styleId="BalloonTextChar">
    <w:name w:val="Balloon Text Char"/>
    <w:basedOn w:val="DefaultParagraphFont"/>
    <w:link w:val="BalloonText"/>
    <w:rsid w:val="00B247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47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47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4798"/>
    <w:rPr>
      <w:b/>
      <w:color w:val="660033"/>
      <w:spacing w:val="0"/>
    </w:rPr>
  </w:style>
  <w:style w:type="paragraph" w:customStyle="1" w:styleId="Nameditemlist">
    <w:name w:val="Named item list"/>
    <w:basedOn w:val="BodyText"/>
    <w:qFormat/>
    <w:rsid w:val="00B24798"/>
    <w:pPr>
      <w:tabs>
        <w:tab w:val="left" w:pos="2835"/>
      </w:tabs>
      <w:ind w:left="2835" w:hanging="2835"/>
    </w:pPr>
  </w:style>
  <w:style w:type="paragraph" w:customStyle="1" w:styleId="BodyTextnopadding">
    <w:name w:val="Body Text no padding"/>
    <w:basedOn w:val="BodyText"/>
    <w:qFormat/>
    <w:rsid w:val="00B24798"/>
    <w:pPr>
      <w:spacing w:before="0" w:after="0"/>
    </w:pPr>
  </w:style>
  <w:style w:type="paragraph" w:customStyle="1" w:styleId="BodyTextBold">
    <w:name w:val="Body Text Bold"/>
    <w:basedOn w:val="BodyText"/>
    <w:qFormat/>
    <w:rsid w:val="00B24798"/>
    <w:rPr>
      <w:b/>
    </w:rPr>
  </w:style>
  <w:style w:type="character" w:styleId="Hyperlink">
    <w:name w:val="Hyperlink"/>
    <w:basedOn w:val="DefaultParagraphFont"/>
    <w:uiPriority w:val="99"/>
    <w:unhideWhenUsed/>
    <w:rsid w:val="007619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1463</Words>
  <Characters>9748</Characters>
  <Application>Microsoft Office Word</Application>
  <DocSecurity>0</DocSecurity>
  <Lines>295</Lines>
  <Paragraphs>151</Paragraphs>
  <ScaleCrop>false</ScaleCrop>
  <Company>Author-it Software Corporation Ltd.</Company>
  <LinksUpToDate>false</LinksUpToDate>
  <CharactersWithSpaces>11060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MEA283 Repair or overhaul aircraft display, control and distribution system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2025-03-01T12:39:00Z</dcterms:created>
  <dcterms:modified xsi:type="dcterms:W3CDTF">2025-03-01T12:39:00Z</dcterms:modified>
</cp:coreProperties>
</file>