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65A" w:rsidP="0012565A">
      <w:pPr>
        <w:pStyle w:val="Title"/>
      </w:pPr>
      <w:r>
        <w:fldChar w:fldCharType="begin"/>
      </w:r>
      <w:r>
        <w:instrText xml:space="preserve"> TITLE   \* MERGEFORMAT </w:instrText>
      </w:r>
      <w:r>
        <w:fldChar w:fldCharType="separate"/>
      </w:r>
      <w:r>
        <w:t>Assessment Requirements for MEA278 Inspect, test and troubleshoot instrument display systems and components</w:t>
      </w:r>
      <w:r>
        <w:fldChar w:fldCharType="end"/>
      </w:r>
    </w:p>
    <w:p w:rsidR="0012565A" w:rsidP="0012565A">
      <w:pPr>
        <w:pStyle w:val="Version"/>
        <w:sectPr w:rsidSect="00A213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1358" w:rsidP="00A21358">
      <w:pPr>
        <w:pStyle w:val="SuperHeading"/>
      </w:pPr>
      <w:r w:rsidRPr="00A21358">
        <w:t>Assessment Requirements for MEA278 Inspect, test and troubleshoot instrument display systems and components</w:t>
      </w:r>
    </w:p>
    <w:p w:rsidR="00000000" w:rsidRPr="00A21358" w:rsidP="00A21358">
      <w:pPr>
        <w:pStyle w:val="Heading1"/>
      </w:pPr>
      <w:bookmarkStart w:id="1" w:name="O_997669"/>
      <w:bookmarkEnd w:id="1"/>
      <w:r w:rsidRPr="00A21358">
        <w:t>Modification History</w:t>
      </w:r>
    </w:p>
    <w:p w:rsidR="00000000" w:rsidRPr="00A21358" w:rsidP="0012565A">
      <w:pPr>
        <w:pStyle w:val="BodyText"/>
      </w:pPr>
      <w:r w:rsidRPr="00A21358">
        <w:t>Release 2. Equivalent to MEA278 Inspect</w:t>
      </w:r>
      <w:r w:rsidRPr="00A21358">
        <w:t>, test and troubleshoot instrument display systems and components with amended prerequisite codes.</w:t>
      </w:r>
    </w:p>
    <w:p w:rsidR="00000000" w:rsidRPr="00A21358" w:rsidP="00A21358">
      <w:pPr>
        <w:pStyle w:val="Heading1"/>
      </w:pPr>
      <w:bookmarkStart w:id="2" w:name="O_997668"/>
      <w:bookmarkEnd w:id="2"/>
      <w:r w:rsidRPr="00A21358">
        <w:t>Performance Evidence</w:t>
      </w:r>
    </w:p>
    <w:p w:rsidR="00000000" w:rsidRPr="00A21358" w:rsidP="0012565A">
      <w:pPr>
        <w:pStyle w:val="BodyText"/>
      </w:pPr>
      <w:r w:rsidRPr="00A21358">
        <w:t>Evidence required to demonstrate competency in this unit must be relevant to and satisfy all of the requirements of the</w:t>
      </w:r>
      <w:r w:rsidRPr="00A21358">
        <w:t xml:space="preserve"> elements and performance criteria under the specified conditions of assessment, and must include:</w:t>
      </w:r>
    </w:p>
    <w:p w:rsidR="00000000" w:rsidRPr="00A21358" w:rsidP="00A21358">
      <w:pPr>
        <w:pStyle w:val="ListBullet"/>
      </w:pPr>
      <w:r w:rsidRPr="00A21358">
        <w:t>using hand skills, tools and test equipment in the testing, adjustment and troubleshooting of instrument display systems and data transmission and linkage s</w:t>
      </w:r>
      <w:r w:rsidRPr="00A21358">
        <w:t>ystems</w:t>
      </w:r>
    </w:p>
    <w:p w:rsidR="00000000" w:rsidRPr="00A21358" w:rsidP="00A21358">
      <w:pPr>
        <w:pStyle w:val="ListBullet"/>
      </w:pPr>
      <w:r w:rsidRPr="00A21358">
        <w:t>recognising system and component defects/external damage, correct installation, connection of plugs, terminations, attaching hardware (including cabling/harnesses) for the range of systems listed in the Range of Conditions</w:t>
      </w:r>
    </w:p>
    <w:p w:rsidR="00000000" w:rsidRPr="00A21358" w:rsidP="00A21358">
      <w:pPr>
        <w:pStyle w:val="ListBullet"/>
      </w:pPr>
      <w:r w:rsidRPr="00A21358">
        <w:t>interpreting the informati</w:t>
      </w:r>
      <w:r w:rsidRPr="00A21358">
        <w:t>on presented on instrument display systems</w:t>
      </w:r>
    </w:p>
    <w:p w:rsidR="00000000" w:rsidRPr="00A21358" w:rsidP="00A21358">
      <w:pPr>
        <w:pStyle w:val="ListBullet"/>
      </w:pPr>
      <w:r w:rsidRPr="00A21358">
        <w:t>applying logic processes and using appropriate wiring diagrams and manuals to isolate instrument display system malfunctions</w:t>
      </w:r>
    </w:p>
    <w:p w:rsidR="00000000" w:rsidRPr="00A21358" w:rsidP="00A21358">
      <w:pPr>
        <w:pStyle w:val="ListBullet"/>
      </w:pPr>
      <w:r w:rsidRPr="00A21358">
        <w:t>performing system functional tests and checks to isolate system faults and assess post-m</w:t>
      </w:r>
      <w:r w:rsidRPr="00A21358">
        <w:t>aintenance serviceability</w:t>
      </w:r>
    </w:p>
    <w:p w:rsidR="00000000" w:rsidRPr="00A21358" w:rsidP="00A21358">
      <w:pPr>
        <w:pStyle w:val="ListBullet"/>
      </w:pPr>
      <w:r w:rsidRPr="00A21358">
        <w:t>effectively using maintenance documentation and relevant fault diagnosis guides in the troubleshooting process</w:t>
      </w:r>
    </w:p>
    <w:p w:rsidR="00000000" w:rsidRPr="00A21358" w:rsidP="00A21358">
      <w:pPr>
        <w:pStyle w:val="ListBullet"/>
      </w:pPr>
      <w:r w:rsidRPr="00A21358">
        <w:t>applying standard procedures</w:t>
      </w:r>
    </w:p>
    <w:p w:rsidR="00000000" w:rsidRPr="00A21358" w:rsidP="00A21358">
      <w:pPr>
        <w:pStyle w:val="ListBullet"/>
      </w:pPr>
      <w:r w:rsidRPr="00A21358">
        <w:t>observing all relevant WHS procedures.</w:t>
      </w:r>
    </w:p>
    <w:p w:rsidR="00000000" w:rsidRPr="00A21358" w:rsidP="0012565A">
      <w:pPr>
        <w:pStyle w:val="BodyText"/>
      </w:pPr>
      <w:r w:rsidRPr="00A21358">
        <w:t>It is essential that system testing procedures, cle</w:t>
      </w:r>
      <w:r w:rsidRPr="00A21358">
        <w:t>anliness requirements and safety precautions applicable to the instrument display system being maintained are fully observed, understood and complied with. Ability to interpret inspection procedures and specifications (allowable limits) and apply them in p</w:t>
      </w:r>
      <w:r w:rsidRPr="00A21358">
        <w:t>ractice across a range of inspection, testing and troubleshooting applications (including the timely involvement of supervisors or other trades) is critical.</w:t>
      </w:r>
    </w:p>
    <w:p w:rsidR="0012565A" w:rsidP="0012565A">
      <w:pPr>
        <w:pStyle w:val="BodyText"/>
      </w:pPr>
      <w:r w:rsidRPr="00A21358">
        <w:t>Evidence of transferability of skills and knowledge related to inspection, testing and troubleshoo</w:t>
      </w:r>
      <w:r w:rsidRPr="00A21358">
        <w:t xml:space="preserve">ting is essential. This may be demonstrated through application across a range of aircraft instrument and display systems (where display systems are applicable to the enterprise) listed in the Assessment Conditions. </w:t>
      </w:r>
    </w:p>
    <w:p w:rsidR="00000000" w:rsidRPr="00A21358" w:rsidP="00A21358">
      <w:pPr>
        <w:pStyle w:val="Heading1"/>
      </w:pPr>
      <w:bookmarkStart w:id="3" w:name="O_997667"/>
      <w:bookmarkEnd w:id="3"/>
      <w:r w:rsidRPr="00A21358">
        <w:t>Knowledge Evidence</w:t>
      </w:r>
    </w:p>
    <w:p w:rsidR="00000000" w:rsidRPr="00A21358" w:rsidP="0012565A">
      <w:pPr>
        <w:pStyle w:val="BodyText"/>
      </w:pPr>
      <w:r w:rsidRPr="00A21358">
        <w:t>Ev</w:t>
      </w:r>
      <w:r w:rsidRPr="00A21358">
        <w:t>idence required to demonstrate competency in this unit must be relevant to and satisfy all of the requirements of the elements and performance criteria and include knowledge of:</w:t>
      </w:r>
    </w:p>
    <w:p w:rsidR="00000000" w:rsidRPr="00A21358" w:rsidP="00A21358">
      <w:pPr>
        <w:pStyle w:val="ListBullet"/>
      </w:pPr>
      <w:r w:rsidRPr="00A21358">
        <w:t>standard trade practices relating to tool and test equipment usage and instal</w:t>
      </w:r>
      <w:r w:rsidRPr="00A21358">
        <w:t>lation/securing of system components</w:t>
      </w:r>
    </w:p>
    <w:p w:rsidR="00000000" w:rsidRPr="00A21358" w:rsidP="00A21358">
      <w:pPr>
        <w:pStyle w:val="ListBullet"/>
      </w:pPr>
      <w:r w:rsidRPr="00A21358">
        <w:t>the basic layout (block diagram level) of the systems listed in the Range of Conditions</w:t>
      </w:r>
    </w:p>
    <w:p w:rsidR="00000000" w:rsidRPr="00A21358" w:rsidP="00A21358">
      <w:pPr>
        <w:pStyle w:val="ListBullet"/>
      </w:pPr>
      <w:r w:rsidRPr="00A21358">
        <w:t>the operating principles of the systems listed in the Range of Conditions and associated with:</w:t>
      </w:r>
    </w:p>
    <w:p w:rsidR="00000000" w:rsidRPr="00A21358" w:rsidP="00A21358">
      <w:pPr>
        <w:pStyle w:val="ListBullet2"/>
      </w:pPr>
      <w:r w:rsidRPr="00A21358">
        <w:t>electrical and instrument fundamentals relating to multi-function display systems</w:t>
      </w:r>
    </w:p>
    <w:p w:rsidR="00000000" w:rsidRPr="00A21358" w:rsidP="00A21358">
      <w:pPr>
        <w:pStyle w:val="ListBullet2"/>
      </w:pPr>
      <w:r w:rsidRPr="00A21358">
        <w:t>interpretation of display information and display screen symbol generation</w:t>
      </w:r>
    </w:p>
    <w:p w:rsidR="00000000" w:rsidRPr="00A21358" w:rsidP="00A21358">
      <w:pPr>
        <w:pStyle w:val="ListBullet2"/>
      </w:pPr>
      <w:r w:rsidRPr="00A21358">
        <w:t>the operation of each listed system and system components</w:t>
      </w:r>
    </w:p>
    <w:p w:rsidR="00000000" w:rsidRPr="00A21358" w:rsidP="00A21358">
      <w:pPr>
        <w:pStyle w:val="ListBullet"/>
      </w:pPr>
      <w:r w:rsidRPr="00A21358">
        <w:t>WHS procedures relating to instrument di</w:t>
      </w:r>
      <w:r w:rsidRPr="00A21358">
        <w:t>splay systems and components</w:t>
      </w:r>
    </w:p>
    <w:p w:rsidR="00000000" w:rsidRPr="00A21358" w:rsidP="00A21358">
      <w:pPr>
        <w:pStyle w:val="ListBullet"/>
      </w:pPr>
      <w:r w:rsidRPr="00A21358">
        <w:t>relevant Aeronautical Radio Incorporated (ARINC) specifications (avionic data bus)</w:t>
      </w:r>
    </w:p>
    <w:p w:rsidR="00000000" w:rsidRPr="00A21358" w:rsidP="00A21358">
      <w:pPr>
        <w:pStyle w:val="ListBullet"/>
      </w:pPr>
      <w:r w:rsidRPr="00A21358">
        <w:t>relevant maintenance manuals</w:t>
      </w:r>
    </w:p>
    <w:p w:rsidR="00000000" w:rsidRPr="00A21358" w:rsidP="00A21358">
      <w:pPr>
        <w:pStyle w:val="ListBullet"/>
      </w:pPr>
      <w:r w:rsidRPr="00A21358">
        <w:t>maintenance requirements and troubleshooting procedures</w:t>
      </w:r>
    </w:p>
    <w:p w:rsidR="00000000" w:rsidRPr="00A21358" w:rsidP="00A21358">
      <w:pPr>
        <w:pStyle w:val="ListBullet"/>
      </w:pPr>
      <w:r w:rsidRPr="00A21358">
        <w:t>relevant regulatory requirements and standard procedures, i</w:t>
      </w:r>
      <w:r w:rsidRPr="00A21358">
        <w:t>ncluding software management control.</w:t>
      </w:r>
    </w:p>
    <w:p w:rsidR="00000000" w:rsidRPr="00A21358" w:rsidP="00A21358">
      <w:pPr>
        <w:pStyle w:val="AllowPageBreak"/>
      </w:pPr>
    </w:p>
    <w:p w:rsidR="00000000" w:rsidRPr="00A21358" w:rsidP="00A21358">
      <w:pPr>
        <w:pStyle w:val="Heading1"/>
      </w:pPr>
      <w:bookmarkStart w:id="4" w:name="O_997666"/>
      <w:bookmarkEnd w:id="4"/>
      <w:r w:rsidRPr="00A21358">
        <w:t>Assessment Conditions</w:t>
      </w:r>
    </w:p>
    <w:p w:rsidR="00000000" w:rsidRPr="00A21358" w:rsidP="00A21358">
      <w:pPr>
        <w:pStyle w:val="ListBullet"/>
      </w:pPr>
      <w:r w:rsidRPr="00A21358">
        <w:t>Competency should be assessed in the work environment or simulated work environment using tools and equipment specified in maintenance documentation. It is also expected that gen</w:t>
      </w:r>
      <w:r w:rsidRPr="00A21358">
        <w:t>eral-purpose tools and test equipment found in most routine situations would be used where appropriate.</w:t>
      </w:r>
    </w:p>
    <w:p w:rsidR="00000000" w:rsidRPr="00A21358" w:rsidP="00A21358">
      <w:pPr>
        <w:pStyle w:val="ListBullet"/>
      </w:pPr>
      <w:r w:rsidRPr="00A21358">
        <w:t>The application of testing procedures should clearly indicate knowledge of system operation, the relationship of individual components and the links wit</w:t>
      </w:r>
      <w:r w:rsidRPr="00A21358">
        <w:t>h other systems (if applicable) within the limits of the aircraft/system fault-finding guide before undertaking any action. The work plan should take account of applicable safety and quality requirements in accordance with the industry and regulatory stand</w:t>
      </w:r>
      <w:r w:rsidRPr="00A21358">
        <w:t>ards.</w:t>
      </w:r>
    </w:p>
    <w:p w:rsidR="00000000" w:rsidRPr="00A21358" w:rsidP="00A21358">
      <w:pPr>
        <w:pStyle w:val="ListBullet"/>
      </w:pPr>
      <w:r w:rsidRPr="00A21358">
        <w:t>The following conditions of assessment represent the requirements of the Regulators (ADF and CASA) and maintenance stakeholders and must be rigorously observed.</w:t>
      </w:r>
    </w:p>
    <w:p w:rsidR="00000000" w:rsidRPr="00A21358" w:rsidP="00A21358">
      <w:pPr>
        <w:pStyle w:val="ListBullet"/>
      </w:pPr>
      <w:r w:rsidRPr="00A21358">
        <w:t>A person cannot be asse</w:t>
      </w:r>
      <w:r w:rsidRPr="00A21358">
        <w:t>ssed as competent until it can be demonstrated to the satisfaction of the workplace assessor that the relevant elements and performance criteria of this unit of competency are being achieved under routine supervision on a system and on at least one (1) maj</w:t>
      </w:r>
      <w:r w:rsidRPr="00A21358">
        <w:t>or system component of each of the following:</w:t>
      </w:r>
    </w:p>
    <w:p w:rsidR="00000000" w:rsidRPr="00A21358" w:rsidP="00A21358">
      <w:pPr>
        <w:pStyle w:val="ListBullet2"/>
      </w:pPr>
      <w:r w:rsidRPr="00A21358">
        <w:t>EFIS</w:t>
      </w:r>
    </w:p>
    <w:p w:rsidR="00000000" w:rsidRPr="00A21358" w:rsidP="00A21358">
      <w:pPr>
        <w:pStyle w:val="ListBullet2"/>
      </w:pPr>
      <w:r w:rsidRPr="00A21358">
        <w:t>EICAS</w:t>
      </w:r>
    </w:p>
    <w:p w:rsidR="00000000" w:rsidRPr="00A21358" w:rsidP="00A21358">
      <w:pPr>
        <w:pStyle w:val="ListBullet2"/>
      </w:pPr>
      <w:r w:rsidRPr="00A21358">
        <w:t>ECAM</w:t>
      </w:r>
    </w:p>
    <w:p w:rsidR="00000000" w:rsidRPr="00A21358" w:rsidP="00A21358">
      <w:pPr>
        <w:pStyle w:val="ListBullet2"/>
      </w:pPr>
      <w:r w:rsidRPr="00A21358">
        <w:t>Data linkage and transmission systems</w:t>
      </w:r>
    </w:p>
    <w:p w:rsidR="00000000" w:rsidRPr="00A21358" w:rsidP="00A21358">
      <w:pPr>
        <w:pStyle w:val="ListBullet2"/>
      </w:pPr>
      <w:r w:rsidRPr="00A21358">
        <w:t>HUD (may be omitted if not applicable to the enterprise).</w:t>
      </w:r>
    </w:p>
    <w:p w:rsidR="00000000" w:rsidRPr="00A21358" w:rsidP="00A21358">
      <w:pPr>
        <w:pStyle w:val="ListBullet"/>
      </w:pPr>
      <w:r w:rsidRPr="00A21358">
        <w:t>This shall be established via the records in the Log of Industrial Experience and Achievement or</w:t>
      </w:r>
      <w:r w:rsidRPr="00A21358">
        <w:t>, where appropriate, an equivalent Industry Evidence Guide (for details refer to the Companion Volume Assessment Guidelines).</w:t>
      </w:r>
    </w:p>
    <w:p w:rsidR="00000000" w:rsidRPr="00A21358" w:rsidP="00A21358">
      <w:pPr>
        <w:pStyle w:val="ListBullet"/>
      </w:pPr>
      <w:r w:rsidRPr="00A21358">
        <w:t>Assessors must satisfy the requirements of the National Vocational Education and Training Regulator (Australian Skills Quality Aut</w:t>
      </w:r>
      <w:r w:rsidRPr="00A21358">
        <w:t>hority, or its successors).</w:t>
      </w:r>
    </w:p>
    <w:p w:rsidR="0012565A" w:rsidP="00A21358">
      <w:pPr>
        <w:pStyle w:val="ListBullet"/>
      </w:pPr>
      <w:r w:rsidRPr="00A21358">
        <w:t>Where the unit is to be used for CASA licensing purposes the Assessor must also meet the criteria specified in the CASR Part 147 Manual of Standards.</w:t>
      </w:r>
    </w:p>
    <w:p w:rsidR="0012565A" w:rsidP="00A21358">
      <w:pPr>
        <w:pStyle w:val="ListBullet"/>
      </w:pPr>
    </w:p>
    <w:p w:rsidR="00000000" w:rsidRPr="00A21358" w:rsidP="00A21358">
      <w:pPr>
        <w:pStyle w:val="Heading1"/>
      </w:pPr>
      <w:bookmarkStart w:id="5" w:name="O_997681"/>
      <w:bookmarkEnd w:id="5"/>
      <w:r w:rsidRPr="00A21358">
        <w:t>Links</w:t>
      </w:r>
    </w:p>
    <w:p w:rsidR="00000000" w:rsidRPr="00A21358" w:rsidP="0012565A">
      <w:pPr>
        <w:pStyle w:val="BodyText"/>
      </w:pPr>
      <w:r w:rsidRPr="00A21358">
        <w:t>Companion Volume implementation guides are found in VE</w:t>
      </w:r>
      <w:r w:rsidRPr="00A21358">
        <w:t xml:space="preserve">TNet - </w:t>
      </w:r>
      <w:r>
        <w:fldChar w:fldCharType="begin"/>
      </w:r>
      <w:r>
        <w:instrText xml:space="preserve"> HYPERLINK "https://vetnet.gov.au/Pages/TrainingDocs.aspx?q=ce216c9c-04d5-4b3b-9bcf-4e81d0950371" </w:instrText>
      </w:r>
      <w:r>
        <w:fldChar w:fldCharType="separate"/>
      </w:r>
      <w:r w:rsidRPr="00A04E54">
        <w:rPr>
          <w:rStyle w:val="Hyperlink"/>
        </w:rPr>
        <w:t>https://vetnet.gov.au/Pages/TrainingDocs.aspx?q=ce216c9c-04d5-4b3b-9bcf-4e81d0950371</w:t>
      </w:r>
      <w:r>
        <w:fldChar w:fldCharType="end"/>
      </w:r>
    </w:p>
    <w:p w:rsidR="00000000" w:rsidRPr="00A21358" w:rsidP="00A21358"/>
    <w:sectPr w:rsidSect="00A213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6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65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6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65A" w:rsidP="00A213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565A" w:rsidP="00A213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565A" w:rsidP="00A213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6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6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358" w:rsidRPr="0012565A" w:rsidP="001256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6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65A" w:rsidRPr="002D2AF8" w:rsidP="00A21358">
    <w:pPr>
      <w:pStyle w:val="Header"/>
      <w:framePr w:wrap="around"/>
    </w:pPr>
    <w:r>
      <w:fldChar w:fldCharType="begin"/>
    </w:r>
    <w:r>
      <w:instrText xml:space="preserve"> TITLE   \* MERGEFORMAT </w:instrText>
    </w:r>
    <w:r>
      <w:fldChar w:fldCharType="separate"/>
    </w:r>
    <w:r>
      <w:t>Assessment Requirements for MEA278 Inspect, test and troubleshoot instrument display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2565A" w:rsidP="00A213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2EA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5C0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94D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3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358"/>
    <w:pPr>
      <w:spacing w:before="360" w:after="60"/>
      <w:outlineLvl w:val="0"/>
    </w:pPr>
    <w:rPr>
      <w:sz w:val="32"/>
    </w:rPr>
  </w:style>
  <w:style w:type="paragraph" w:styleId="Heading2">
    <w:name w:val="heading 2"/>
    <w:basedOn w:val="HeadingBase"/>
    <w:next w:val="BodyText"/>
    <w:link w:val="Heading2Char"/>
    <w:qFormat/>
    <w:rsid w:val="00A21358"/>
    <w:pPr>
      <w:keepLines/>
      <w:spacing w:before="240" w:after="120"/>
      <w:outlineLvl w:val="1"/>
    </w:pPr>
    <w:rPr>
      <w:sz w:val="28"/>
      <w:szCs w:val="40"/>
    </w:rPr>
  </w:style>
  <w:style w:type="paragraph" w:styleId="Heading3">
    <w:name w:val="heading 3"/>
    <w:basedOn w:val="HeadingBase"/>
    <w:next w:val="BodyText"/>
    <w:link w:val="Heading3Char"/>
    <w:qFormat/>
    <w:rsid w:val="00A21358"/>
    <w:pPr>
      <w:spacing w:before="180" w:after="120"/>
      <w:outlineLvl w:val="2"/>
    </w:pPr>
    <w:rPr>
      <w:spacing w:val="-10"/>
      <w:kern w:val="32"/>
    </w:rPr>
  </w:style>
  <w:style w:type="paragraph" w:styleId="Heading4">
    <w:name w:val="heading 4"/>
    <w:basedOn w:val="HeadingBase"/>
    <w:next w:val="BodyText"/>
    <w:link w:val="Heading4Char"/>
    <w:qFormat/>
    <w:rsid w:val="00A21358"/>
    <w:pPr>
      <w:spacing w:before="160" w:after="120"/>
      <w:outlineLvl w:val="3"/>
    </w:pPr>
    <w:rPr>
      <w:sz w:val="22"/>
    </w:rPr>
  </w:style>
  <w:style w:type="paragraph" w:styleId="Heading5">
    <w:name w:val="heading 5"/>
    <w:basedOn w:val="HeadingBase"/>
    <w:next w:val="Normal"/>
    <w:link w:val="Heading5Char"/>
    <w:qFormat/>
    <w:rsid w:val="00A21358"/>
    <w:pPr>
      <w:spacing w:before="80"/>
      <w:outlineLvl w:val="4"/>
    </w:pPr>
    <w:rPr>
      <w:color w:val="918585"/>
      <w:sz w:val="20"/>
    </w:rPr>
  </w:style>
  <w:style w:type="paragraph" w:styleId="Heading6">
    <w:name w:val="heading 6"/>
    <w:basedOn w:val="HeadingBase"/>
    <w:next w:val="Normal"/>
    <w:link w:val="Heading6Char"/>
    <w:qFormat/>
    <w:rsid w:val="00A21358"/>
    <w:pPr>
      <w:spacing w:before="60"/>
      <w:outlineLvl w:val="5"/>
    </w:pPr>
    <w:rPr>
      <w:color w:val="918585"/>
      <w:sz w:val="20"/>
    </w:rPr>
  </w:style>
  <w:style w:type="paragraph" w:styleId="Heading7">
    <w:name w:val="heading 7"/>
    <w:basedOn w:val="Normal"/>
    <w:next w:val="Normal"/>
    <w:link w:val="Heading7Char"/>
    <w:qFormat/>
    <w:rsid w:val="00A21358"/>
    <w:pPr>
      <w:ind w:left="720"/>
      <w:outlineLvl w:val="6"/>
    </w:pPr>
    <w:rPr>
      <w:i/>
    </w:rPr>
  </w:style>
  <w:style w:type="paragraph" w:styleId="Heading8">
    <w:name w:val="heading 8"/>
    <w:basedOn w:val="Normal"/>
    <w:next w:val="Normal"/>
    <w:link w:val="Heading8Char"/>
    <w:qFormat/>
    <w:rsid w:val="00A21358"/>
    <w:pPr>
      <w:ind w:left="720"/>
      <w:outlineLvl w:val="7"/>
    </w:pPr>
    <w:rPr>
      <w:i/>
    </w:rPr>
  </w:style>
  <w:style w:type="paragraph" w:styleId="Heading9">
    <w:name w:val="heading 9"/>
    <w:basedOn w:val="Normal"/>
    <w:next w:val="Normal"/>
    <w:link w:val="Heading9Char"/>
    <w:qFormat/>
    <w:rsid w:val="00A21358"/>
    <w:pPr>
      <w:ind w:left="720"/>
      <w:outlineLvl w:val="8"/>
    </w:pPr>
    <w:rPr>
      <w:i/>
    </w:rPr>
  </w:style>
  <w:style w:type="character" w:default="1" w:styleId="DefaultParagraphFont">
    <w:name w:val="Default Paragraph Font"/>
    <w:uiPriority w:val="1"/>
    <w:unhideWhenUsed/>
    <w:rsid w:val="00A213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358"/>
  </w:style>
  <w:style w:type="character" w:customStyle="1" w:styleId="Heading1Char">
    <w:name w:val="Heading 1 Char"/>
    <w:basedOn w:val="DefaultParagraphFont"/>
    <w:link w:val="Heading1"/>
    <w:rsid w:val="00A21358"/>
    <w:rPr>
      <w:rFonts w:ascii="Times New Roman" w:eastAsia="Times New Roman" w:hAnsi="Times New Roman" w:cs="Times New Roman"/>
      <w:b/>
      <w:sz w:val="32"/>
      <w:szCs w:val="20"/>
      <w:lang w:eastAsia="en-US"/>
    </w:rPr>
  </w:style>
  <w:style w:type="paragraph" w:styleId="BodyText">
    <w:name w:val="Body Text"/>
    <w:basedOn w:val="Normal"/>
    <w:link w:val="BodyTextChar"/>
    <w:rsid w:val="00A213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358"/>
    <w:rPr>
      <w:rFonts w:ascii="Times New Roman" w:eastAsia="Times New Roman" w:hAnsi="Times New Roman" w:cs="Times New Roman"/>
      <w:sz w:val="24"/>
      <w:lang w:eastAsia="en-US"/>
    </w:rPr>
  </w:style>
  <w:style w:type="paragraph" w:styleId="ListBullet">
    <w:name w:val="List Bullet"/>
    <w:basedOn w:val="List"/>
    <w:rsid w:val="00A21358"/>
    <w:pPr>
      <w:numPr>
        <w:numId w:val="12"/>
      </w:numPr>
      <w:tabs>
        <w:tab w:val="clear" w:pos="340"/>
      </w:tabs>
      <w:spacing w:before="40" w:after="40"/>
    </w:pPr>
  </w:style>
  <w:style w:type="paragraph" w:styleId="ListBullet2">
    <w:name w:val="List Bullet 2"/>
    <w:basedOn w:val="List2"/>
    <w:rsid w:val="00A21358"/>
    <w:pPr>
      <w:numPr>
        <w:numId w:val="13"/>
      </w:numPr>
      <w:tabs>
        <w:tab w:val="clear" w:pos="680"/>
      </w:tabs>
    </w:pPr>
  </w:style>
  <w:style w:type="paragraph" w:customStyle="1" w:styleId="SuperHeading">
    <w:name w:val="SuperHeading"/>
    <w:basedOn w:val="Normal"/>
    <w:rsid w:val="00A21358"/>
    <w:pPr>
      <w:spacing w:before="240" w:after="120"/>
      <w:outlineLvl w:val="0"/>
    </w:pPr>
    <w:rPr>
      <w:rFonts w:ascii="Times New Roman" w:hAnsi="Times New Roman"/>
      <w:b/>
      <w:sz w:val="32"/>
    </w:rPr>
  </w:style>
  <w:style w:type="paragraph" w:customStyle="1" w:styleId="AllowPageBreak">
    <w:name w:val="AllowPageBreak"/>
    <w:rsid w:val="00A213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3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3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3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3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3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3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3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358"/>
    <w:rPr>
      <w:rFonts w:ascii="Courier New" w:eastAsia="Times New Roman" w:hAnsi="Courier New" w:cs="Times New Roman"/>
      <w:i/>
      <w:szCs w:val="20"/>
      <w:lang w:eastAsia="en-US"/>
    </w:rPr>
  </w:style>
  <w:style w:type="paragraph" w:customStyle="1" w:styleId="HeadingBase">
    <w:name w:val="Heading Base"/>
    <w:rsid w:val="00A213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358"/>
    <w:pPr>
      <w:tabs>
        <w:tab w:val="right" w:leader="dot" w:pos="9072"/>
      </w:tabs>
      <w:ind w:left="567"/>
    </w:pPr>
    <w:rPr>
      <w:szCs w:val="22"/>
    </w:rPr>
  </w:style>
  <w:style w:type="paragraph" w:customStyle="1" w:styleId="TOCBase">
    <w:name w:val="TOC Base"/>
    <w:rsid w:val="00A213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358"/>
    <w:pPr>
      <w:tabs>
        <w:tab w:val="right" w:leader="dot" w:pos="9072"/>
      </w:tabs>
      <w:spacing w:before="40" w:after="40"/>
      <w:ind w:left="284"/>
    </w:pPr>
    <w:rPr>
      <w:rFonts w:ascii="Times New Roman" w:hAnsi="Times New Roman"/>
    </w:rPr>
  </w:style>
  <w:style w:type="paragraph" w:styleId="TOC1">
    <w:name w:val="toc 1"/>
    <w:basedOn w:val="TOCBase"/>
    <w:next w:val="Normal"/>
    <w:rsid w:val="00A213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3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358"/>
    <w:rPr>
      <w:rFonts w:ascii="Times New Roman" w:eastAsia="Times New Roman" w:hAnsi="Times New Roman" w:cs="Times New Roman"/>
      <w:sz w:val="16"/>
      <w:lang w:eastAsia="en-US"/>
    </w:rPr>
  </w:style>
  <w:style w:type="paragraph" w:styleId="Title">
    <w:name w:val="Title"/>
    <w:basedOn w:val="HeadingBase"/>
    <w:link w:val="TitleChar"/>
    <w:qFormat/>
    <w:rsid w:val="00A21358"/>
    <w:pPr>
      <w:spacing w:before="5040"/>
      <w:jc w:val="center"/>
    </w:pPr>
    <w:rPr>
      <w:sz w:val="48"/>
      <w:szCs w:val="72"/>
      <w:lang w:val="en-US"/>
    </w:rPr>
  </w:style>
  <w:style w:type="character" w:customStyle="1" w:styleId="TitleChar">
    <w:name w:val="Title Char"/>
    <w:basedOn w:val="DefaultParagraphFont"/>
    <w:link w:val="Title"/>
    <w:rsid w:val="00A213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358"/>
    <w:pPr>
      <w:tabs>
        <w:tab w:val="left" w:pos="3600"/>
        <w:tab w:val="left" w:pos="3958"/>
      </w:tabs>
    </w:pPr>
  </w:style>
  <w:style w:type="paragraph" w:styleId="List">
    <w:name w:val="List"/>
    <w:basedOn w:val="BodyText"/>
    <w:next w:val="BodyText"/>
    <w:rsid w:val="00A21358"/>
    <w:pPr>
      <w:tabs>
        <w:tab w:val="left" w:pos="340"/>
      </w:tabs>
      <w:spacing w:before="60" w:after="60"/>
      <w:ind w:left="340" w:hanging="340"/>
    </w:pPr>
  </w:style>
  <w:style w:type="paragraph" w:customStyle="1" w:styleId="Note">
    <w:name w:val="Note"/>
    <w:basedOn w:val="BodyText"/>
    <w:rsid w:val="00A213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1358"/>
    <w:rPr>
      <w:b/>
      <w:spacing w:val="0"/>
    </w:rPr>
  </w:style>
  <w:style w:type="paragraph" w:customStyle="1" w:styleId="SuperTitle">
    <w:name w:val="SuperTitle"/>
    <w:basedOn w:val="Title"/>
    <w:rsid w:val="00A21358"/>
    <w:pPr>
      <w:framePr w:wrap="auto" w:hAnchor="text" w:y="6049"/>
    </w:pPr>
    <w:rPr>
      <w:color w:val="000000"/>
      <w:sz w:val="40"/>
    </w:rPr>
  </w:style>
  <w:style w:type="paragraph" w:customStyle="1" w:styleId="TOCTitle">
    <w:name w:val="TOCTitle"/>
    <w:basedOn w:val="Heading1"/>
    <w:rsid w:val="00A21358"/>
    <w:pPr>
      <w:spacing w:after="240"/>
      <w:jc w:val="center"/>
      <w:outlineLvl w:val="9"/>
    </w:pPr>
    <w:rPr>
      <w:caps/>
    </w:rPr>
  </w:style>
  <w:style w:type="paragraph" w:customStyle="1" w:styleId="Version">
    <w:name w:val="Version"/>
    <w:rsid w:val="00A213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358"/>
    <w:pPr>
      <w:keepNext w:val="0"/>
      <w:tabs>
        <w:tab w:val="right" w:pos="4176"/>
      </w:tabs>
      <w:ind w:left="198" w:hanging="198"/>
    </w:pPr>
    <w:rPr>
      <w:rFonts w:ascii="Garamond" w:hAnsi="Garamond"/>
    </w:rPr>
  </w:style>
  <w:style w:type="paragraph" w:styleId="IndexHeading">
    <w:name w:val="index heading"/>
    <w:basedOn w:val="Normal"/>
    <w:next w:val="Index1"/>
    <w:semiHidden/>
    <w:rsid w:val="00A21358"/>
    <w:pPr>
      <w:spacing w:before="120" w:after="120"/>
    </w:pPr>
    <w:rPr>
      <w:rFonts w:ascii="Arial" w:hAnsi="Arial"/>
      <w:b/>
      <w:color w:val="918585"/>
      <w:sz w:val="24"/>
    </w:rPr>
  </w:style>
  <w:style w:type="paragraph" w:styleId="Header">
    <w:name w:val="header"/>
    <w:basedOn w:val="Normal"/>
    <w:link w:val="HeaderChar"/>
    <w:rsid w:val="00A213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358"/>
    <w:rPr>
      <w:rFonts w:ascii="Times New Roman" w:eastAsia="Times New Roman" w:hAnsi="Times New Roman" w:cs="Times New Roman"/>
      <w:sz w:val="16"/>
      <w:szCs w:val="20"/>
      <w:lang w:val="en-GB" w:eastAsia="en-US"/>
    </w:rPr>
  </w:style>
  <w:style w:type="paragraph" w:customStyle="1" w:styleId="Chapter">
    <w:name w:val="Chapter"/>
    <w:basedOn w:val="Normal"/>
    <w:rsid w:val="00A21358"/>
    <w:pPr>
      <w:spacing w:before="240"/>
    </w:pPr>
    <w:rPr>
      <w:rFonts w:ascii="Times New Roman" w:hAnsi="Times New Roman"/>
      <w:smallCaps/>
      <w:spacing w:val="80"/>
      <w:sz w:val="28"/>
    </w:rPr>
  </w:style>
  <w:style w:type="paragraph" w:customStyle="1" w:styleId="InChapter">
    <w:name w:val="InChapter"/>
    <w:basedOn w:val="Heading3"/>
    <w:rsid w:val="00A21358"/>
    <w:pPr>
      <w:spacing w:after="240"/>
      <w:outlineLvl w:val="9"/>
    </w:pPr>
    <w:rPr>
      <w:noProof/>
    </w:rPr>
  </w:style>
  <w:style w:type="paragraph" w:styleId="Index2">
    <w:name w:val="index 2"/>
    <w:basedOn w:val="Normal"/>
    <w:next w:val="Normal"/>
    <w:semiHidden/>
    <w:rsid w:val="00A21358"/>
    <w:pPr>
      <w:tabs>
        <w:tab w:val="right" w:pos="4176"/>
      </w:tabs>
      <w:ind w:left="568" w:hanging="284"/>
    </w:pPr>
    <w:rPr>
      <w:rFonts w:ascii="Garamond" w:hAnsi="Garamond"/>
    </w:rPr>
  </w:style>
  <w:style w:type="paragraph" w:customStyle="1" w:styleId="Byline">
    <w:name w:val="Byline"/>
    <w:rsid w:val="00A213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358"/>
    <w:pPr>
      <w:tabs>
        <w:tab w:val="clear" w:pos="3600"/>
        <w:tab w:val="clear" w:pos="3958"/>
      </w:tabs>
      <w:jc w:val="right"/>
    </w:pPr>
  </w:style>
  <w:style w:type="character" w:styleId="Emphasis">
    <w:name w:val="Emphasis"/>
    <w:basedOn w:val="DefaultParagraphFont"/>
    <w:qFormat/>
    <w:rsid w:val="00A21358"/>
    <w:rPr>
      <w:i/>
    </w:rPr>
  </w:style>
  <w:style w:type="paragraph" w:styleId="Caption">
    <w:name w:val="caption"/>
    <w:basedOn w:val="BodyText"/>
    <w:next w:val="Normal"/>
    <w:qFormat/>
    <w:rsid w:val="00A21358"/>
    <w:pPr>
      <w:framePr w:w="2268" w:hSpace="181" w:vSpace="181" w:wrap="around" w:vAnchor="text" w:hAnchor="page" w:x="1135" w:y="285" w:anchorLock="1"/>
    </w:pPr>
    <w:rPr>
      <w:i/>
    </w:rPr>
  </w:style>
  <w:style w:type="paragraph" w:customStyle="1" w:styleId="MiniTOCTitle">
    <w:name w:val="MiniTOCTitle"/>
    <w:basedOn w:val="Heading4"/>
    <w:rsid w:val="00A21358"/>
    <w:pPr>
      <w:spacing w:before="240"/>
      <w:outlineLvl w:val="9"/>
    </w:pPr>
    <w:rPr>
      <w:noProof/>
      <w:sz w:val="24"/>
    </w:rPr>
  </w:style>
  <w:style w:type="paragraph" w:customStyle="1" w:styleId="MiniTOCItem">
    <w:name w:val="MiniTOCItem"/>
    <w:basedOn w:val="ListBullet"/>
    <w:rsid w:val="00A21358"/>
    <w:pPr>
      <w:numPr>
        <w:numId w:val="0"/>
      </w:numPr>
      <w:tabs>
        <w:tab w:val="right" w:leader="dot" w:pos="6521"/>
      </w:tabs>
      <w:spacing w:before="0" w:after="0"/>
    </w:pPr>
  </w:style>
  <w:style w:type="paragraph" w:customStyle="1" w:styleId="TOFTitle">
    <w:name w:val="TOFTitle"/>
    <w:basedOn w:val="TOCTitle"/>
    <w:rsid w:val="00A21358"/>
  </w:style>
  <w:style w:type="paragraph" w:styleId="TableofFigures">
    <w:name w:val="table of figures"/>
    <w:basedOn w:val="Normal"/>
    <w:next w:val="Normal"/>
    <w:semiHidden/>
    <w:rsid w:val="00A21358"/>
    <w:pPr>
      <w:tabs>
        <w:tab w:val="right" w:leader="dot" w:pos="9072"/>
      </w:tabs>
      <w:ind w:left="970" w:hanging="403"/>
    </w:pPr>
    <w:rPr>
      <w:rFonts w:ascii="Times New Roman" w:hAnsi="Times New Roman"/>
      <w:b/>
    </w:rPr>
  </w:style>
  <w:style w:type="paragraph" w:styleId="ListNumber">
    <w:name w:val="List Number"/>
    <w:basedOn w:val="List"/>
    <w:rsid w:val="00A21358"/>
    <w:pPr>
      <w:numPr>
        <w:numId w:val="15"/>
      </w:numPr>
      <w:tabs>
        <w:tab w:val="clear" w:pos="340"/>
      </w:tabs>
    </w:pPr>
  </w:style>
  <w:style w:type="character" w:customStyle="1" w:styleId="WingdingSymbols">
    <w:name w:val="Wingding Symbols"/>
    <w:rsid w:val="00A21358"/>
    <w:rPr>
      <w:rFonts w:ascii="Wingdings" w:hAnsi="Wingdings"/>
    </w:rPr>
  </w:style>
  <w:style w:type="paragraph" w:customStyle="1" w:styleId="TableHeading">
    <w:name w:val="Table Heading"/>
    <w:basedOn w:val="HeadingBase"/>
    <w:rsid w:val="00A21358"/>
    <w:pPr>
      <w:keepLines/>
      <w:pBdr>
        <w:bottom w:val="single" w:sz="6" w:space="1" w:color="918585"/>
      </w:pBdr>
      <w:spacing w:before="240"/>
    </w:pPr>
  </w:style>
  <w:style w:type="character" w:customStyle="1" w:styleId="HotSpot">
    <w:name w:val="HotSpot"/>
    <w:rsid w:val="00A21358"/>
    <w:rPr>
      <w:color w:val="0033CC"/>
      <w:u w:val="none"/>
    </w:rPr>
  </w:style>
  <w:style w:type="paragraph" w:customStyle="1" w:styleId="BodyTextRight">
    <w:name w:val="Body Text Right"/>
    <w:basedOn w:val="BodyText"/>
    <w:rsid w:val="00A21358"/>
    <w:pPr>
      <w:spacing w:before="0" w:after="0"/>
      <w:jc w:val="right"/>
    </w:pPr>
  </w:style>
  <w:style w:type="paragraph" w:styleId="Index3">
    <w:name w:val="index 3"/>
    <w:basedOn w:val="ListNumber2"/>
    <w:next w:val="Normal"/>
    <w:semiHidden/>
    <w:rsid w:val="00A21358"/>
    <w:pPr>
      <w:numPr>
        <w:numId w:val="0"/>
      </w:numPr>
      <w:tabs>
        <w:tab w:val="right" w:leader="dot" w:pos="4176"/>
      </w:tabs>
    </w:pPr>
  </w:style>
  <w:style w:type="paragraph" w:styleId="ListNumber2">
    <w:name w:val="List Number 2"/>
    <w:basedOn w:val="List2"/>
    <w:rsid w:val="00A21358"/>
    <w:pPr>
      <w:numPr>
        <w:numId w:val="10"/>
      </w:numPr>
      <w:tabs>
        <w:tab w:val="clear" w:pos="1060"/>
      </w:tabs>
    </w:pPr>
  </w:style>
  <w:style w:type="paragraph" w:customStyle="1" w:styleId="MarginNote">
    <w:name w:val="Margin Note"/>
    <w:basedOn w:val="BodyText"/>
    <w:rsid w:val="00A213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3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3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358"/>
    <w:rPr>
      <w:sz w:val="32"/>
    </w:rPr>
  </w:style>
  <w:style w:type="paragraph" w:customStyle="1" w:styleId="HeadingProcedure">
    <w:name w:val="Heading Procedure"/>
    <w:basedOn w:val="HeadingBase"/>
    <w:next w:val="Normal"/>
    <w:rsid w:val="00A21358"/>
    <w:pPr>
      <w:tabs>
        <w:tab w:val="left" w:pos="0"/>
      </w:tabs>
      <w:spacing w:before="120" w:after="60"/>
    </w:pPr>
    <w:rPr>
      <w:i/>
      <w:color w:val="918585"/>
      <w:sz w:val="22"/>
    </w:rPr>
  </w:style>
  <w:style w:type="paragraph" w:customStyle="1" w:styleId="TableBodyText">
    <w:name w:val="Table Body Text"/>
    <w:basedOn w:val="BodyText"/>
    <w:rsid w:val="00A21358"/>
    <w:pPr>
      <w:spacing w:before="60" w:after="60"/>
    </w:pPr>
  </w:style>
  <w:style w:type="paragraph" w:styleId="ListContinue">
    <w:name w:val="List Continue"/>
    <w:basedOn w:val="List"/>
    <w:rsid w:val="00A21358"/>
    <w:pPr>
      <w:ind w:firstLine="0"/>
    </w:pPr>
  </w:style>
  <w:style w:type="paragraph" w:customStyle="1" w:styleId="ListNote">
    <w:name w:val="List Note"/>
    <w:basedOn w:val="List"/>
    <w:rsid w:val="00A21358"/>
    <w:pPr>
      <w:pBdr>
        <w:top w:val="single" w:sz="6" w:space="2" w:color="918585"/>
        <w:bottom w:val="single" w:sz="6" w:space="2" w:color="918585"/>
      </w:pBdr>
      <w:tabs>
        <w:tab w:val="left" w:pos="1021"/>
      </w:tabs>
      <w:ind w:firstLine="0"/>
    </w:pPr>
  </w:style>
  <w:style w:type="paragraph" w:customStyle="1" w:styleId="Warning">
    <w:name w:val="Warning"/>
    <w:basedOn w:val="BodyText"/>
    <w:rsid w:val="00A21358"/>
    <w:pPr>
      <w:shd w:val="clear" w:color="auto" w:fill="D9D9D9"/>
      <w:tabs>
        <w:tab w:val="left" w:pos="992"/>
      </w:tabs>
      <w:ind w:left="119" w:right="119"/>
    </w:pPr>
    <w:rPr>
      <w:sz w:val="20"/>
    </w:rPr>
  </w:style>
  <w:style w:type="paragraph" w:customStyle="1" w:styleId="MarginIcons">
    <w:name w:val="Margin Icons"/>
    <w:basedOn w:val="BodyText"/>
    <w:rsid w:val="00A213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358"/>
    <w:rPr>
      <w:rFonts w:ascii="Courier New" w:hAnsi="Courier New"/>
    </w:rPr>
  </w:style>
  <w:style w:type="paragraph" w:customStyle="1" w:styleId="NoteBullet">
    <w:name w:val="Note Bullet"/>
    <w:basedOn w:val="Note"/>
    <w:rsid w:val="00A21358"/>
    <w:pPr>
      <w:tabs>
        <w:tab w:val="clear" w:pos="680"/>
      </w:tabs>
      <w:spacing w:before="60" w:after="60"/>
    </w:pPr>
  </w:style>
  <w:style w:type="paragraph" w:customStyle="1" w:styleId="SubHeading2">
    <w:name w:val="SubHeading2"/>
    <w:basedOn w:val="HeadingBase"/>
    <w:rsid w:val="00A21358"/>
    <w:pPr>
      <w:spacing w:before="240" w:after="60"/>
    </w:pPr>
    <w:rPr>
      <w:sz w:val="20"/>
    </w:rPr>
  </w:style>
  <w:style w:type="paragraph" w:customStyle="1" w:styleId="SubHeading1">
    <w:name w:val="SubHeading1"/>
    <w:basedOn w:val="HeadingBase"/>
    <w:rsid w:val="00A21358"/>
    <w:pPr>
      <w:spacing w:before="240" w:after="60"/>
    </w:pPr>
    <w:rPr>
      <w:color w:val="918585"/>
      <w:sz w:val="22"/>
    </w:rPr>
  </w:style>
  <w:style w:type="paragraph" w:customStyle="1" w:styleId="SideHeading">
    <w:name w:val="Side Heading"/>
    <w:basedOn w:val="HeadingBase"/>
    <w:rsid w:val="00A213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358"/>
    <w:pPr>
      <w:tabs>
        <w:tab w:val="num" w:pos="360"/>
      </w:tabs>
    </w:pPr>
  </w:style>
  <w:style w:type="paragraph" w:styleId="PlainText">
    <w:name w:val="Plain Text"/>
    <w:basedOn w:val="Normal"/>
    <w:link w:val="PlainTextChar"/>
    <w:rsid w:val="00A21358"/>
    <w:rPr>
      <w:sz w:val="20"/>
    </w:rPr>
  </w:style>
  <w:style w:type="character" w:customStyle="1" w:styleId="PlainTextChar">
    <w:name w:val="Plain Text Char"/>
    <w:basedOn w:val="DefaultParagraphFont"/>
    <w:link w:val="PlainText"/>
    <w:rsid w:val="00A21358"/>
    <w:rPr>
      <w:rFonts w:ascii="Courier New" w:eastAsia="Times New Roman" w:hAnsi="Courier New" w:cs="Times New Roman"/>
      <w:sz w:val="20"/>
      <w:szCs w:val="20"/>
      <w:lang w:eastAsia="en-US"/>
    </w:rPr>
  </w:style>
  <w:style w:type="character" w:customStyle="1" w:styleId="MenuOption">
    <w:name w:val="Menu Option"/>
    <w:basedOn w:val="DefaultParagraphFont"/>
    <w:rsid w:val="00A21358"/>
    <w:rPr>
      <w:b/>
      <w:smallCaps/>
    </w:rPr>
  </w:style>
  <w:style w:type="paragraph" w:customStyle="1" w:styleId="TableListNumber">
    <w:name w:val="Table List Number"/>
    <w:basedOn w:val="ListNumber"/>
    <w:rsid w:val="00A21358"/>
    <w:pPr>
      <w:numPr>
        <w:numId w:val="0"/>
      </w:numPr>
    </w:pPr>
  </w:style>
  <w:style w:type="paragraph" w:styleId="TOC4">
    <w:name w:val="toc 4"/>
    <w:basedOn w:val="TOCBase"/>
    <w:next w:val="Normal"/>
    <w:semiHidden/>
    <w:rsid w:val="00A21358"/>
    <w:pPr>
      <w:tabs>
        <w:tab w:val="right" w:leader="dot" w:pos="9071"/>
      </w:tabs>
      <w:ind w:left="1701"/>
    </w:pPr>
  </w:style>
  <w:style w:type="paragraph" w:customStyle="1" w:styleId="ListAlpha">
    <w:name w:val="List Alpha"/>
    <w:basedOn w:val="List"/>
    <w:rsid w:val="00A21358"/>
    <w:pPr>
      <w:numPr>
        <w:numId w:val="9"/>
      </w:numPr>
    </w:pPr>
  </w:style>
  <w:style w:type="paragraph" w:customStyle="1" w:styleId="ListAlpha2">
    <w:name w:val="List Alpha 2"/>
    <w:basedOn w:val="List2"/>
    <w:rsid w:val="00A21358"/>
    <w:pPr>
      <w:numPr>
        <w:numId w:val="8"/>
      </w:numPr>
    </w:pPr>
  </w:style>
  <w:style w:type="paragraph" w:styleId="List2">
    <w:name w:val="List 2"/>
    <w:basedOn w:val="BodyText"/>
    <w:rsid w:val="00A21358"/>
    <w:pPr>
      <w:tabs>
        <w:tab w:val="left" w:pos="680"/>
      </w:tabs>
      <w:spacing w:before="60" w:after="60"/>
      <w:ind w:left="680" w:hanging="340"/>
    </w:pPr>
  </w:style>
  <w:style w:type="paragraph" w:styleId="List3">
    <w:name w:val="List 3"/>
    <w:basedOn w:val="BodyText"/>
    <w:rsid w:val="00A21358"/>
    <w:pPr>
      <w:tabs>
        <w:tab w:val="left" w:pos="1021"/>
      </w:tabs>
      <w:spacing w:before="60" w:after="60"/>
      <w:ind w:left="1020" w:hanging="340"/>
    </w:pPr>
  </w:style>
  <w:style w:type="paragraph" w:styleId="List4">
    <w:name w:val="List 4"/>
    <w:basedOn w:val="BodyText"/>
    <w:rsid w:val="00A21358"/>
    <w:pPr>
      <w:tabs>
        <w:tab w:val="left" w:pos="1361"/>
      </w:tabs>
      <w:spacing w:before="60" w:after="60"/>
      <w:ind w:left="1361" w:hanging="340"/>
    </w:pPr>
  </w:style>
  <w:style w:type="paragraph" w:styleId="List5">
    <w:name w:val="List 5"/>
    <w:basedOn w:val="BodyText"/>
    <w:rsid w:val="00A21358"/>
    <w:pPr>
      <w:tabs>
        <w:tab w:val="left" w:pos="1701"/>
      </w:tabs>
      <w:spacing w:before="60" w:after="60"/>
      <w:ind w:left="1701" w:hanging="340"/>
    </w:pPr>
  </w:style>
  <w:style w:type="paragraph" w:styleId="ListBullet3">
    <w:name w:val="List Bullet 3"/>
    <w:basedOn w:val="List3"/>
    <w:rsid w:val="00A21358"/>
    <w:pPr>
      <w:numPr>
        <w:numId w:val="14"/>
      </w:numPr>
      <w:tabs>
        <w:tab w:val="clear" w:pos="1021"/>
      </w:tabs>
      <w:ind w:left="1037" w:hanging="357"/>
    </w:pPr>
  </w:style>
  <w:style w:type="paragraph" w:styleId="ListBullet4">
    <w:name w:val="List Bullet 4"/>
    <w:basedOn w:val="List4"/>
    <w:rsid w:val="00A21358"/>
    <w:pPr>
      <w:numPr>
        <w:numId w:val="3"/>
      </w:numPr>
      <w:tabs>
        <w:tab w:val="clear" w:pos="1361"/>
      </w:tabs>
    </w:pPr>
  </w:style>
  <w:style w:type="paragraph" w:styleId="ListBullet5">
    <w:name w:val="List Bullet 5"/>
    <w:basedOn w:val="List5"/>
    <w:rsid w:val="00A21358"/>
    <w:pPr>
      <w:numPr>
        <w:numId w:val="4"/>
      </w:numPr>
    </w:pPr>
  </w:style>
  <w:style w:type="paragraph" w:styleId="ListContinue2">
    <w:name w:val="List Continue 2"/>
    <w:basedOn w:val="List2"/>
    <w:rsid w:val="00A21358"/>
    <w:pPr>
      <w:ind w:firstLine="0"/>
    </w:pPr>
  </w:style>
  <w:style w:type="paragraph" w:styleId="ListContinue3">
    <w:name w:val="List Continue 3"/>
    <w:basedOn w:val="List3"/>
    <w:rsid w:val="00A21358"/>
    <w:pPr>
      <w:ind w:left="1021" w:firstLine="0"/>
    </w:pPr>
  </w:style>
  <w:style w:type="paragraph" w:styleId="ListContinue4">
    <w:name w:val="List Continue 4"/>
    <w:basedOn w:val="List4"/>
    <w:rsid w:val="00A21358"/>
    <w:pPr>
      <w:ind w:firstLine="0"/>
    </w:pPr>
  </w:style>
  <w:style w:type="paragraph" w:styleId="ListContinue5">
    <w:name w:val="List Continue 5"/>
    <w:basedOn w:val="List5"/>
    <w:rsid w:val="00A21358"/>
    <w:pPr>
      <w:ind w:firstLine="0"/>
    </w:pPr>
  </w:style>
  <w:style w:type="paragraph" w:styleId="ListNumber3">
    <w:name w:val="List Number 3"/>
    <w:basedOn w:val="List3"/>
    <w:rsid w:val="00A21358"/>
    <w:pPr>
      <w:numPr>
        <w:numId w:val="5"/>
      </w:numPr>
    </w:pPr>
  </w:style>
  <w:style w:type="paragraph" w:styleId="ListNumber4">
    <w:name w:val="List Number 4"/>
    <w:basedOn w:val="List4"/>
    <w:rsid w:val="00A21358"/>
    <w:pPr>
      <w:numPr>
        <w:numId w:val="6"/>
      </w:numPr>
    </w:pPr>
  </w:style>
  <w:style w:type="paragraph" w:styleId="ListNumber5">
    <w:name w:val="List Number 5"/>
    <w:basedOn w:val="List5"/>
    <w:rsid w:val="00A21358"/>
    <w:pPr>
      <w:numPr>
        <w:numId w:val="7"/>
      </w:numPr>
    </w:pPr>
  </w:style>
  <w:style w:type="paragraph" w:styleId="BlockText">
    <w:name w:val="Block Text"/>
    <w:basedOn w:val="Normal"/>
    <w:rsid w:val="00A21358"/>
    <w:pPr>
      <w:spacing w:after="120"/>
      <w:ind w:left="1440" w:right="1440"/>
    </w:pPr>
  </w:style>
  <w:style w:type="character" w:customStyle="1" w:styleId="Subscript">
    <w:name w:val="Subscript"/>
    <w:basedOn w:val="DefaultParagraphFont"/>
    <w:rsid w:val="00A21358"/>
    <w:rPr>
      <w:sz w:val="16"/>
      <w:vertAlign w:val="subscript"/>
    </w:rPr>
  </w:style>
  <w:style w:type="character" w:customStyle="1" w:styleId="Superscript">
    <w:name w:val="Superscript"/>
    <w:basedOn w:val="DefaultParagraphFont"/>
    <w:rsid w:val="00A21358"/>
    <w:rPr>
      <w:sz w:val="16"/>
      <w:vertAlign w:val="superscript"/>
    </w:rPr>
  </w:style>
  <w:style w:type="character" w:customStyle="1" w:styleId="Symbols">
    <w:name w:val="Symbols"/>
    <w:basedOn w:val="DefaultParagraphFont"/>
    <w:rsid w:val="00A21358"/>
    <w:rPr>
      <w:rFonts w:ascii="Symbol" w:hAnsi="Symbol"/>
    </w:rPr>
  </w:style>
  <w:style w:type="character" w:customStyle="1" w:styleId="MenuOptions">
    <w:name w:val="Menu Options"/>
    <w:basedOn w:val="DefaultParagraphFont"/>
    <w:rsid w:val="00A21358"/>
    <w:rPr>
      <w:rFonts w:ascii="Arial Narrow" w:hAnsi="Arial Narrow"/>
      <w:smallCaps/>
    </w:rPr>
  </w:style>
  <w:style w:type="character" w:customStyle="1" w:styleId="Buttons">
    <w:name w:val="Buttons"/>
    <w:basedOn w:val="DefaultParagraphFont"/>
    <w:rsid w:val="00A21358"/>
    <w:rPr>
      <w:b/>
    </w:rPr>
  </w:style>
  <w:style w:type="character" w:customStyle="1" w:styleId="Underlined">
    <w:name w:val="Underlined"/>
    <w:basedOn w:val="DefaultParagraphFont"/>
    <w:rsid w:val="00A21358"/>
    <w:rPr>
      <w:u w:val="single"/>
    </w:rPr>
  </w:style>
  <w:style w:type="paragraph" w:customStyle="1" w:styleId="TableBodyTextRight">
    <w:name w:val="Table Body Text Right"/>
    <w:basedOn w:val="TableBodyText"/>
    <w:rsid w:val="00A21358"/>
    <w:pPr>
      <w:widowControl w:val="0"/>
      <w:autoSpaceDE w:val="0"/>
      <w:autoSpaceDN w:val="0"/>
      <w:adjustRightInd w:val="0"/>
      <w:jc w:val="right"/>
    </w:pPr>
    <w:rPr>
      <w:rFonts w:cs="Arial"/>
      <w:szCs w:val="18"/>
    </w:rPr>
  </w:style>
  <w:style w:type="paragraph" w:customStyle="1" w:styleId="CopyrightText">
    <w:name w:val="Copyright Text"/>
    <w:basedOn w:val="BodyText"/>
    <w:rsid w:val="00A21358"/>
    <w:rPr>
      <w:sz w:val="18"/>
    </w:rPr>
  </w:style>
  <w:style w:type="paragraph" w:customStyle="1" w:styleId="BodySmallRight">
    <w:name w:val="Body Small Right"/>
    <w:basedOn w:val="BodyTextRight"/>
    <w:rsid w:val="00A21358"/>
    <w:rPr>
      <w:sz w:val="18"/>
      <w:szCs w:val="18"/>
    </w:rPr>
  </w:style>
  <w:style w:type="paragraph" w:customStyle="1" w:styleId="MarginEdition">
    <w:name w:val="Margin Edition"/>
    <w:basedOn w:val="MarginNote"/>
    <w:rsid w:val="00A21358"/>
    <w:pPr>
      <w:spacing w:before="0" w:after="0"/>
    </w:pPr>
    <w:rPr>
      <w:rFonts w:ascii="Times New Roman" w:hAnsi="Times New Roman"/>
      <w:color w:val="999999"/>
    </w:rPr>
  </w:style>
  <w:style w:type="paragraph" w:customStyle="1" w:styleId="Spacer">
    <w:name w:val="Spacer"/>
    <w:basedOn w:val="Normal"/>
    <w:rsid w:val="00A21358"/>
    <w:rPr>
      <w:sz w:val="2"/>
      <w:szCs w:val="2"/>
    </w:rPr>
  </w:style>
  <w:style w:type="character" w:customStyle="1" w:styleId="Small">
    <w:name w:val="Small"/>
    <w:basedOn w:val="DefaultParagraphFont"/>
    <w:rsid w:val="00A21358"/>
    <w:rPr>
      <w:sz w:val="16"/>
    </w:rPr>
  </w:style>
  <w:style w:type="paragraph" w:customStyle="1" w:styleId="WideTable">
    <w:name w:val="Wide Table"/>
    <w:basedOn w:val="Normal"/>
    <w:rsid w:val="00A21358"/>
    <w:pPr>
      <w:ind w:left="-1418"/>
    </w:pPr>
    <w:rPr>
      <w:sz w:val="2"/>
      <w:szCs w:val="2"/>
    </w:rPr>
  </w:style>
  <w:style w:type="character" w:styleId="PageNumber">
    <w:name w:val="page number"/>
    <w:basedOn w:val="DefaultParagraphFont"/>
    <w:rsid w:val="00A21358"/>
  </w:style>
  <w:style w:type="paragraph" w:styleId="Quote">
    <w:name w:val="Quote"/>
    <w:basedOn w:val="Heading1"/>
    <w:link w:val="QuoteChar"/>
    <w:qFormat/>
    <w:rsid w:val="00A21358"/>
    <w:rPr>
      <w:b w:val="0"/>
      <w:sz w:val="72"/>
      <w:szCs w:val="72"/>
      <w:lang w:val="en-NZ"/>
    </w:rPr>
  </w:style>
  <w:style w:type="character" w:customStyle="1" w:styleId="QuoteChar">
    <w:name w:val="Quote Char"/>
    <w:basedOn w:val="DefaultParagraphFont"/>
    <w:link w:val="Quote"/>
    <w:rsid w:val="00A213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358"/>
    <w:pPr>
      <w:pageBreakBefore/>
    </w:pPr>
  </w:style>
  <w:style w:type="paragraph" w:customStyle="1" w:styleId="Border">
    <w:name w:val="Border"/>
    <w:basedOn w:val="Normal"/>
    <w:qFormat/>
    <w:rsid w:val="00A213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358"/>
    <w:rPr>
      <w:b/>
      <w:bCs/>
      <w:i/>
      <w:iCs/>
      <w:color w:val="auto"/>
    </w:rPr>
  </w:style>
  <w:style w:type="paragraph" w:styleId="IntenseQuote">
    <w:name w:val="Intense Quote"/>
    <w:basedOn w:val="Normal"/>
    <w:next w:val="Normal"/>
    <w:link w:val="IntenseQuoteChar"/>
    <w:uiPriority w:val="30"/>
    <w:qFormat/>
    <w:rsid w:val="00A213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3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358"/>
    <w:rPr>
      <w:smallCaps/>
      <w:color w:val="auto"/>
      <w:u w:val="single"/>
    </w:rPr>
  </w:style>
  <w:style w:type="character" w:styleId="IntenseReference">
    <w:name w:val="Intense Reference"/>
    <w:basedOn w:val="DefaultParagraphFont"/>
    <w:uiPriority w:val="32"/>
    <w:qFormat/>
    <w:rsid w:val="00A21358"/>
    <w:rPr>
      <w:b/>
      <w:bCs/>
      <w:smallCaps/>
      <w:color w:val="auto"/>
      <w:spacing w:val="5"/>
      <w:u w:val="single"/>
    </w:rPr>
  </w:style>
  <w:style w:type="paragraph" w:customStyle="1" w:styleId="2ColumnHeading">
    <w:name w:val="2Column Heading"/>
    <w:basedOn w:val="BodyText"/>
    <w:qFormat/>
    <w:rsid w:val="00A21358"/>
    <w:pPr>
      <w:spacing w:after="60"/>
      <w:ind w:left="-2268"/>
    </w:pPr>
    <w:rPr>
      <w:b/>
    </w:rPr>
  </w:style>
  <w:style w:type="paragraph" w:customStyle="1" w:styleId="Heading1TOC">
    <w:name w:val="Heading1 TOC"/>
    <w:basedOn w:val="Normal"/>
    <w:qFormat/>
    <w:rsid w:val="00A21358"/>
    <w:pPr>
      <w:spacing w:before="240" w:after="120"/>
    </w:pPr>
    <w:rPr>
      <w:rFonts w:ascii="Times New Roman" w:hAnsi="Times New Roman"/>
      <w:b/>
      <w:sz w:val="32"/>
    </w:rPr>
  </w:style>
  <w:style w:type="paragraph" w:customStyle="1" w:styleId="Heading2TOC">
    <w:name w:val="Heading2 TOC"/>
    <w:basedOn w:val="Normal"/>
    <w:qFormat/>
    <w:rsid w:val="00A21358"/>
    <w:pPr>
      <w:spacing w:before="240" w:after="60"/>
    </w:pPr>
    <w:rPr>
      <w:rFonts w:ascii="Times New Roman" w:hAnsi="Times New Roman"/>
      <w:b/>
      <w:sz w:val="28"/>
    </w:rPr>
  </w:style>
  <w:style w:type="character" w:customStyle="1" w:styleId="Underline">
    <w:name w:val="Underline"/>
    <w:basedOn w:val="DefaultParagraphFont"/>
    <w:qFormat/>
    <w:rsid w:val="00A21358"/>
    <w:rPr>
      <w:u w:val="single"/>
    </w:rPr>
  </w:style>
  <w:style w:type="character" w:customStyle="1" w:styleId="BoldandItalics">
    <w:name w:val="Bold and Italics"/>
    <w:qFormat/>
    <w:rsid w:val="00A21358"/>
    <w:rPr>
      <w:b/>
      <w:i/>
      <w:u w:val="none"/>
    </w:rPr>
  </w:style>
  <w:style w:type="paragraph" w:styleId="BalloonText">
    <w:name w:val="Balloon Text"/>
    <w:basedOn w:val="Normal"/>
    <w:link w:val="BalloonTextChar"/>
    <w:rsid w:val="00A21358"/>
    <w:rPr>
      <w:rFonts w:ascii="Tahoma" w:hAnsi="Tahoma" w:cs="Tahoma"/>
      <w:sz w:val="16"/>
      <w:szCs w:val="16"/>
    </w:rPr>
  </w:style>
  <w:style w:type="character" w:customStyle="1" w:styleId="BalloonTextChar">
    <w:name w:val="Balloon Text Char"/>
    <w:basedOn w:val="DefaultParagraphFont"/>
    <w:link w:val="BalloonText"/>
    <w:rsid w:val="00A213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3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3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358"/>
    <w:rPr>
      <w:b/>
      <w:color w:val="660033"/>
      <w:spacing w:val="0"/>
    </w:rPr>
  </w:style>
  <w:style w:type="paragraph" w:customStyle="1" w:styleId="Nameditemlist">
    <w:name w:val="Named item list"/>
    <w:basedOn w:val="BodyText"/>
    <w:qFormat/>
    <w:rsid w:val="00A21358"/>
    <w:pPr>
      <w:tabs>
        <w:tab w:val="left" w:pos="2835"/>
      </w:tabs>
      <w:ind w:left="2835" w:hanging="2835"/>
    </w:pPr>
  </w:style>
  <w:style w:type="paragraph" w:customStyle="1" w:styleId="BodyTextnopadding">
    <w:name w:val="Body Text no padding"/>
    <w:basedOn w:val="BodyText"/>
    <w:qFormat/>
    <w:rsid w:val="00A21358"/>
    <w:pPr>
      <w:spacing w:before="0" w:after="0"/>
    </w:pPr>
  </w:style>
  <w:style w:type="paragraph" w:customStyle="1" w:styleId="BodyTextBold">
    <w:name w:val="Body Text Bold"/>
    <w:basedOn w:val="BodyText"/>
    <w:qFormat/>
    <w:rsid w:val="00A21358"/>
    <w:rPr>
      <w:b/>
    </w:rPr>
  </w:style>
  <w:style w:type="character" w:styleId="Hyperlink">
    <w:name w:val="Hyperlink"/>
    <w:basedOn w:val="DefaultParagraphFont"/>
    <w:uiPriority w:val="99"/>
    <w:unhideWhenUsed/>
    <w:rsid w:val="001256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4758</Characters>
  <Application>Microsoft Office Word</Application>
  <DocSecurity>0</DocSecurity>
  <Lines>91</Lines>
  <Paragraphs>52</Paragraphs>
  <ScaleCrop>false</ScaleCrop>
  <Company>Author-it Software Corporation Ltd.</Company>
  <LinksUpToDate>false</LinksUpToDate>
  <CharactersWithSpaces>5442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MEA278 Inspect, test and troubleshoot instrument display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2022-11-22T01:30:00Z</dcterms:created>
  <dcterms:modified xsi:type="dcterms:W3CDTF">2022-11-22T01:30:00Z</dcterms:modified>
</cp:coreProperties>
</file>