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F17" w:rsidP="00AF4F1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MEA276 Maintain basic aircraft communication and radio navigation systems and components</w:t>
      </w:r>
      <w:r>
        <w:fldChar w:fldCharType="end"/>
      </w:r>
    </w:p>
    <w:p w:rsidR="00AF4F17" w:rsidP="00AF4F17">
      <w:pPr>
        <w:pStyle w:val="Version"/>
        <w:sectPr w:rsidSect="00FB19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1923" w:rsidP="00FB1923">
      <w:pPr>
        <w:pStyle w:val="SuperHeading"/>
      </w:pPr>
      <w:r w:rsidRPr="00FB1923">
        <w:t>MEA276 Mainta</w:t>
      </w:r>
      <w:r w:rsidRPr="00FB1923">
        <w:t>in basic aircraft communication and radio navigation systems and components</w:t>
      </w:r>
    </w:p>
    <w:p w:rsidR="00000000" w:rsidRPr="00FB1923" w:rsidP="00FB1923">
      <w:pPr>
        <w:pStyle w:val="Heading1"/>
      </w:pPr>
      <w:bookmarkStart w:id="1" w:name="O_1006485"/>
      <w:bookmarkEnd w:id="1"/>
      <w:r w:rsidRPr="00FB1923">
        <w:t>Modification History</w:t>
      </w:r>
    </w:p>
    <w:p w:rsidR="00000000" w:rsidRPr="00FB1923" w:rsidP="00AF4F17">
      <w:pPr>
        <w:pStyle w:val="BodyText"/>
      </w:pPr>
      <w:r w:rsidRPr="00FB1923">
        <w:t>Release 2. Equivalent to MEA276 Maintain basic aircraft communication and radio navigation systems</w:t>
      </w:r>
      <w:r w:rsidRPr="00FB1923">
        <w:t xml:space="preserve"> and components with amended prerequisite unit name.</w:t>
      </w:r>
    </w:p>
    <w:p w:rsidR="00000000" w:rsidRPr="00FB1923" w:rsidP="00FB1923">
      <w:pPr>
        <w:pStyle w:val="Heading1"/>
      </w:pPr>
      <w:bookmarkStart w:id="2" w:name="O_1006484"/>
      <w:bookmarkEnd w:id="2"/>
      <w:r w:rsidRPr="00FB1923">
        <w:t>Application</w:t>
      </w:r>
    </w:p>
    <w:p w:rsidR="00000000" w:rsidRPr="00FB1923" w:rsidP="00AF4F17">
      <w:pPr>
        <w:pStyle w:val="BodyText"/>
      </w:pPr>
      <w:r w:rsidRPr="00FB1923">
        <w:t>This unit of competency requires application of hand skills and the use of system/component knowledge and applicable maintenance publications and test equipment to inspect,</w:t>
      </w:r>
      <w:r w:rsidRPr="00FB1923">
        <w:t xml:space="preserve"> functionally test and troubleshoot basic communication and radio navigation systems and to remove and install components during scheduled or unscheduled maintenance. Work may be performed individually or as part of a team.</w:t>
      </w:r>
    </w:p>
    <w:p w:rsidR="00000000" w:rsidRPr="00FB1923" w:rsidP="00AF4F17">
      <w:pPr>
        <w:pStyle w:val="BodyText"/>
      </w:pPr>
      <w:r w:rsidRPr="00FB1923">
        <w:t>Applications include communicat</w:t>
      </w:r>
      <w:r w:rsidRPr="00FB1923">
        <w:t>ion and radio navigation systems of fixed wing aircraft with fixed undercarriage and basic rotary wing aircraft with skids or floats and no powered flight controls powered by either a normally aspirated piston engine or small gas turbine.</w:t>
      </w:r>
    </w:p>
    <w:p w:rsidR="00000000" w:rsidRPr="00FB1923" w:rsidP="00AF4F17">
      <w:pPr>
        <w:pStyle w:val="BodyText"/>
      </w:pPr>
      <w:r w:rsidRPr="00FB1923">
        <w:t>The unit is part</w:t>
      </w:r>
      <w:r w:rsidRPr="00FB1923">
        <w:t xml:space="preserve"> of the small aircraft maintenance Certificate III and IV Mechatronics training pathways. </w:t>
      </w:r>
    </w:p>
    <w:p w:rsidR="00000000" w:rsidRPr="00FB1923" w:rsidP="00AF4F17">
      <w:pPr>
        <w:pStyle w:val="BodyText"/>
      </w:pPr>
      <w:r w:rsidRPr="00FB1923">
        <w:t>Where a Civil Aviation Safety Authority (CASA) licensing outcome is sought this unit forms part of the CASA requirement for the granting of the chosen maintenance c</w:t>
      </w:r>
      <w:r w:rsidRPr="00FB1923">
        <w:t>ertification licence under Civil Aviation Safety Regulation (CASR) Part 66, in accordance with the licensing provisions in the Companion Volume Implementation Guide.</w:t>
      </w:r>
    </w:p>
    <w:p w:rsidR="00000000" w:rsidRPr="00FB1923" w:rsidP="00FB1923">
      <w:pPr>
        <w:pStyle w:val="Heading1"/>
      </w:pPr>
      <w:bookmarkStart w:id="3" w:name="O_1006483"/>
      <w:bookmarkEnd w:id="3"/>
      <w:r w:rsidRPr="00FB192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6"/>
        <w:gridCol w:w="6792"/>
      </w:tblGrid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MEA246</w:t>
            </w:r>
          </w:p>
        </w:tc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923" w:rsidP="00FB1923">
            <w:pPr>
              <w:pStyle w:val="BodyText"/>
            </w:pPr>
            <w:r w:rsidRPr="00FB1923">
              <w:t>Fabricate and/or repair aircraft electrical h</w:t>
            </w:r>
            <w:r w:rsidRPr="00FB1923">
              <w:t>ardware or parts</w:t>
            </w:r>
          </w:p>
        </w:tc>
      </w:tr>
    </w:tbl>
    <w:p w:rsidR="00000000" w:rsidRPr="00FB1923" w:rsidP="00FB1923">
      <w:pPr>
        <w:pStyle w:val="BodyText"/>
      </w:pPr>
    </w:p>
    <w:p w:rsidR="00000000" w:rsidRPr="00FB1923" w:rsidP="00FB1923">
      <w:pPr>
        <w:pStyle w:val="AllowPageBreak"/>
      </w:pPr>
    </w:p>
    <w:p w:rsidR="00000000" w:rsidRPr="00FB1923" w:rsidP="00FB1923">
      <w:pPr>
        <w:pStyle w:val="Heading1"/>
      </w:pPr>
      <w:bookmarkStart w:id="4" w:name="O_1006482"/>
      <w:bookmarkEnd w:id="4"/>
      <w:r w:rsidRPr="00FB1923">
        <w:t>Competency Field</w:t>
      </w:r>
    </w:p>
    <w:p w:rsidR="00000000" w:rsidRPr="00FB1923" w:rsidP="00AF4F17">
      <w:pPr>
        <w:pStyle w:val="BodyText"/>
      </w:pPr>
      <w:r w:rsidRPr="00FB1923">
        <w:t>Aviation maintenance</w:t>
      </w:r>
    </w:p>
    <w:p w:rsidR="00000000" w:rsidRPr="00FB1923" w:rsidP="00FB1923">
      <w:pPr>
        <w:pStyle w:val="Heading1"/>
      </w:pPr>
      <w:bookmarkStart w:id="5" w:name="O_1006481"/>
      <w:bookmarkEnd w:id="5"/>
      <w:r w:rsidRPr="00FB1923">
        <w:t>Unit Sector</w:t>
      </w:r>
    </w:p>
    <w:p w:rsidR="00000000" w:rsidRPr="00FB1923" w:rsidP="00FB1923">
      <w:pPr>
        <w:pStyle w:val="Heading1"/>
      </w:pPr>
      <w:bookmarkStart w:id="6" w:name="O_1006480"/>
      <w:bookmarkEnd w:id="6"/>
      <w:r w:rsidRPr="00FB19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20"/>
        <w:gridCol w:w="2250"/>
        <w:gridCol w:w="810"/>
        <w:gridCol w:w="5400"/>
      </w:tblGrid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Elements describe the essential outcomes.</w:t>
            </w:r>
          </w:p>
        </w:tc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 xml:space="preserve">Performance criteria describe the performance needed to demonstrate achievement of the element. 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1.</w:t>
            </w:r>
          </w:p>
        </w:tc>
        <w:tc>
          <w:tcPr>
            <w:tcW w:w="22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Inspect basic communication and radio navigation systems and components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1.1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Relevant maintenance documentation and modification status, including system d</w:t>
            </w:r>
            <w:r w:rsidRPr="00FB1923">
              <w:t>efect reports, where relevant, are used to identify specific inspection requirements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1.2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 xml:space="preserve">Isolation tags are checked and aircraft configured for safe system inspection and operation in accordance with the applicable maintenance manual </w:t>
            </w:r>
            <w:r w:rsidRPr="00FB1923">
              <w:t>while observing all relevant work health and safety (WHS) requirements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1.3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Communication and radio navigation systems and components are visually or physically checked for external signs of defects in accordance with applicable maintenance manual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1.4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Defects are correctly identified and reported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2.</w:t>
            </w:r>
          </w:p>
        </w:tc>
        <w:tc>
          <w:tcPr>
            <w:tcW w:w="22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Functionally test basic communication and radio navigation systems and components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2.1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Aircraft and system are prepared in accordance with applicable maintenance manual for the application of power/system operation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2.2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 xml:space="preserve">Communication and radio navigation systems are functionally tested in accordance with maintenance manual for evidence of </w:t>
            </w:r>
            <w:r w:rsidRPr="00FB1923">
              <w:t>serviceability or malfunction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2.3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Deficiencies are correctly identified and reported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3.</w:t>
            </w:r>
          </w:p>
        </w:tc>
        <w:tc>
          <w:tcPr>
            <w:tcW w:w="22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Troubleshoot basic communication and radio navigation systems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3.1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Available information from maintenance documentation, inspection and test results is used, where necessary, to assist in fault determination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3.2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Maintenance manual fault diagnosis guides and logic processes are used to ensure efficient and accurate trou</w:t>
            </w:r>
            <w:r w:rsidRPr="00FB1923">
              <w:t>bleshooting to line replacement level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3.3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Specialist advice is obtained, where required, to assist with the troubleshooting process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3.4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Communication and radio navigation system faults a</w:t>
            </w:r>
            <w:r w:rsidRPr="00FB1923">
              <w:t xml:space="preserve">re located and are correctly recorded in maintenance documentation in accordance with standard operating </w:t>
            </w:r>
            <w:r w:rsidRPr="00FB1923">
              <w:t>procedures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4.</w:t>
            </w:r>
          </w:p>
        </w:tc>
        <w:tc>
          <w:tcPr>
            <w:tcW w:w="22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Remove and install basic radio communication and navigation system components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4.1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System is rendered safe and prepared in accordance wit</w:t>
            </w:r>
            <w:r w:rsidRPr="00FB1923">
              <w:t>h the applicable maintenance manual and isolation tags are fitted, where necessary, to ensure personnel safety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4.2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Communication and navigation system component removal is carried out in accordance with the applicable maintenance manual while observing all relevant WHS requirements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4.3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 xml:space="preserve">Required maintenance documentation is completed and processed in accordance with </w:t>
            </w:r>
            <w:r w:rsidRPr="00FB1923">
              <w:t>standard enterprise procedures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4.4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Removed components are tagged and packaged in accordance with specified procedures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4.5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Communication and navigation system components to be installed are checked to confirm correct pa</w:t>
            </w:r>
            <w:r w:rsidRPr="00FB1923">
              <w:t>rt numbers, modification status, serviceability and shelf life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4.6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Physical installation of components is performed in accordance with the applicable maintenance manual and regulatory requirements, ensuring appropriate adjustment/alignment is carried ou</w:t>
            </w:r>
            <w:r w:rsidRPr="00FB1923">
              <w:t>t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4.7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System is reinstated to correct operational condition in preparation for testing, as necessary</w:t>
            </w:r>
          </w:p>
        </w:tc>
      </w:tr>
      <w:tr w:rsidTr="00FB1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4.8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923" w:rsidP="00FB1923">
            <w:pPr>
              <w:pStyle w:val="BodyText"/>
            </w:pPr>
            <w:r w:rsidRPr="00FB1923">
              <w:t>Required maintenance documentation is completed and processed in accordance with standard enterprise procedures</w:t>
            </w:r>
          </w:p>
        </w:tc>
      </w:tr>
    </w:tbl>
    <w:p w:rsidR="00000000" w:rsidRPr="00FB1923" w:rsidP="00FB1923">
      <w:pPr>
        <w:pStyle w:val="BodyText"/>
      </w:pPr>
    </w:p>
    <w:p w:rsidR="00000000" w:rsidRPr="00FB1923" w:rsidP="00FB1923">
      <w:pPr>
        <w:pStyle w:val="AllowPageBreak"/>
      </w:pPr>
    </w:p>
    <w:p w:rsidR="00000000" w:rsidRPr="00FB1923" w:rsidP="00FB1923">
      <w:pPr>
        <w:pStyle w:val="Heading1"/>
      </w:pPr>
      <w:bookmarkStart w:id="7" w:name="O_1006479"/>
      <w:bookmarkEnd w:id="7"/>
      <w:r w:rsidRPr="00FB1923">
        <w:t>Foundation Skills</w:t>
      </w:r>
    </w:p>
    <w:p w:rsidR="00000000" w:rsidRPr="00FB1923" w:rsidP="00AF4F17">
      <w:pPr>
        <w:pStyle w:val="BodyText"/>
      </w:pPr>
      <w:r w:rsidRPr="00FB1923">
        <w:t>Foundation skills essential to performance are explicit in the performance criteria of this unit of competency.</w:t>
      </w:r>
    </w:p>
    <w:p w:rsidR="00000000" w:rsidRPr="00FB1923" w:rsidP="00FB1923">
      <w:pPr>
        <w:pStyle w:val="Heading1"/>
      </w:pPr>
      <w:bookmarkStart w:id="8" w:name="O_1006478"/>
      <w:bookmarkEnd w:id="8"/>
      <w:r w:rsidRPr="00FB1923">
        <w:t>Range of Conditions</w:t>
      </w:r>
    </w:p>
    <w:tbl>
      <w:tblPr>
        <w:tblW w:w="930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248"/>
      </w:tblGrid>
      <w:tr w:rsidTr="00FB1923">
        <w:tblPrEx>
          <w:tblW w:w="93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t>This field allows for different work environments and conditions that may affect perfor</w:t>
            </w:r>
            <w:r w:rsidRPr="00FB1923">
              <w:t>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FB1923">
        <w:tblPrEx>
          <w:tblW w:w="93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rPr>
                <w:rStyle w:val="SpecialBold"/>
              </w:rPr>
              <w:t>Applicable communication and radio navigation systems a</w:t>
            </w:r>
            <w:r w:rsidRPr="00FB1923">
              <w:rPr>
                <w:rStyle w:val="SpecialBold"/>
              </w:rPr>
              <w:t>nd components include:</w:t>
            </w:r>
          </w:p>
        </w:tc>
        <w:tc>
          <w:tcPr>
            <w:tcW w:w="6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923" w:rsidP="00FB1923">
            <w:pPr>
              <w:pStyle w:val="ListBullet"/>
            </w:pPr>
            <w:r w:rsidRPr="00FB1923">
              <w:t>High frequency (HF) and very high frequency (VHF) communication line replaceable units (LRUs), transmission lines and antennas</w:t>
            </w:r>
          </w:p>
          <w:p w:rsidR="00000000" w:rsidRPr="00FB1923" w:rsidP="00FB1923">
            <w:pPr>
              <w:pStyle w:val="ListBullet"/>
            </w:pPr>
            <w:r w:rsidRPr="00FB1923">
              <w:t>Automatic direction finding (ADF), very high frequency omni-directional range (VOR) and global navigation system (GNS) navigation system LRUs, transmission lines and antennas</w:t>
            </w:r>
          </w:p>
          <w:p w:rsidR="00000000" w:rsidRPr="00FB1923" w:rsidP="00FB1923">
            <w:pPr>
              <w:pStyle w:val="ListBullet"/>
            </w:pPr>
            <w:r w:rsidRPr="00FB1923">
              <w:t>Air traffic control (ATC) transponders, transmission lines and antennas</w:t>
            </w:r>
          </w:p>
          <w:p w:rsidR="00000000" w:rsidRPr="00FB1923" w:rsidP="00FB1923">
            <w:pPr>
              <w:pStyle w:val="ListBullet"/>
            </w:pPr>
            <w:r w:rsidRPr="00FB1923">
              <w:t>Automatic</w:t>
            </w:r>
            <w:r w:rsidRPr="00FB1923">
              <w:t xml:space="preserve"> dependent surveillance-broadcast (ADS-B)</w:t>
            </w:r>
          </w:p>
          <w:p w:rsidR="00000000" w:rsidP="00FB1923">
            <w:pPr>
              <w:pStyle w:val="ListBullet"/>
              <w:rPr>
                <w:lang w:val="en-NZ"/>
              </w:rPr>
            </w:pPr>
            <w:r w:rsidRPr="00FB1923">
              <w:t>Emergency location transmitter (ELT)</w:t>
            </w:r>
          </w:p>
        </w:tc>
      </w:tr>
      <w:tr w:rsidTr="00FB1923">
        <w:tblPrEx>
          <w:tblW w:w="93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923">
            <w:pPr>
              <w:pStyle w:val="BodyText"/>
              <w:rPr>
                <w:lang w:val="en-NZ"/>
              </w:rPr>
            </w:pPr>
            <w:r w:rsidRPr="00FB1923">
              <w:rPr>
                <w:rStyle w:val="SpecialBold"/>
              </w:rPr>
              <w:t>Procedures and requirements include:</w:t>
            </w:r>
          </w:p>
        </w:tc>
        <w:tc>
          <w:tcPr>
            <w:tcW w:w="62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923" w:rsidP="00FB1923">
            <w:pPr>
              <w:pStyle w:val="ListBullet"/>
            </w:pPr>
            <w:r w:rsidRPr="00FB1923">
              <w:t>Industry standard procedures specified by manufacturers, regulatory authorities or the enterprise</w:t>
            </w:r>
          </w:p>
        </w:tc>
      </w:tr>
    </w:tbl>
    <w:p w:rsidR="00000000" w:rsidRPr="00FB1923" w:rsidP="00FB1923">
      <w:pPr>
        <w:pStyle w:val="BodyText"/>
      </w:pPr>
    </w:p>
    <w:p w:rsidR="00000000" w:rsidRPr="00FB1923" w:rsidP="00FB1923">
      <w:pPr>
        <w:pStyle w:val="AllowPageBreak"/>
      </w:pPr>
    </w:p>
    <w:p w:rsidR="00000000" w:rsidRPr="00FB1923" w:rsidP="00FB1923">
      <w:pPr>
        <w:pStyle w:val="Heading1"/>
      </w:pPr>
      <w:bookmarkStart w:id="9" w:name="O_1006477"/>
      <w:bookmarkEnd w:id="9"/>
      <w:r w:rsidRPr="00FB1923">
        <w:t>Unit Mapping Inform</w:t>
      </w:r>
      <w:r w:rsidRPr="00FB1923">
        <w:t>ation</w:t>
      </w:r>
    </w:p>
    <w:p w:rsidR="00000000" w:rsidRPr="00FB1923" w:rsidP="00AF4F17">
      <w:pPr>
        <w:pStyle w:val="BodyText"/>
      </w:pPr>
      <w:r w:rsidRPr="00FB1923">
        <w:t>Release 2. Equivalent to MEA276 Maintain basic aircraft communication and radio navigation systems and components.</w:t>
      </w:r>
    </w:p>
    <w:p w:rsidR="00000000" w:rsidRPr="00FB1923" w:rsidP="00FB1923">
      <w:pPr>
        <w:pStyle w:val="Heading1"/>
      </w:pPr>
      <w:bookmarkStart w:id="10" w:name="O_1006486"/>
      <w:bookmarkEnd w:id="10"/>
      <w:r w:rsidRPr="00FB1923">
        <w:t>Links</w:t>
      </w:r>
    </w:p>
    <w:p w:rsidR="00000000" w:rsidRPr="00FB1923" w:rsidP="00AF4F17">
      <w:pPr>
        <w:pStyle w:val="BodyText"/>
      </w:pPr>
      <w:r w:rsidRPr="00FB19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7245E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FB1923" w:rsidP="00FB1923"/>
    <w:sectPr w:rsidSect="00FB19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9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923" w:rsidRPr="00AF4F17" w:rsidP="00AF4F1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9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F17" w:rsidP="00FB1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F17" w:rsidP="00FB1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4F17" w:rsidP="00FB19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9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F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923" w:rsidRPr="00AF4F17" w:rsidP="00AF4F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9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F17" w:rsidRPr="002D2AF8" w:rsidP="00FB1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MEA276 Maintain basic aircraft communication and radio navigation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AF4F17" w:rsidP="00FB19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123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68B7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9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9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9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9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9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9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9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9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9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9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9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923"/>
  </w:style>
  <w:style w:type="character" w:customStyle="1" w:styleId="Heading1Char">
    <w:name w:val="Heading 1 Char"/>
    <w:basedOn w:val="DefaultParagraphFont"/>
    <w:link w:val="Heading1"/>
    <w:rsid w:val="00FB19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9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9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9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1923"/>
    <w:rPr>
      <w:b/>
      <w:spacing w:val="0"/>
    </w:rPr>
  </w:style>
  <w:style w:type="paragraph" w:customStyle="1" w:styleId="SuperHeading">
    <w:name w:val="SuperHeading"/>
    <w:basedOn w:val="Normal"/>
    <w:rsid w:val="00FB19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9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9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9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9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9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9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9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9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9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9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9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9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9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9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9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9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9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19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9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9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19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19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9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9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9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9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9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9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9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9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1923"/>
    <w:rPr>
      <w:i/>
    </w:rPr>
  </w:style>
  <w:style w:type="paragraph" w:styleId="Caption">
    <w:name w:val="caption"/>
    <w:basedOn w:val="BodyText"/>
    <w:next w:val="Normal"/>
    <w:qFormat/>
    <w:rsid w:val="00FB19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9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9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923"/>
  </w:style>
  <w:style w:type="paragraph" w:styleId="TableofFigures">
    <w:name w:val="table of figures"/>
    <w:basedOn w:val="Normal"/>
    <w:next w:val="Normal"/>
    <w:semiHidden/>
    <w:rsid w:val="00FB19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9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1923"/>
    <w:rPr>
      <w:rFonts w:ascii="Wingdings" w:hAnsi="Wingdings"/>
    </w:rPr>
  </w:style>
  <w:style w:type="paragraph" w:customStyle="1" w:styleId="TableHeading">
    <w:name w:val="Table Heading"/>
    <w:basedOn w:val="HeadingBase"/>
    <w:rsid w:val="00FB19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923"/>
    <w:rPr>
      <w:color w:val="0033CC"/>
      <w:u w:val="none"/>
    </w:rPr>
  </w:style>
  <w:style w:type="paragraph" w:customStyle="1" w:styleId="BodyTextRight">
    <w:name w:val="Body Text Right"/>
    <w:basedOn w:val="BodyText"/>
    <w:rsid w:val="00FB19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9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9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9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9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9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923"/>
    <w:rPr>
      <w:sz w:val="32"/>
    </w:rPr>
  </w:style>
  <w:style w:type="paragraph" w:customStyle="1" w:styleId="HeadingProcedure">
    <w:name w:val="Heading Procedure"/>
    <w:basedOn w:val="HeadingBase"/>
    <w:next w:val="Normal"/>
    <w:rsid w:val="00FB19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923"/>
    <w:pPr>
      <w:spacing w:before="60" w:after="60"/>
    </w:pPr>
  </w:style>
  <w:style w:type="paragraph" w:styleId="ListContinue">
    <w:name w:val="List Continue"/>
    <w:basedOn w:val="List"/>
    <w:rsid w:val="00FB1923"/>
    <w:pPr>
      <w:ind w:firstLine="0"/>
    </w:pPr>
  </w:style>
  <w:style w:type="paragraph" w:customStyle="1" w:styleId="ListNote">
    <w:name w:val="List Note"/>
    <w:basedOn w:val="List"/>
    <w:rsid w:val="00FB19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9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9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923"/>
    <w:rPr>
      <w:rFonts w:ascii="Courier New" w:hAnsi="Courier New"/>
    </w:rPr>
  </w:style>
  <w:style w:type="paragraph" w:customStyle="1" w:styleId="NoteBullet">
    <w:name w:val="Note Bullet"/>
    <w:basedOn w:val="Note"/>
    <w:rsid w:val="00FB19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9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9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9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9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19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9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923"/>
    <w:rPr>
      <w:b/>
      <w:smallCaps/>
    </w:rPr>
  </w:style>
  <w:style w:type="paragraph" w:customStyle="1" w:styleId="TableListNumber">
    <w:name w:val="Table List Number"/>
    <w:basedOn w:val="ListNumber"/>
    <w:rsid w:val="00FB19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9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923"/>
    <w:pPr>
      <w:numPr>
        <w:numId w:val="8"/>
      </w:numPr>
    </w:pPr>
  </w:style>
  <w:style w:type="paragraph" w:customStyle="1" w:styleId="ListAlpha2">
    <w:name w:val="List Alpha 2"/>
    <w:basedOn w:val="List2"/>
    <w:rsid w:val="00FB1923"/>
    <w:pPr>
      <w:numPr>
        <w:numId w:val="7"/>
      </w:numPr>
    </w:pPr>
  </w:style>
  <w:style w:type="paragraph" w:styleId="List2">
    <w:name w:val="List 2"/>
    <w:basedOn w:val="BodyText"/>
    <w:rsid w:val="00FB19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9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9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9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9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9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1923"/>
    <w:pPr>
      <w:numPr>
        <w:numId w:val="3"/>
      </w:numPr>
    </w:pPr>
  </w:style>
  <w:style w:type="paragraph" w:styleId="ListContinue2">
    <w:name w:val="List Continue 2"/>
    <w:basedOn w:val="List2"/>
    <w:rsid w:val="00FB1923"/>
    <w:pPr>
      <w:ind w:firstLine="0"/>
    </w:pPr>
  </w:style>
  <w:style w:type="paragraph" w:styleId="ListContinue3">
    <w:name w:val="List Continue 3"/>
    <w:basedOn w:val="List3"/>
    <w:rsid w:val="00FB1923"/>
    <w:pPr>
      <w:ind w:left="1021" w:firstLine="0"/>
    </w:pPr>
  </w:style>
  <w:style w:type="paragraph" w:styleId="ListContinue4">
    <w:name w:val="List Continue 4"/>
    <w:basedOn w:val="List4"/>
    <w:rsid w:val="00FB1923"/>
    <w:pPr>
      <w:ind w:firstLine="0"/>
    </w:pPr>
  </w:style>
  <w:style w:type="paragraph" w:styleId="ListContinue5">
    <w:name w:val="List Continue 5"/>
    <w:basedOn w:val="List5"/>
    <w:rsid w:val="00FB1923"/>
    <w:pPr>
      <w:ind w:firstLine="0"/>
    </w:pPr>
  </w:style>
  <w:style w:type="paragraph" w:styleId="ListNumber3">
    <w:name w:val="List Number 3"/>
    <w:basedOn w:val="List3"/>
    <w:rsid w:val="00FB1923"/>
    <w:pPr>
      <w:numPr>
        <w:numId w:val="4"/>
      </w:numPr>
    </w:pPr>
  </w:style>
  <w:style w:type="paragraph" w:styleId="ListNumber4">
    <w:name w:val="List Number 4"/>
    <w:basedOn w:val="List4"/>
    <w:rsid w:val="00FB1923"/>
    <w:pPr>
      <w:numPr>
        <w:numId w:val="5"/>
      </w:numPr>
    </w:pPr>
  </w:style>
  <w:style w:type="paragraph" w:styleId="ListNumber5">
    <w:name w:val="List Number 5"/>
    <w:basedOn w:val="List5"/>
    <w:rsid w:val="00FB1923"/>
    <w:pPr>
      <w:numPr>
        <w:numId w:val="6"/>
      </w:numPr>
    </w:pPr>
  </w:style>
  <w:style w:type="paragraph" w:styleId="BlockText">
    <w:name w:val="Block Text"/>
    <w:basedOn w:val="Normal"/>
    <w:rsid w:val="00FB19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9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923"/>
    <w:rPr>
      <w:sz w:val="16"/>
      <w:vertAlign w:val="superscript"/>
    </w:rPr>
  </w:style>
  <w:style w:type="character" w:customStyle="1" w:styleId="Symbols">
    <w:name w:val="Symbols"/>
    <w:basedOn w:val="DefaultParagraphFont"/>
    <w:rsid w:val="00FB1923"/>
    <w:rPr>
      <w:rFonts w:ascii="Symbol" w:hAnsi="Symbol"/>
    </w:rPr>
  </w:style>
  <w:style w:type="character" w:customStyle="1" w:styleId="MenuOptions">
    <w:name w:val="Menu Options"/>
    <w:basedOn w:val="DefaultParagraphFont"/>
    <w:rsid w:val="00FB19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923"/>
    <w:rPr>
      <w:b/>
    </w:rPr>
  </w:style>
  <w:style w:type="character" w:customStyle="1" w:styleId="Underlined">
    <w:name w:val="Underlined"/>
    <w:basedOn w:val="DefaultParagraphFont"/>
    <w:rsid w:val="00FB1923"/>
    <w:rPr>
      <w:u w:val="single"/>
    </w:rPr>
  </w:style>
  <w:style w:type="paragraph" w:customStyle="1" w:styleId="TableBodyTextRight">
    <w:name w:val="Table Body Text Right"/>
    <w:basedOn w:val="TableBodyText"/>
    <w:rsid w:val="00FB19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923"/>
    <w:rPr>
      <w:sz w:val="18"/>
    </w:rPr>
  </w:style>
  <w:style w:type="paragraph" w:customStyle="1" w:styleId="BodySmallRight">
    <w:name w:val="Body Small Right"/>
    <w:basedOn w:val="BodyTextRight"/>
    <w:rsid w:val="00FB1923"/>
    <w:rPr>
      <w:sz w:val="18"/>
      <w:szCs w:val="18"/>
    </w:rPr>
  </w:style>
  <w:style w:type="paragraph" w:customStyle="1" w:styleId="MarginEdition">
    <w:name w:val="Margin Edition"/>
    <w:basedOn w:val="MarginNote"/>
    <w:rsid w:val="00FB19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923"/>
    <w:rPr>
      <w:sz w:val="2"/>
      <w:szCs w:val="2"/>
    </w:rPr>
  </w:style>
  <w:style w:type="character" w:customStyle="1" w:styleId="Small">
    <w:name w:val="Small"/>
    <w:basedOn w:val="DefaultParagraphFont"/>
    <w:rsid w:val="00FB1923"/>
    <w:rPr>
      <w:sz w:val="16"/>
    </w:rPr>
  </w:style>
  <w:style w:type="paragraph" w:customStyle="1" w:styleId="WideTable">
    <w:name w:val="Wide Table"/>
    <w:basedOn w:val="Normal"/>
    <w:rsid w:val="00FB19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923"/>
  </w:style>
  <w:style w:type="paragraph" w:styleId="Quote">
    <w:name w:val="Quote"/>
    <w:basedOn w:val="Heading1"/>
    <w:link w:val="QuoteChar"/>
    <w:qFormat/>
    <w:rsid w:val="00FB19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9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923"/>
    <w:pPr>
      <w:pageBreakBefore/>
    </w:pPr>
  </w:style>
  <w:style w:type="paragraph" w:customStyle="1" w:styleId="Border">
    <w:name w:val="Border"/>
    <w:basedOn w:val="Normal"/>
    <w:qFormat/>
    <w:rsid w:val="00FB19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9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9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9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9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9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9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9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9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923"/>
    <w:rPr>
      <w:u w:val="single"/>
    </w:rPr>
  </w:style>
  <w:style w:type="character" w:customStyle="1" w:styleId="BoldandItalics">
    <w:name w:val="Bold and Italics"/>
    <w:qFormat/>
    <w:rsid w:val="00FB1923"/>
    <w:rPr>
      <w:b/>
      <w:i/>
      <w:u w:val="none"/>
    </w:rPr>
  </w:style>
  <w:style w:type="paragraph" w:styleId="BalloonText">
    <w:name w:val="Balloon Text"/>
    <w:basedOn w:val="Normal"/>
    <w:link w:val="BalloonTextChar"/>
    <w:rsid w:val="00FB1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9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9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9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9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9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923"/>
    <w:pPr>
      <w:spacing w:before="0" w:after="0"/>
    </w:pPr>
  </w:style>
  <w:style w:type="paragraph" w:customStyle="1" w:styleId="BodyTextBold">
    <w:name w:val="Body Text Bold"/>
    <w:basedOn w:val="BodyText"/>
    <w:qFormat/>
    <w:rsid w:val="00FB1923"/>
    <w:rPr>
      <w:b/>
    </w:rPr>
  </w:style>
  <w:style w:type="character" w:styleId="Hyperlink">
    <w:name w:val="Hyperlink"/>
    <w:basedOn w:val="DefaultParagraphFont"/>
    <w:uiPriority w:val="99"/>
    <w:unhideWhenUsed/>
    <w:rsid w:val="00AF4F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5520</Characters>
  <Application>Microsoft Office Word</Application>
  <DocSecurity>0</DocSecurity>
  <Lines>230</Lines>
  <Paragraphs>96</Paragraphs>
  <ScaleCrop>false</ScaleCrop>
  <Company>Author-it Software Corporation Ltd.</Company>
  <LinksUpToDate>false</LinksUpToDate>
  <CharactersWithSpaces>6259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MEA276 Maintain basic aircraft communication and radio navigation systems and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2022-11-22T01:46:00Z</dcterms:created>
  <dcterms:modified xsi:type="dcterms:W3CDTF">2022-11-22T01:46:00Z</dcterms:modified>
</cp:coreProperties>
</file>