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4692" w:rsidP="005F4692">
      <w:pPr>
        <w:pStyle w:val="Title"/>
      </w:pPr>
      <w:r>
        <w:fldChar w:fldCharType="begin"/>
      </w:r>
      <w:r>
        <w:instrText xml:space="preserve"> TITLE   \* MERGEFORMAT </w:instrText>
      </w:r>
      <w:r>
        <w:fldChar w:fldCharType="separate"/>
      </w:r>
      <w:r>
        <w:t>MEA274 Maintain basic light aircraft electrical systems and components</w:t>
      </w:r>
      <w:r>
        <w:fldChar w:fldCharType="end"/>
      </w:r>
    </w:p>
    <w:p w:rsidR="005F4692" w:rsidP="005F4692">
      <w:pPr>
        <w:pStyle w:val="Version"/>
        <w:sectPr w:rsidSect="007F5D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F5D32" w:rsidP="007F5D32">
      <w:pPr>
        <w:pStyle w:val="SuperHeading"/>
      </w:pPr>
      <w:r w:rsidRPr="007F5D32">
        <w:t>MEA274 Mainta</w:t>
      </w:r>
      <w:r w:rsidRPr="007F5D32">
        <w:t>in basic light aircraft electrical systems and components</w:t>
      </w:r>
    </w:p>
    <w:p w:rsidR="00000000" w:rsidRPr="007F5D32" w:rsidP="007F5D32">
      <w:pPr>
        <w:pStyle w:val="Heading1"/>
      </w:pPr>
      <w:bookmarkStart w:id="1" w:name="O_1006449"/>
      <w:bookmarkEnd w:id="1"/>
      <w:r w:rsidRPr="007F5D32">
        <w:t>Modification History</w:t>
      </w:r>
    </w:p>
    <w:p w:rsidR="00000000" w:rsidRPr="007F5D32" w:rsidP="005F4692">
      <w:pPr>
        <w:pStyle w:val="BodyText"/>
      </w:pPr>
      <w:r w:rsidRPr="007F5D32">
        <w:t>Release 2. Equivalent to MEA274 Maintain basic light aircraft electrical systems and components with amended prerequisite unit name.</w:t>
      </w:r>
    </w:p>
    <w:p w:rsidR="00000000" w:rsidRPr="007F5D32" w:rsidP="007F5D32">
      <w:pPr>
        <w:pStyle w:val="Heading1"/>
      </w:pPr>
      <w:bookmarkStart w:id="2" w:name="O_1006448"/>
      <w:bookmarkEnd w:id="2"/>
      <w:r w:rsidRPr="007F5D32">
        <w:t>Application</w:t>
      </w:r>
    </w:p>
    <w:p w:rsidR="00000000" w:rsidRPr="007F5D32" w:rsidP="005F4692">
      <w:pPr>
        <w:pStyle w:val="BodyText"/>
      </w:pPr>
      <w:r w:rsidRPr="007F5D32">
        <w:t xml:space="preserve">This unit of competency requires application of hand skills and the use of maintenance documentation/publications in the maintenance of basic aircraft electrical systems and components involving inspection, limited testing and troubleshooting, </w:t>
      </w:r>
      <w:r w:rsidRPr="007F5D32">
        <w:t>and component removal and installation during scheduled or unscheduled maintenance. Work may be performed individually or as part of a team.</w:t>
      </w:r>
    </w:p>
    <w:p w:rsidR="00000000" w:rsidRPr="007F5D32" w:rsidP="005F4692">
      <w:pPr>
        <w:pStyle w:val="BodyText"/>
      </w:pPr>
      <w:r w:rsidRPr="007F5D32">
        <w:t>Applications include fixed wing aircraft with fixed undercarriage and basic rotary wing aircraft with skids or flo</w:t>
      </w:r>
      <w:r w:rsidRPr="007F5D32">
        <w:t xml:space="preserve">ats and no powered flight controls powered by either a normally aspirated piston engine or small gas turbine. </w:t>
      </w:r>
    </w:p>
    <w:p w:rsidR="00000000" w:rsidRPr="007F5D32" w:rsidP="005F4692">
      <w:pPr>
        <w:pStyle w:val="BodyText"/>
      </w:pPr>
      <w:r w:rsidRPr="007F5D32">
        <w:t xml:space="preserve">The unit is part of the small aircraft maintenance Certificate III and IV Mechatronics training pathways. </w:t>
      </w:r>
    </w:p>
    <w:p w:rsidR="00000000" w:rsidRPr="007F5D32" w:rsidP="005F4692">
      <w:pPr>
        <w:pStyle w:val="BodyText"/>
      </w:pPr>
      <w:r w:rsidRPr="007F5D32">
        <w:t>Where a Civil Aviation Safety Author</w:t>
      </w:r>
      <w:r w:rsidRPr="007F5D32">
        <w:t>ity (CASA) licensing outcome is sought this unit forms part of the CASA requirement for the granting of the chosen maintenance certification licence under Civil Aviation Safety Regulation (CASR) Part 66, in accordance with the licensing provisions in the C</w:t>
      </w:r>
      <w:r w:rsidRPr="007F5D32">
        <w:t>ompanion Volume Implementation Guide.</w:t>
      </w:r>
    </w:p>
    <w:p w:rsidR="00000000" w:rsidRPr="007F5D32" w:rsidP="007F5D32">
      <w:pPr>
        <w:pStyle w:val="Heading1"/>
      </w:pPr>
      <w:bookmarkStart w:id="3" w:name="O_1006447"/>
      <w:bookmarkEnd w:id="3"/>
      <w:r w:rsidRPr="007F5D32">
        <w:t>Pre-requisite Unit</w:t>
      </w:r>
    </w:p>
    <w:tbl>
      <w:tblPr>
        <w:tblW w:w="0" w:type="auto"/>
        <w:tblLayout w:type="fixed"/>
        <w:tblCellMar>
          <w:left w:w="62" w:type="dxa"/>
          <w:right w:w="62" w:type="dxa"/>
        </w:tblCellMar>
        <w:tblLook w:val="0000"/>
      </w:tblPr>
      <w:tblGrid>
        <w:gridCol w:w="1737"/>
        <w:gridCol w:w="6671"/>
      </w:tblGrid>
      <w:tr w:rsidTr="007F5D32">
        <w:tblPrEx>
          <w:tblW w:w="0" w:type="auto"/>
          <w:tblLayout w:type="fixed"/>
          <w:tblCellMar>
            <w:left w:w="62" w:type="dxa"/>
            <w:right w:w="62" w:type="dxa"/>
          </w:tblCellMar>
          <w:tblLook w:val="0000"/>
        </w:tblPrEx>
        <w:tc>
          <w:tcPr>
            <w:tcW w:w="1737" w:type="dxa"/>
            <w:tcBorders>
              <w:top w:val="nil"/>
              <w:left w:val="nil"/>
              <w:bottom w:val="nil"/>
              <w:right w:val="nil"/>
            </w:tcBorders>
            <w:tcMar>
              <w:top w:w="0" w:type="dxa"/>
              <w:left w:w="62" w:type="dxa"/>
              <w:bottom w:w="0" w:type="dxa"/>
              <w:right w:w="62" w:type="dxa"/>
            </w:tcMar>
          </w:tcPr>
          <w:p w:rsidR="00000000" w:rsidP="007F5D32">
            <w:pPr>
              <w:pStyle w:val="BodyText"/>
              <w:rPr>
                <w:lang w:val="en-NZ"/>
              </w:rPr>
            </w:pPr>
            <w:r w:rsidRPr="007F5D32">
              <w:t>MEA246</w:t>
            </w:r>
          </w:p>
        </w:tc>
        <w:tc>
          <w:tcPr>
            <w:tcW w:w="6671" w:type="dxa"/>
            <w:tcBorders>
              <w:top w:val="nil"/>
              <w:left w:val="nil"/>
              <w:bottom w:val="nil"/>
              <w:right w:val="nil"/>
            </w:tcBorders>
            <w:tcMar>
              <w:top w:w="0" w:type="dxa"/>
              <w:left w:w="62" w:type="dxa"/>
              <w:bottom w:w="0" w:type="dxa"/>
              <w:right w:w="62" w:type="dxa"/>
            </w:tcMar>
          </w:tcPr>
          <w:p w:rsidR="00000000" w:rsidRPr="007F5D32" w:rsidP="007F5D32">
            <w:pPr>
              <w:pStyle w:val="BodyText"/>
            </w:pPr>
            <w:r w:rsidRPr="007F5D32">
              <w:t>Fabricate and/or repair aircraft electrical hardware or parts</w:t>
            </w:r>
          </w:p>
        </w:tc>
      </w:tr>
    </w:tbl>
    <w:p w:rsidR="00000000" w:rsidRPr="007F5D32" w:rsidP="007F5D32">
      <w:pPr>
        <w:pStyle w:val="BodyText"/>
      </w:pPr>
    </w:p>
    <w:p w:rsidR="00000000" w:rsidRPr="007F5D32" w:rsidP="007F5D32">
      <w:pPr>
        <w:pStyle w:val="AllowPageBreak"/>
      </w:pPr>
    </w:p>
    <w:p w:rsidR="00000000" w:rsidRPr="007F5D32" w:rsidP="007F5D32">
      <w:pPr>
        <w:pStyle w:val="Heading1"/>
      </w:pPr>
      <w:bookmarkStart w:id="4" w:name="O_1006446"/>
      <w:bookmarkEnd w:id="4"/>
      <w:r w:rsidRPr="007F5D32">
        <w:t>Competency Field</w:t>
      </w:r>
    </w:p>
    <w:p w:rsidR="00000000" w:rsidRPr="007F5D32" w:rsidP="005F4692">
      <w:pPr>
        <w:pStyle w:val="BodyText"/>
      </w:pPr>
      <w:r w:rsidRPr="007F5D32">
        <w:t>Aviation maintenance</w:t>
      </w:r>
    </w:p>
    <w:p w:rsidR="00000000" w:rsidRPr="007F5D32" w:rsidP="007F5D32">
      <w:pPr>
        <w:pStyle w:val="Heading1"/>
      </w:pPr>
      <w:bookmarkStart w:id="5" w:name="O_1006445"/>
      <w:bookmarkEnd w:id="5"/>
      <w:r w:rsidRPr="007F5D32">
        <w:t>Unit Sector</w:t>
      </w:r>
    </w:p>
    <w:p w:rsidR="00000000" w:rsidRPr="007F5D32" w:rsidP="007F5D32">
      <w:pPr>
        <w:pStyle w:val="Heading1"/>
      </w:pPr>
      <w:bookmarkStart w:id="6" w:name="O_1006444"/>
      <w:bookmarkEnd w:id="6"/>
      <w:r w:rsidRPr="007F5D32">
        <w:t>Elements and Performance Criteria</w:t>
      </w:r>
    </w:p>
    <w:tbl>
      <w:tblPr>
        <w:tblW w:w="0" w:type="auto"/>
        <w:tblLayout w:type="fixed"/>
        <w:tblCellMar>
          <w:left w:w="62" w:type="dxa"/>
          <w:right w:w="62" w:type="dxa"/>
        </w:tblCellMar>
        <w:tblLook w:val="0000"/>
      </w:tblPr>
      <w:tblGrid>
        <w:gridCol w:w="717"/>
        <w:gridCol w:w="2151"/>
        <w:gridCol w:w="717"/>
        <w:gridCol w:w="5595"/>
      </w:tblGrid>
      <w:tr w:rsidTr="007F5D32">
        <w:tblPrEx>
          <w:tblW w:w="0" w:type="auto"/>
          <w:tblLayout w:type="fixed"/>
          <w:tblCellMar>
            <w:left w:w="62" w:type="dxa"/>
            <w:right w:w="62" w:type="dxa"/>
          </w:tblCellMar>
          <w:tblLook w:val="0000"/>
        </w:tblPrEx>
        <w:tc>
          <w:tcPr>
            <w:tcW w:w="2868" w:type="dxa"/>
            <w:gridSpan w:val="2"/>
            <w:tcBorders>
              <w:top w:val="nil"/>
              <w:left w:val="nil"/>
              <w:bottom w:val="nil"/>
              <w:right w:val="nil"/>
            </w:tcBorders>
            <w:tcMar>
              <w:top w:w="0" w:type="dxa"/>
              <w:left w:w="62" w:type="dxa"/>
              <w:bottom w:w="0" w:type="dxa"/>
              <w:right w:w="62" w:type="dxa"/>
            </w:tcMar>
          </w:tcPr>
          <w:p w:rsidR="00000000" w:rsidP="007F5D32">
            <w:pPr>
              <w:pStyle w:val="BodyText"/>
              <w:rPr>
                <w:lang w:val="en-NZ"/>
              </w:rPr>
            </w:pPr>
            <w:r w:rsidRPr="007F5D32">
              <w:t>Elements describe the essential outcomes.</w:t>
            </w:r>
          </w:p>
        </w:tc>
        <w:tc>
          <w:tcPr>
            <w:tcW w:w="6312" w:type="dxa"/>
            <w:gridSpan w:val="2"/>
            <w:tcBorders>
              <w:top w:val="nil"/>
              <w:left w:val="nil"/>
              <w:bottom w:val="nil"/>
              <w:right w:val="nil"/>
            </w:tcBorders>
            <w:tcMar>
              <w:top w:w="0" w:type="dxa"/>
              <w:left w:w="62" w:type="dxa"/>
              <w:bottom w:w="0" w:type="dxa"/>
              <w:right w:w="62" w:type="dxa"/>
            </w:tcMar>
          </w:tcPr>
          <w:p w:rsidR="00000000" w:rsidP="007F5D32">
            <w:pPr>
              <w:pStyle w:val="BodyText"/>
              <w:rPr>
                <w:lang w:val="en-NZ"/>
              </w:rPr>
            </w:pPr>
            <w:r w:rsidRPr="007F5D32">
              <w:t xml:space="preserve">Performance criteria describe the performance needed to demonstrate achievement of the element. </w:t>
            </w:r>
          </w:p>
        </w:tc>
      </w:tr>
      <w:tr w:rsidTr="007F5D32">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7F5D32">
            <w:pPr>
              <w:pStyle w:val="BodyText"/>
              <w:rPr>
                <w:lang w:val="en-NZ"/>
              </w:rPr>
            </w:pPr>
            <w:r w:rsidRPr="007F5D32">
              <w:t>1.</w:t>
            </w:r>
          </w:p>
        </w:tc>
        <w:tc>
          <w:tcPr>
            <w:tcW w:w="2151" w:type="dxa"/>
            <w:tcBorders>
              <w:top w:val="nil"/>
              <w:left w:val="nil"/>
              <w:bottom w:val="nil"/>
              <w:right w:val="nil"/>
            </w:tcBorders>
            <w:tcMar>
              <w:top w:w="0" w:type="dxa"/>
              <w:left w:w="62" w:type="dxa"/>
              <w:bottom w:w="0" w:type="dxa"/>
              <w:right w:w="62" w:type="dxa"/>
            </w:tcMar>
          </w:tcPr>
          <w:p w:rsidR="00000000" w:rsidP="007F5D32">
            <w:pPr>
              <w:pStyle w:val="BodyText"/>
              <w:rPr>
                <w:lang w:val="en-NZ"/>
              </w:rPr>
            </w:pPr>
            <w:r w:rsidRPr="007F5D32">
              <w:t>Inspect basic aircraft electrical systems and components</w:t>
            </w:r>
          </w:p>
        </w:tc>
        <w:tc>
          <w:tcPr>
            <w:tcW w:w="717" w:type="dxa"/>
            <w:tcBorders>
              <w:top w:val="nil"/>
              <w:left w:val="nil"/>
              <w:bottom w:val="nil"/>
              <w:right w:val="nil"/>
            </w:tcBorders>
            <w:tcMar>
              <w:top w:w="0" w:type="dxa"/>
              <w:left w:w="62" w:type="dxa"/>
              <w:bottom w:w="0" w:type="dxa"/>
              <w:right w:w="62" w:type="dxa"/>
            </w:tcMar>
          </w:tcPr>
          <w:p w:rsidR="00000000" w:rsidP="007F5D32">
            <w:pPr>
              <w:pStyle w:val="BodyText"/>
              <w:rPr>
                <w:lang w:val="en-NZ"/>
              </w:rPr>
            </w:pPr>
            <w:r w:rsidRPr="007F5D32">
              <w:t>1.1</w:t>
            </w:r>
          </w:p>
        </w:tc>
        <w:tc>
          <w:tcPr>
            <w:tcW w:w="5595" w:type="dxa"/>
            <w:tcBorders>
              <w:top w:val="nil"/>
              <w:left w:val="nil"/>
              <w:bottom w:val="nil"/>
              <w:right w:val="nil"/>
            </w:tcBorders>
            <w:tcMar>
              <w:top w:w="0" w:type="dxa"/>
              <w:left w:w="62" w:type="dxa"/>
              <w:bottom w:w="0" w:type="dxa"/>
              <w:right w:w="62" w:type="dxa"/>
            </w:tcMar>
          </w:tcPr>
          <w:p w:rsidR="00000000" w:rsidP="007F5D32">
            <w:pPr>
              <w:pStyle w:val="BodyText"/>
              <w:rPr>
                <w:lang w:val="en-NZ"/>
              </w:rPr>
            </w:pPr>
            <w:r w:rsidRPr="007F5D32">
              <w:t>Relevant mainten</w:t>
            </w:r>
            <w:r w:rsidRPr="007F5D32">
              <w:t>ance documentation and modification status, including system defect reports where relevant, are used to identify specific inspection requirements</w:t>
            </w:r>
          </w:p>
        </w:tc>
      </w:tr>
      <w:tr w:rsidTr="007F5D32">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F5D32">
            <w:pPr>
              <w:pStyle w:val="BodyText"/>
              <w:rPr>
                <w:lang w:val="en-NZ"/>
              </w:rPr>
            </w:pPr>
            <w:r w:rsidRPr="007F5D32">
              <w:t>1.2</w:t>
            </w:r>
          </w:p>
        </w:tc>
        <w:tc>
          <w:tcPr>
            <w:tcW w:w="5595" w:type="dxa"/>
            <w:tcBorders>
              <w:top w:val="nil"/>
              <w:left w:val="nil"/>
              <w:bottom w:val="nil"/>
              <w:right w:val="nil"/>
            </w:tcBorders>
            <w:tcMar>
              <w:top w:w="0" w:type="dxa"/>
              <w:left w:w="62" w:type="dxa"/>
              <w:bottom w:w="0" w:type="dxa"/>
              <w:right w:w="62" w:type="dxa"/>
            </w:tcMar>
          </w:tcPr>
          <w:p w:rsidR="00000000" w:rsidP="007F5D32">
            <w:pPr>
              <w:pStyle w:val="BodyText"/>
              <w:rPr>
                <w:lang w:val="en-NZ"/>
              </w:rPr>
            </w:pPr>
            <w:r w:rsidRPr="007F5D32">
              <w:t>Isolation tags are checked and aircraft configured for safe system inspection and operation in accordance with the applicable maintenance manual</w:t>
            </w:r>
          </w:p>
        </w:tc>
      </w:tr>
      <w:tr w:rsidTr="007F5D32">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F5D32">
            <w:pPr>
              <w:pStyle w:val="BodyText"/>
              <w:rPr>
                <w:lang w:val="en-NZ"/>
              </w:rPr>
            </w:pPr>
            <w:r w:rsidRPr="007F5D32">
              <w:t>1.3</w:t>
            </w:r>
          </w:p>
        </w:tc>
        <w:tc>
          <w:tcPr>
            <w:tcW w:w="5595" w:type="dxa"/>
            <w:tcBorders>
              <w:top w:val="nil"/>
              <w:left w:val="nil"/>
              <w:bottom w:val="nil"/>
              <w:right w:val="nil"/>
            </w:tcBorders>
            <w:tcMar>
              <w:top w:w="0" w:type="dxa"/>
              <w:left w:w="62" w:type="dxa"/>
              <w:bottom w:w="0" w:type="dxa"/>
              <w:right w:w="62" w:type="dxa"/>
            </w:tcMar>
          </w:tcPr>
          <w:p w:rsidR="00000000" w:rsidP="007F5D32">
            <w:pPr>
              <w:pStyle w:val="BodyText"/>
              <w:rPr>
                <w:lang w:val="en-NZ"/>
              </w:rPr>
            </w:pPr>
            <w:r w:rsidRPr="007F5D32">
              <w:t>Direct current (DC) electrical system is visually or physically checked for external signs of defects in</w:t>
            </w:r>
            <w:r w:rsidRPr="007F5D32">
              <w:t xml:space="preserve"> accordance with applicable maintenance manual while observing all relevant work health and safety (WHS) requirements</w:t>
            </w:r>
          </w:p>
        </w:tc>
      </w:tr>
      <w:tr w:rsidTr="007F5D32">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F5D32">
            <w:pPr>
              <w:pStyle w:val="BodyText"/>
              <w:rPr>
                <w:lang w:val="en-NZ"/>
              </w:rPr>
            </w:pPr>
            <w:r w:rsidRPr="007F5D32">
              <w:t>1.4</w:t>
            </w:r>
          </w:p>
        </w:tc>
        <w:tc>
          <w:tcPr>
            <w:tcW w:w="5595" w:type="dxa"/>
            <w:tcBorders>
              <w:top w:val="nil"/>
              <w:left w:val="nil"/>
              <w:bottom w:val="nil"/>
              <w:right w:val="nil"/>
            </w:tcBorders>
            <w:tcMar>
              <w:top w:w="0" w:type="dxa"/>
              <w:left w:w="62" w:type="dxa"/>
              <w:bottom w:w="0" w:type="dxa"/>
              <w:right w:w="62" w:type="dxa"/>
            </w:tcMar>
          </w:tcPr>
          <w:p w:rsidR="00000000" w:rsidP="007F5D32">
            <w:pPr>
              <w:pStyle w:val="BodyText"/>
              <w:rPr>
                <w:lang w:val="en-NZ"/>
              </w:rPr>
            </w:pPr>
            <w:r w:rsidRPr="007F5D32">
              <w:t>Defects are correctly identified and reported</w:t>
            </w:r>
          </w:p>
        </w:tc>
      </w:tr>
      <w:tr w:rsidTr="007F5D32">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7F5D32">
            <w:pPr>
              <w:pStyle w:val="BodyText"/>
              <w:rPr>
                <w:lang w:val="en-NZ"/>
              </w:rPr>
            </w:pPr>
            <w:r w:rsidRPr="007F5D32">
              <w:t>2.</w:t>
            </w:r>
          </w:p>
        </w:tc>
        <w:tc>
          <w:tcPr>
            <w:tcW w:w="2151" w:type="dxa"/>
            <w:tcBorders>
              <w:top w:val="nil"/>
              <w:left w:val="nil"/>
              <w:bottom w:val="nil"/>
              <w:right w:val="nil"/>
            </w:tcBorders>
            <w:tcMar>
              <w:top w:w="0" w:type="dxa"/>
              <w:left w:w="62" w:type="dxa"/>
              <w:bottom w:w="0" w:type="dxa"/>
              <w:right w:w="62" w:type="dxa"/>
            </w:tcMar>
          </w:tcPr>
          <w:p w:rsidR="00000000" w:rsidP="007F5D32">
            <w:pPr>
              <w:pStyle w:val="BodyText"/>
              <w:rPr>
                <w:lang w:val="en-NZ"/>
              </w:rPr>
            </w:pPr>
            <w:r w:rsidRPr="007F5D32">
              <w:t>Test/adjust basic aircraft electrical systems</w:t>
            </w:r>
          </w:p>
        </w:tc>
        <w:tc>
          <w:tcPr>
            <w:tcW w:w="717" w:type="dxa"/>
            <w:tcBorders>
              <w:top w:val="nil"/>
              <w:left w:val="nil"/>
              <w:bottom w:val="nil"/>
              <w:right w:val="nil"/>
            </w:tcBorders>
            <w:tcMar>
              <w:top w:w="0" w:type="dxa"/>
              <w:left w:w="62" w:type="dxa"/>
              <w:bottom w:w="0" w:type="dxa"/>
              <w:right w:w="62" w:type="dxa"/>
            </w:tcMar>
          </w:tcPr>
          <w:p w:rsidR="00000000" w:rsidP="007F5D32">
            <w:pPr>
              <w:pStyle w:val="BodyText"/>
              <w:rPr>
                <w:lang w:val="en-NZ"/>
              </w:rPr>
            </w:pPr>
            <w:r w:rsidRPr="007F5D32">
              <w:t>2.1</w:t>
            </w:r>
          </w:p>
        </w:tc>
        <w:tc>
          <w:tcPr>
            <w:tcW w:w="5595" w:type="dxa"/>
            <w:tcBorders>
              <w:top w:val="nil"/>
              <w:left w:val="nil"/>
              <w:bottom w:val="nil"/>
              <w:right w:val="nil"/>
            </w:tcBorders>
            <w:tcMar>
              <w:top w:w="0" w:type="dxa"/>
              <w:left w:w="62" w:type="dxa"/>
              <w:bottom w:w="0" w:type="dxa"/>
              <w:right w:w="62" w:type="dxa"/>
            </w:tcMar>
          </w:tcPr>
          <w:p w:rsidR="00000000" w:rsidP="007F5D32">
            <w:pPr>
              <w:pStyle w:val="BodyText"/>
              <w:rPr>
                <w:lang w:val="en-NZ"/>
              </w:rPr>
            </w:pPr>
            <w:r w:rsidRPr="007F5D32">
              <w:t>Aircraft and system are prepare</w:t>
            </w:r>
            <w:r w:rsidRPr="007F5D32">
              <w:t>d in accordance with applicable maintenance manual for the application of power/system operation</w:t>
            </w:r>
          </w:p>
        </w:tc>
      </w:tr>
      <w:tr w:rsidTr="007F5D32">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F5D32">
            <w:pPr>
              <w:pStyle w:val="BodyText"/>
              <w:rPr>
                <w:lang w:val="en-NZ"/>
              </w:rPr>
            </w:pPr>
            <w:r w:rsidRPr="007F5D32">
              <w:t>2.2</w:t>
            </w:r>
          </w:p>
        </w:tc>
        <w:tc>
          <w:tcPr>
            <w:tcW w:w="5595" w:type="dxa"/>
            <w:tcBorders>
              <w:top w:val="nil"/>
              <w:left w:val="nil"/>
              <w:bottom w:val="nil"/>
              <w:right w:val="nil"/>
            </w:tcBorders>
            <w:tcMar>
              <w:top w:w="0" w:type="dxa"/>
              <w:left w:w="62" w:type="dxa"/>
              <w:bottom w:w="0" w:type="dxa"/>
              <w:right w:w="62" w:type="dxa"/>
            </w:tcMar>
          </w:tcPr>
          <w:p w:rsidR="00000000" w:rsidP="007F5D32">
            <w:pPr>
              <w:pStyle w:val="BodyText"/>
              <w:rPr>
                <w:lang w:val="en-NZ"/>
              </w:rPr>
            </w:pPr>
            <w:r w:rsidRPr="007F5D32">
              <w:t>Electrical system is functionally tested in accordance with maintenance manual for evidence of serviceability or malfunction</w:t>
            </w:r>
          </w:p>
        </w:tc>
      </w:tr>
      <w:tr w:rsidTr="007F5D32">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F5D32">
            <w:pPr>
              <w:pStyle w:val="BodyText"/>
              <w:rPr>
                <w:lang w:val="en-NZ"/>
              </w:rPr>
            </w:pPr>
            <w:r w:rsidRPr="007F5D32">
              <w:t>2.3</w:t>
            </w:r>
          </w:p>
        </w:tc>
        <w:tc>
          <w:tcPr>
            <w:tcW w:w="5595" w:type="dxa"/>
            <w:tcBorders>
              <w:top w:val="nil"/>
              <w:left w:val="nil"/>
              <w:bottom w:val="nil"/>
              <w:right w:val="nil"/>
            </w:tcBorders>
            <w:tcMar>
              <w:top w:w="0" w:type="dxa"/>
              <w:left w:w="62" w:type="dxa"/>
              <w:bottom w:w="0" w:type="dxa"/>
              <w:right w:w="62" w:type="dxa"/>
            </w:tcMar>
          </w:tcPr>
          <w:p w:rsidR="00000000" w:rsidP="007F5D32">
            <w:pPr>
              <w:pStyle w:val="BodyText"/>
              <w:rPr>
                <w:lang w:val="en-NZ"/>
              </w:rPr>
            </w:pPr>
            <w:r w:rsidRPr="007F5D32">
              <w:t>System calibration or adjustments are performed in accordance with maintenance manual, as appropriate</w:t>
            </w:r>
          </w:p>
        </w:tc>
      </w:tr>
      <w:tr w:rsidTr="007F5D32">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7F5D32">
            <w:pPr>
              <w:pStyle w:val="BodyText"/>
              <w:rPr>
                <w:lang w:val="en-NZ"/>
              </w:rPr>
            </w:pPr>
            <w:r w:rsidRPr="007F5D32">
              <w:t>3.</w:t>
            </w:r>
          </w:p>
        </w:tc>
        <w:tc>
          <w:tcPr>
            <w:tcW w:w="2151" w:type="dxa"/>
            <w:tcBorders>
              <w:top w:val="nil"/>
              <w:left w:val="nil"/>
              <w:bottom w:val="nil"/>
              <w:right w:val="nil"/>
            </w:tcBorders>
            <w:tcMar>
              <w:top w:w="0" w:type="dxa"/>
              <w:left w:w="62" w:type="dxa"/>
              <w:bottom w:w="0" w:type="dxa"/>
              <w:right w:w="62" w:type="dxa"/>
            </w:tcMar>
          </w:tcPr>
          <w:p w:rsidR="00000000" w:rsidP="007F5D32">
            <w:pPr>
              <w:pStyle w:val="BodyText"/>
              <w:rPr>
                <w:lang w:val="en-NZ"/>
              </w:rPr>
            </w:pPr>
            <w:r w:rsidRPr="007F5D32">
              <w:t>Troubleshoot basic aircraft electrical systems</w:t>
            </w:r>
          </w:p>
        </w:tc>
        <w:tc>
          <w:tcPr>
            <w:tcW w:w="717" w:type="dxa"/>
            <w:tcBorders>
              <w:top w:val="nil"/>
              <w:left w:val="nil"/>
              <w:bottom w:val="nil"/>
              <w:right w:val="nil"/>
            </w:tcBorders>
            <w:tcMar>
              <w:top w:w="0" w:type="dxa"/>
              <w:left w:w="62" w:type="dxa"/>
              <w:bottom w:w="0" w:type="dxa"/>
              <w:right w:w="62" w:type="dxa"/>
            </w:tcMar>
          </w:tcPr>
          <w:p w:rsidR="00000000" w:rsidP="007F5D32">
            <w:pPr>
              <w:pStyle w:val="BodyText"/>
              <w:rPr>
                <w:lang w:val="en-NZ"/>
              </w:rPr>
            </w:pPr>
            <w:r w:rsidRPr="007F5D32">
              <w:t>3.1</w:t>
            </w:r>
          </w:p>
        </w:tc>
        <w:tc>
          <w:tcPr>
            <w:tcW w:w="5595" w:type="dxa"/>
            <w:tcBorders>
              <w:top w:val="nil"/>
              <w:left w:val="nil"/>
              <w:bottom w:val="nil"/>
              <w:right w:val="nil"/>
            </w:tcBorders>
            <w:tcMar>
              <w:top w:w="0" w:type="dxa"/>
              <w:left w:w="62" w:type="dxa"/>
              <w:bottom w:w="0" w:type="dxa"/>
              <w:right w:w="62" w:type="dxa"/>
            </w:tcMar>
          </w:tcPr>
          <w:p w:rsidR="00000000" w:rsidP="007F5D32">
            <w:pPr>
              <w:pStyle w:val="BodyText"/>
              <w:rPr>
                <w:lang w:val="en-NZ"/>
              </w:rPr>
            </w:pPr>
            <w:r w:rsidRPr="007F5D32">
              <w:t>Available information from maintenance documentation and inspection and test results is used, where</w:t>
            </w:r>
            <w:r w:rsidRPr="007F5D32">
              <w:t xml:space="preserve"> necessary, to assist in fault determination</w:t>
            </w:r>
          </w:p>
        </w:tc>
      </w:tr>
      <w:tr w:rsidTr="007F5D32">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F5D32">
            <w:pPr>
              <w:pStyle w:val="BodyText"/>
              <w:rPr>
                <w:lang w:val="en-NZ"/>
              </w:rPr>
            </w:pPr>
            <w:r w:rsidRPr="007F5D32">
              <w:t>3.2</w:t>
            </w:r>
          </w:p>
        </w:tc>
        <w:tc>
          <w:tcPr>
            <w:tcW w:w="5595" w:type="dxa"/>
            <w:tcBorders>
              <w:top w:val="nil"/>
              <w:left w:val="nil"/>
              <w:bottom w:val="nil"/>
              <w:right w:val="nil"/>
            </w:tcBorders>
            <w:tcMar>
              <w:top w:w="0" w:type="dxa"/>
              <w:left w:w="62" w:type="dxa"/>
              <w:bottom w:w="0" w:type="dxa"/>
              <w:right w:w="62" w:type="dxa"/>
            </w:tcMar>
          </w:tcPr>
          <w:p w:rsidR="00000000" w:rsidP="007F5D32">
            <w:pPr>
              <w:pStyle w:val="BodyText"/>
              <w:rPr>
                <w:lang w:val="en-NZ"/>
              </w:rPr>
            </w:pPr>
            <w:r w:rsidRPr="007F5D32">
              <w:t>Maintenance manual fault diagnosis guides and logic processes are used to ensure efficient and accurate troubleshooting to line replacement level</w:t>
            </w:r>
          </w:p>
        </w:tc>
      </w:tr>
      <w:tr w:rsidTr="007F5D32">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F5D32">
            <w:pPr>
              <w:pStyle w:val="BodyText"/>
              <w:rPr>
                <w:lang w:val="en-NZ"/>
              </w:rPr>
            </w:pPr>
            <w:r w:rsidRPr="007F5D32">
              <w:t>3.3</w:t>
            </w:r>
          </w:p>
        </w:tc>
        <w:tc>
          <w:tcPr>
            <w:tcW w:w="5595" w:type="dxa"/>
            <w:tcBorders>
              <w:top w:val="nil"/>
              <w:left w:val="nil"/>
              <w:bottom w:val="nil"/>
              <w:right w:val="nil"/>
            </w:tcBorders>
            <w:tcMar>
              <w:top w:w="0" w:type="dxa"/>
              <w:left w:w="62" w:type="dxa"/>
              <w:bottom w:w="0" w:type="dxa"/>
              <w:right w:w="62" w:type="dxa"/>
            </w:tcMar>
          </w:tcPr>
          <w:p w:rsidR="00000000" w:rsidP="007F5D32">
            <w:pPr>
              <w:pStyle w:val="BodyText"/>
              <w:rPr>
                <w:lang w:val="en-NZ"/>
              </w:rPr>
            </w:pPr>
            <w:r w:rsidRPr="007F5D32">
              <w:t>Specialist advice is obtained, where required, to a</w:t>
            </w:r>
            <w:r w:rsidRPr="007F5D32">
              <w:t>ssist with the troubleshooting process</w:t>
            </w:r>
          </w:p>
        </w:tc>
      </w:tr>
      <w:tr w:rsidTr="007F5D32">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F5D32">
            <w:pPr>
              <w:pStyle w:val="BodyText"/>
              <w:rPr>
                <w:lang w:val="en-NZ"/>
              </w:rPr>
            </w:pPr>
            <w:r w:rsidRPr="007F5D32">
              <w:t>3.4</w:t>
            </w:r>
          </w:p>
        </w:tc>
        <w:tc>
          <w:tcPr>
            <w:tcW w:w="5595" w:type="dxa"/>
            <w:tcBorders>
              <w:top w:val="nil"/>
              <w:left w:val="nil"/>
              <w:bottom w:val="nil"/>
              <w:right w:val="nil"/>
            </w:tcBorders>
            <w:tcMar>
              <w:top w:w="0" w:type="dxa"/>
              <w:left w:w="62" w:type="dxa"/>
              <w:bottom w:w="0" w:type="dxa"/>
              <w:right w:w="62" w:type="dxa"/>
            </w:tcMar>
          </w:tcPr>
          <w:p w:rsidR="00000000" w:rsidP="007F5D32">
            <w:pPr>
              <w:pStyle w:val="BodyText"/>
              <w:rPr>
                <w:lang w:val="en-NZ"/>
              </w:rPr>
            </w:pPr>
            <w:r w:rsidRPr="007F5D32">
              <w:t>System faults are located and the causes of the faults are clearly identified and correctly recorded in maintenance documentation, where required, and in accordance with standard enterprise procedures</w:t>
            </w:r>
          </w:p>
        </w:tc>
      </w:tr>
      <w:tr w:rsidTr="007F5D32">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F5D32">
            <w:pPr>
              <w:pStyle w:val="BodyText"/>
              <w:rPr>
                <w:lang w:val="en-NZ"/>
              </w:rPr>
            </w:pPr>
            <w:r w:rsidRPr="007F5D32">
              <w:t>3.5</w:t>
            </w:r>
          </w:p>
        </w:tc>
        <w:tc>
          <w:tcPr>
            <w:tcW w:w="5595" w:type="dxa"/>
            <w:tcBorders>
              <w:top w:val="nil"/>
              <w:left w:val="nil"/>
              <w:bottom w:val="nil"/>
              <w:right w:val="nil"/>
            </w:tcBorders>
            <w:tcMar>
              <w:top w:w="0" w:type="dxa"/>
              <w:left w:w="62" w:type="dxa"/>
              <w:bottom w:w="0" w:type="dxa"/>
              <w:right w:w="62" w:type="dxa"/>
            </w:tcMar>
          </w:tcPr>
          <w:p w:rsidR="00000000" w:rsidP="007F5D32">
            <w:pPr>
              <w:pStyle w:val="BodyText"/>
              <w:rPr>
                <w:lang w:val="en-NZ"/>
              </w:rPr>
            </w:pPr>
            <w:r w:rsidRPr="007F5D32">
              <w:t>Rectification requirements are determined</w:t>
            </w:r>
          </w:p>
        </w:tc>
      </w:tr>
      <w:tr w:rsidTr="007F5D32">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7F5D32">
            <w:pPr>
              <w:pStyle w:val="BodyText"/>
              <w:rPr>
                <w:lang w:val="en-NZ"/>
              </w:rPr>
            </w:pPr>
            <w:r w:rsidRPr="007F5D32">
              <w:t>4.</w:t>
            </w:r>
          </w:p>
        </w:tc>
        <w:tc>
          <w:tcPr>
            <w:tcW w:w="2151" w:type="dxa"/>
            <w:tcBorders>
              <w:top w:val="nil"/>
              <w:left w:val="nil"/>
              <w:bottom w:val="nil"/>
              <w:right w:val="nil"/>
            </w:tcBorders>
            <w:tcMar>
              <w:top w:w="0" w:type="dxa"/>
              <w:left w:w="62" w:type="dxa"/>
              <w:bottom w:w="0" w:type="dxa"/>
              <w:right w:w="62" w:type="dxa"/>
            </w:tcMar>
          </w:tcPr>
          <w:p w:rsidR="00000000" w:rsidP="007F5D32">
            <w:pPr>
              <w:pStyle w:val="BodyText"/>
              <w:rPr>
                <w:lang w:val="en-NZ"/>
              </w:rPr>
            </w:pPr>
            <w:r w:rsidRPr="007F5D32">
              <w:t>Remove and install basic aircraft electrical system components</w:t>
            </w:r>
          </w:p>
        </w:tc>
        <w:tc>
          <w:tcPr>
            <w:tcW w:w="717" w:type="dxa"/>
            <w:tcBorders>
              <w:top w:val="nil"/>
              <w:left w:val="nil"/>
              <w:bottom w:val="nil"/>
              <w:right w:val="nil"/>
            </w:tcBorders>
            <w:tcMar>
              <w:top w:w="0" w:type="dxa"/>
              <w:left w:w="62" w:type="dxa"/>
              <w:bottom w:w="0" w:type="dxa"/>
              <w:right w:w="62" w:type="dxa"/>
            </w:tcMar>
          </w:tcPr>
          <w:p w:rsidR="00000000" w:rsidP="007F5D32">
            <w:pPr>
              <w:pStyle w:val="BodyText"/>
              <w:rPr>
                <w:lang w:val="en-NZ"/>
              </w:rPr>
            </w:pPr>
            <w:r w:rsidRPr="007F5D32">
              <w:t>4.1</w:t>
            </w:r>
          </w:p>
        </w:tc>
        <w:tc>
          <w:tcPr>
            <w:tcW w:w="5595" w:type="dxa"/>
            <w:tcBorders>
              <w:top w:val="nil"/>
              <w:left w:val="nil"/>
              <w:bottom w:val="nil"/>
              <w:right w:val="nil"/>
            </w:tcBorders>
            <w:tcMar>
              <w:top w:w="0" w:type="dxa"/>
              <w:left w:w="62" w:type="dxa"/>
              <w:bottom w:w="0" w:type="dxa"/>
              <w:right w:w="62" w:type="dxa"/>
            </w:tcMar>
          </w:tcPr>
          <w:p w:rsidR="00000000" w:rsidP="007F5D32">
            <w:pPr>
              <w:pStyle w:val="BodyText"/>
              <w:rPr>
                <w:lang w:val="en-NZ"/>
              </w:rPr>
            </w:pPr>
            <w:r w:rsidRPr="007F5D32">
              <w:t>System is rendered safe and prepared in accordance with the applicable maintenance manual and isolation tags are fitted, where necessary, to en</w:t>
            </w:r>
            <w:r w:rsidRPr="007F5D32">
              <w:t>sure personnel safety</w:t>
            </w:r>
          </w:p>
        </w:tc>
      </w:tr>
      <w:tr w:rsidTr="007F5D32">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F5D32">
            <w:pPr>
              <w:pStyle w:val="BodyText"/>
              <w:rPr>
                <w:lang w:val="en-NZ"/>
              </w:rPr>
            </w:pPr>
            <w:r w:rsidRPr="007F5D32">
              <w:t>4.2</w:t>
            </w:r>
          </w:p>
        </w:tc>
        <w:tc>
          <w:tcPr>
            <w:tcW w:w="5595" w:type="dxa"/>
            <w:tcBorders>
              <w:top w:val="nil"/>
              <w:left w:val="nil"/>
              <w:bottom w:val="nil"/>
              <w:right w:val="nil"/>
            </w:tcBorders>
            <w:tcMar>
              <w:top w:w="0" w:type="dxa"/>
              <w:left w:w="62" w:type="dxa"/>
              <w:bottom w:w="0" w:type="dxa"/>
              <w:right w:w="62" w:type="dxa"/>
            </w:tcMar>
          </w:tcPr>
          <w:p w:rsidR="00000000" w:rsidP="007F5D32">
            <w:pPr>
              <w:pStyle w:val="BodyText"/>
              <w:rPr>
                <w:lang w:val="en-NZ"/>
              </w:rPr>
            </w:pPr>
            <w:r w:rsidRPr="007F5D32">
              <w:t>Electrical component removal is carried out in accordance with the applicable maintenance manual while observing all relevant WHS requirements</w:t>
            </w:r>
          </w:p>
        </w:tc>
      </w:tr>
      <w:tr w:rsidTr="007F5D32">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F5D32">
            <w:pPr>
              <w:pStyle w:val="BodyText"/>
              <w:rPr>
                <w:lang w:val="en-NZ"/>
              </w:rPr>
            </w:pPr>
            <w:r w:rsidRPr="007F5D32">
              <w:t>4.3</w:t>
            </w:r>
          </w:p>
        </w:tc>
        <w:tc>
          <w:tcPr>
            <w:tcW w:w="5595" w:type="dxa"/>
            <w:tcBorders>
              <w:top w:val="nil"/>
              <w:left w:val="nil"/>
              <w:bottom w:val="nil"/>
              <w:right w:val="nil"/>
            </w:tcBorders>
            <w:tcMar>
              <w:top w:w="0" w:type="dxa"/>
              <w:left w:w="62" w:type="dxa"/>
              <w:bottom w:w="0" w:type="dxa"/>
              <w:right w:w="62" w:type="dxa"/>
            </w:tcMar>
          </w:tcPr>
          <w:p w:rsidR="00000000" w:rsidP="007F5D32">
            <w:pPr>
              <w:pStyle w:val="BodyText"/>
              <w:rPr>
                <w:lang w:val="en-NZ"/>
              </w:rPr>
            </w:pPr>
            <w:r w:rsidRPr="007F5D32">
              <w:t>Required maintenance documentation is completed and processed in accordance with standard enterprise procedures</w:t>
            </w:r>
          </w:p>
        </w:tc>
      </w:tr>
      <w:tr w:rsidTr="007F5D32">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F5D32">
            <w:pPr>
              <w:pStyle w:val="BodyText"/>
              <w:rPr>
                <w:lang w:val="en-NZ"/>
              </w:rPr>
            </w:pPr>
            <w:r w:rsidRPr="007F5D32">
              <w:t>4.4</w:t>
            </w:r>
          </w:p>
        </w:tc>
        <w:tc>
          <w:tcPr>
            <w:tcW w:w="5595" w:type="dxa"/>
            <w:tcBorders>
              <w:top w:val="nil"/>
              <w:left w:val="nil"/>
              <w:bottom w:val="nil"/>
              <w:right w:val="nil"/>
            </w:tcBorders>
            <w:tcMar>
              <w:top w:w="0" w:type="dxa"/>
              <w:left w:w="62" w:type="dxa"/>
              <w:bottom w:w="0" w:type="dxa"/>
              <w:right w:w="62" w:type="dxa"/>
            </w:tcMar>
          </w:tcPr>
          <w:p w:rsidR="00000000" w:rsidP="007F5D32">
            <w:pPr>
              <w:pStyle w:val="BodyText"/>
              <w:rPr>
                <w:lang w:val="en-NZ"/>
              </w:rPr>
            </w:pPr>
            <w:r w:rsidRPr="007F5D32">
              <w:t>Removed components are tagged and packaged in accordance with specified procedures</w:t>
            </w:r>
          </w:p>
        </w:tc>
      </w:tr>
      <w:tr w:rsidTr="007F5D32">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F5D32">
            <w:pPr>
              <w:pStyle w:val="BodyText"/>
              <w:rPr>
                <w:lang w:val="en-NZ"/>
              </w:rPr>
            </w:pPr>
            <w:r w:rsidRPr="007F5D32">
              <w:t>4.5</w:t>
            </w:r>
          </w:p>
        </w:tc>
        <w:tc>
          <w:tcPr>
            <w:tcW w:w="5595" w:type="dxa"/>
            <w:tcBorders>
              <w:top w:val="nil"/>
              <w:left w:val="nil"/>
              <w:bottom w:val="nil"/>
              <w:right w:val="nil"/>
            </w:tcBorders>
            <w:tcMar>
              <w:top w:w="0" w:type="dxa"/>
              <w:left w:w="62" w:type="dxa"/>
              <w:bottom w:w="0" w:type="dxa"/>
              <w:right w:w="62" w:type="dxa"/>
            </w:tcMar>
          </w:tcPr>
          <w:p w:rsidR="00000000" w:rsidP="007F5D32">
            <w:pPr>
              <w:pStyle w:val="BodyText"/>
              <w:rPr>
                <w:lang w:val="en-NZ"/>
              </w:rPr>
            </w:pPr>
            <w:r w:rsidRPr="007F5D32">
              <w:t>Electrical components to be installed are check</w:t>
            </w:r>
            <w:r w:rsidRPr="007F5D32">
              <w:t>ed to confirm correct part numbers, modification status, serviceability and shelf life</w:t>
            </w:r>
          </w:p>
        </w:tc>
      </w:tr>
      <w:tr w:rsidTr="007F5D32">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F5D32">
            <w:pPr>
              <w:pStyle w:val="BodyText"/>
              <w:rPr>
                <w:lang w:val="en-NZ"/>
              </w:rPr>
            </w:pPr>
            <w:r w:rsidRPr="007F5D32">
              <w:t>4.6</w:t>
            </w:r>
          </w:p>
        </w:tc>
        <w:tc>
          <w:tcPr>
            <w:tcW w:w="5595" w:type="dxa"/>
            <w:tcBorders>
              <w:top w:val="nil"/>
              <w:left w:val="nil"/>
              <w:bottom w:val="nil"/>
              <w:right w:val="nil"/>
            </w:tcBorders>
            <w:tcMar>
              <w:top w:w="0" w:type="dxa"/>
              <w:left w:w="62" w:type="dxa"/>
              <w:bottom w:w="0" w:type="dxa"/>
              <w:right w:w="62" w:type="dxa"/>
            </w:tcMar>
          </w:tcPr>
          <w:p w:rsidR="00000000" w:rsidP="007F5D32">
            <w:pPr>
              <w:pStyle w:val="BodyText"/>
              <w:rPr>
                <w:lang w:val="en-NZ"/>
              </w:rPr>
            </w:pPr>
            <w:r w:rsidRPr="007F5D32">
              <w:t>Physical installation of electrical components is performed in accordance with the applicable maintenance manual, ensuring appropriate adjustment/alignment with m</w:t>
            </w:r>
            <w:r w:rsidRPr="007F5D32">
              <w:t>echanical interface is carried out</w:t>
            </w:r>
          </w:p>
        </w:tc>
      </w:tr>
      <w:tr w:rsidTr="007F5D32">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F5D32">
            <w:pPr>
              <w:pStyle w:val="BodyText"/>
              <w:rPr>
                <w:lang w:val="en-NZ"/>
              </w:rPr>
            </w:pPr>
            <w:r w:rsidRPr="007F5D32">
              <w:t>4.7</w:t>
            </w:r>
          </w:p>
        </w:tc>
        <w:tc>
          <w:tcPr>
            <w:tcW w:w="5595" w:type="dxa"/>
            <w:tcBorders>
              <w:top w:val="nil"/>
              <w:left w:val="nil"/>
              <w:bottom w:val="nil"/>
              <w:right w:val="nil"/>
            </w:tcBorders>
            <w:tcMar>
              <w:top w:w="0" w:type="dxa"/>
              <w:left w:w="62" w:type="dxa"/>
              <w:bottom w:w="0" w:type="dxa"/>
              <w:right w:w="62" w:type="dxa"/>
            </w:tcMar>
          </w:tcPr>
          <w:p w:rsidR="00000000" w:rsidP="007F5D32">
            <w:pPr>
              <w:pStyle w:val="BodyText"/>
              <w:rPr>
                <w:lang w:val="en-NZ"/>
              </w:rPr>
            </w:pPr>
            <w:r w:rsidRPr="007F5D32">
              <w:t>System is reinstated to correct operational condition in preparation for testing, as necessary</w:t>
            </w:r>
          </w:p>
        </w:tc>
      </w:tr>
      <w:tr w:rsidTr="007F5D32">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F5D32">
            <w:pPr>
              <w:pStyle w:val="BodyText"/>
              <w:rPr>
                <w:lang w:val="en-NZ"/>
              </w:rPr>
            </w:pPr>
            <w:r w:rsidRPr="007F5D32">
              <w:t>4.8</w:t>
            </w:r>
          </w:p>
        </w:tc>
        <w:tc>
          <w:tcPr>
            <w:tcW w:w="5595" w:type="dxa"/>
            <w:tcBorders>
              <w:top w:val="nil"/>
              <w:left w:val="nil"/>
              <w:bottom w:val="nil"/>
              <w:right w:val="nil"/>
            </w:tcBorders>
            <w:tcMar>
              <w:top w:w="0" w:type="dxa"/>
              <w:left w:w="62" w:type="dxa"/>
              <w:bottom w:w="0" w:type="dxa"/>
              <w:right w:w="62" w:type="dxa"/>
            </w:tcMar>
          </w:tcPr>
          <w:p w:rsidR="00000000" w:rsidRPr="007F5D32" w:rsidP="007F5D32">
            <w:pPr>
              <w:pStyle w:val="BodyText"/>
            </w:pPr>
            <w:r w:rsidRPr="007F5D32">
              <w:t>Required maintenance documentation is completed and processed in accordance with standard enterprise procedures</w:t>
            </w:r>
          </w:p>
        </w:tc>
      </w:tr>
    </w:tbl>
    <w:p w:rsidR="00000000" w:rsidRPr="007F5D32" w:rsidP="007F5D32">
      <w:pPr>
        <w:pStyle w:val="BodyText"/>
      </w:pPr>
    </w:p>
    <w:p w:rsidR="00000000" w:rsidRPr="007F5D32" w:rsidP="007F5D32">
      <w:pPr>
        <w:pStyle w:val="AllowPageBreak"/>
      </w:pPr>
    </w:p>
    <w:p w:rsidR="00000000" w:rsidRPr="007F5D32" w:rsidP="007F5D32">
      <w:pPr>
        <w:pStyle w:val="Heading1"/>
      </w:pPr>
      <w:bookmarkStart w:id="7" w:name="O_1006443"/>
      <w:bookmarkEnd w:id="7"/>
      <w:r w:rsidRPr="007F5D32">
        <w:t>Foundation Skills</w:t>
      </w:r>
    </w:p>
    <w:p w:rsidR="00000000" w:rsidRPr="007F5D32" w:rsidP="005F4692">
      <w:pPr>
        <w:pStyle w:val="BodyText"/>
      </w:pPr>
      <w:r w:rsidRPr="007F5D32">
        <w:t>Foundation skills essential to performance are explicit in the performance criteria of this unit of competency.</w:t>
      </w:r>
    </w:p>
    <w:p w:rsidR="00000000" w:rsidRPr="007F5D32" w:rsidP="007F5D32">
      <w:pPr>
        <w:pStyle w:val="Heading1"/>
      </w:pPr>
      <w:bookmarkStart w:id="8" w:name="O_1006442"/>
      <w:bookmarkEnd w:id="8"/>
      <w:r w:rsidRPr="007F5D32">
        <w:t>Range of Conditions</w:t>
      </w:r>
    </w:p>
    <w:tbl>
      <w:tblPr>
        <w:tblW w:w="0" w:type="auto"/>
        <w:tblLayout w:type="fixed"/>
        <w:tblCellMar>
          <w:left w:w="62" w:type="dxa"/>
          <w:right w:w="62" w:type="dxa"/>
        </w:tblCellMar>
        <w:tblLook w:val="0000"/>
      </w:tblPr>
      <w:tblGrid>
        <w:gridCol w:w="3150"/>
        <w:gridCol w:w="5922"/>
      </w:tblGrid>
      <w:tr w:rsidTr="007F5D3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F5D32">
            <w:pPr>
              <w:pStyle w:val="BodyText"/>
              <w:rPr>
                <w:lang w:val="en-NZ"/>
              </w:rPr>
            </w:pPr>
            <w:r w:rsidRPr="007F5D32">
              <w:t>This field allows for different work environments and conditions t</w:t>
            </w:r>
            <w:r w:rsidRPr="007F5D32">
              <w:t>hat may affect performance. Essential operating conditions that may be present (depending on the work situation, needs of the candidate, accessibility of the item, and local industry and regional contexts) are included.</w:t>
            </w:r>
          </w:p>
        </w:tc>
      </w:tr>
      <w:tr w:rsidTr="007F5D32">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7F5D32">
            <w:pPr>
              <w:pStyle w:val="BodyText"/>
              <w:rPr>
                <w:lang w:val="en-NZ"/>
              </w:rPr>
            </w:pPr>
            <w:r w:rsidRPr="007F5D32">
              <w:rPr>
                <w:rStyle w:val="SpecialBold"/>
              </w:rPr>
              <w:t>Applicable electrical systems incl</w:t>
            </w:r>
            <w:r w:rsidRPr="007F5D32">
              <w:rPr>
                <w:rStyle w:val="SpecialBold"/>
              </w:rPr>
              <w:t>ude:</w:t>
            </w:r>
          </w:p>
        </w:tc>
        <w:tc>
          <w:tcPr>
            <w:tcW w:w="5922" w:type="dxa"/>
            <w:tcBorders>
              <w:top w:val="nil"/>
              <w:left w:val="nil"/>
              <w:bottom w:val="nil"/>
              <w:right w:val="nil"/>
            </w:tcBorders>
            <w:tcMar>
              <w:top w:w="0" w:type="dxa"/>
              <w:left w:w="62" w:type="dxa"/>
              <w:bottom w:w="0" w:type="dxa"/>
              <w:right w:w="62" w:type="dxa"/>
            </w:tcMar>
          </w:tcPr>
          <w:p w:rsidR="00000000" w:rsidRPr="007F5D32" w:rsidP="007F5D32">
            <w:pPr>
              <w:pStyle w:val="ListBullet"/>
            </w:pPr>
            <w:r w:rsidRPr="007F5D32">
              <w:t>DC power generation, regulation and distribution systems</w:t>
            </w:r>
          </w:p>
          <w:p w:rsidR="00000000" w:rsidRPr="007F5D32" w:rsidP="007F5D32">
            <w:pPr>
              <w:pStyle w:val="ListBullet"/>
            </w:pPr>
            <w:r w:rsidRPr="007F5D32">
              <w:t>Piston engine and gas turbine engine ignition and starting systems (where applicable to the enterprise)</w:t>
            </w:r>
          </w:p>
          <w:p w:rsidR="00000000" w:rsidRPr="007F5D32" w:rsidP="007F5D32">
            <w:pPr>
              <w:pStyle w:val="ListBullet"/>
            </w:pPr>
            <w:r w:rsidRPr="007F5D32">
              <w:t>DC electrical systems, such as flaps, including related motors and actuators</w:t>
            </w:r>
          </w:p>
          <w:p w:rsidR="00000000" w:rsidRPr="007F5D32" w:rsidP="007F5D32">
            <w:pPr>
              <w:pStyle w:val="ListBullet"/>
            </w:pPr>
            <w:r w:rsidRPr="007F5D32">
              <w:t>Aircraft lighting</w:t>
            </w:r>
          </w:p>
          <w:p w:rsidR="00000000" w:rsidP="007F5D32">
            <w:pPr>
              <w:pStyle w:val="ListBullet"/>
              <w:rPr>
                <w:lang w:val="en-NZ"/>
              </w:rPr>
            </w:pPr>
            <w:r w:rsidRPr="007F5D32">
              <w:t>Aircraft main battery</w:t>
            </w:r>
          </w:p>
        </w:tc>
      </w:tr>
      <w:tr w:rsidTr="007F5D32">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7F5D32">
            <w:pPr>
              <w:pStyle w:val="BodyText"/>
              <w:rPr>
                <w:lang w:val="en-NZ"/>
              </w:rPr>
            </w:pPr>
            <w:r w:rsidRPr="007F5D32">
              <w:rPr>
                <w:rStyle w:val="SpecialBold"/>
              </w:rPr>
              <w:t>Applicable electrical components include:</w:t>
            </w:r>
          </w:p>
        </w:tc>
        <w:tc>
          <w:tcPr>
            <w:tcW w:w="5922" w:type="dxa"/>
            <w:tcBorders>
              <w:top w:val="nil"/>
              <w:left w:val="nil"/>
              <w:bottom w:val="nil"/>
              <w:right w:val="nil"/>
            </w:tcBorders>
            <w:tcMar>
              <w:top w:w="0" w:type="dxa"/>
              <w:left w:w="62" w:type="dxa"/>
              <w:bottom w:w="0" w:type="dxa"/>
              <w:right w:w="62" w:type="dxa"/>
            </w:tcMar>
          </w:tcPr>
          <w:p w:rsidR="00000000" w:rsidRPr="007F5D32" w:rsidP="007F5D32">
            <w:pPr>
              <w:pStyle w:val="ListBullet"/>
            </w:pPr>
            <w:r w:rsidRPr="007F5D32">
              <w:t>DC generators, and alternator/rectifier generators, and components of related single generator regulation and distribution systems</w:t>
            </w:r>
          </w:p>
          <w:p w:rsidR="00000000" w:rsidRPr="007F5D32" w:rsidP="007F5D32">
            <w:pPr>
              <w:pStyle w:val="ListBullet"/>
            </w:pPr>
            <w:r w:rsidRPr="007F5D32">
              <w:t>Motors</w:t>
            </w:r>
          </w:p>
          <w:p w:rsidR="00000000" w:rsidRPr="007F5D32" w:rsidP="007F5D32">
            <w:pPr>
              <w:pStyle w:val="ListBullet"/>
            </w:pPr>
            <w:r w:rsidRPr="007F5D32">
              <w:t>Actuators</w:t>
            </w:r>
          </w:p>
          <w:p w:rsidR="00000000" w:rsidRPr="007F5D32" w:rsidP="007F5D32">
            <w:pPr>
              <w:pStyle w:val="ListBullet"/>
            </w:pPr>
            <w:r w:rsidRPr="007F5D32">
              <w:t>Piston engine and gas tu</w:t>
            </w:r>
            <w:r w:rsidRPr="007F5D32">
              <w:t>rbine engine ignition and starting system components</w:t>
            </w:r>
          </w:p>
          <w:p w:rsidR="00000000" w:rsidRPr="007F5D32" w:rsidP="007F5D32">
            <w:pPr>
              <w:pStyle w:val="ListBullet"/>
            </w:pPr>
            <w:r w:rsidRPr="007F5D32">
              <w:t>Aircraft batteries</w:t>
            </w:r>
          </w:p>
          <w:p w:rsidR="00000000" w:rsidP="007F5D32">
            <w:pPr>
              <w:pStyle w:val="ListBullet"/>
              <w:rPr>
                <w:lang w:val="en-NZ"/>
              </w:rPr>
            </w:pPr>
            <w:r w:rsidRPr="007F5D32">
              <w:t>Aircraft lighting components, such as bulbs, lenses, switches and rheostats</w:t>
            </w:r>
          </w:p>
        </w:tc>
      </w:tr>
      <w:tr w:rsidTr="007F5D32">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7F5D32">
            <w:pPr>
              <w:pStyle w:val="BodyText"/>
              <w:rPr>
                <w:lang w:val="en-NZ"/>
              </w:rPr>
            </w:pPr>
            <w:r w:rsidRPr="007F5D32">
              <w:rPr>
                <w:rStyle w:val="SpecialBold"/>
              </w:rPr>
              <w:t>Procedures and requirements include:</w:t>
            </w:r>
          </w:p>
        </w:tc>
        <w:tc>
          <w:tcPr>
            <w:tcW w:w="5922" w:type="dxa"/>
            <w:tcBorders>
              <w:top w:val="nil"/>
              <w:left w:val="nil"/>
              <w:bottom w:val="nil"/>
              <w:right w:val="nil"/>
            </w:tcBorders>
            <w:tcMar>
              <w:top w:w="0" w:type="dxa"/>
              <w:left w:w="62" w:type="dxa"/>
              <w:bottom w:w="0" w:type="dxa"/>
              <w:right w:w="62" w:type="dxa"/>
            </w:tcMar>
          </w:tcPr>
          <w:p w:rsidR="00000000" w:rsidRPr="007F5D32" w:rsidP="007F5D32">
            <w:pPr>
              <w:pStyle w:val="ListBullet"/>
            </w:pPr>
            <w:r w:rsidRPr="007F5D32">
              <w:t>Industry standard procedures specified by manufacturers, regulatory a</w:t>
            </w:r>
            <w:r w:rsidRPr="007F5D32">
              <w:t>uthorities or the enterprise</w:t>
            </w:r>
          </w:p>
        </w:tc>
      </w:tr>
    </w:tbl>
    <w:p w:rsidR="00000000" w:rsidRPr="007F5D32" w:rsidP="007F5D32">
      <w:pPr>
        <w:pStyle w:val="BodyText"/>
      </w:pPr>
    </w:p>
    <w:p w:rsidR="00000000" w:rsidRPr="007F5D32" w:rsidP="007F5D32">
      <w:pPr>
        <w:pStyle w:val="AllowPageBreak"/>
      </w:pPr>
    </w:p>
    <w:p w:rsidR="00000000" w:rsidRPr="007F5D32" w:rsidP="007F5D32">
      <w:pPr>
        <w:pStyle w:val="Heading1"/>
      </w:pPr>
      <w:bookmarkStart w:id="9" w:name="O_1006441"/>
      <w:bookmarkEnd w:id="9"/>
      <w:r w:rsidRPr="007F5D32">
        <w:t>Unit Mapping Information</w:t>
      </w:r>
    </w:p>
    <w:p w:rsidR="00000000" w:rsidRPr="007F5D32" w:rsidP="005F4692">
      <w:pPr>
        <w:pStyle w:val="BodyText"/>
      </w:pPr>
      <w:r w:rsidRPr="007F5D32">
        <w:t>Release 2. Equivalent to MEA274 Maintain basic light aircraft electrical systems and components.</w:t>
      </w:r>
    </w:p>
    <w:p w:rsidR="00000000" w:rsidRPr="007F5D32" w:rsidP="007F5D32">
      <w:pPr>
        <w:pStyle w:val="Heading1"/>
      </w:pPr>
      <w:bookmarkStart w:id="10" w:name="O_1006450"/>
      <w:bookmarkEnd w:id="10"/>
      <w:r w:rsidRPr="007F5D32">
        <w:t>Links</w:t>
      </w:r>
    </w:p>
    <w:p w:rsidR="00000000" w:rsidRPr="007F5D32" w:rsidP="005F4692">
      <w:pPr>
        <w:pStyle w:val="BodyText"/>
      </w:pPr>
      <w:r w:rsidRPr="007F5D32">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E75E58">
        <w:rPr>
          <w:rStyle w:val="Hyperlink"/>
        </w:rPr>
        <w:t>https://vetnet.gov.au/Pages/TrainingDocs.aspx?q=ce216c9c-04d5-4b3b-9bcf-4e81d0950371</w:t>
      </w:r>
      <w:r>
        <w:fldChar w:fldCharType="end"/>
      </w:r>
    </w:p>
    <w:p w:rsidR="00000000" w:rsidRPr="007F5D32" w:rsidP="007F5D32"/>
    <w:sectPr w:rsidSect="007F5D3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D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D32" w:rsidRPr="005F4692" w:rsidP="005F46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D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692" w:rsidP="007F5D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4692" w:rsidP="007F5D3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F4692" w:rsidP="007F5D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D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6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5D32" w:rsidRPr="005F4692" w:rsidP="005F46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D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692" w:rsidRPr="002D2AF8" w:rsidP="007F5D32">
    <w:pPr>
      <w:pStyle w:val="Header"/>
      <w:framePr w:wrap="around"/>
    </w:pPr>
    <w:r>
      <w:fldChar w:fldCharType="begin"/>
    </w:r>
    <w:r>
      <w:instrText xml:space="preserve"> TITLE   \* MERGEFORMAT </w:instrText>
    </w:r>
    <w:r>
      <w:fldChar w:fldCharType="separate"/>
    </w:r>
    <w:r>
      <w:t>MEA274 Maintain basic light aircraft electrical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5F4692" w:rsidP="007F5D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1A660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82E37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5D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5D32"/>
    <w:pPr>
      <w:spacing w:before="360" w:after="60"/>
      <w:outlineLvl w:val="0"/>
    </w:pPr>
    <w:rPr>
      <w:sz w:val="32"/>
    </w:rPr>
  </w:style>
  <w:style w:type="paragraph" w:styleId="Heading2">
    <w:name w:val="heading 2"/>
    <w:basedOn w:val="HeadingBase"/>
    <w:next w:val="BodyText"/>
    <w:link w:val="Heading2Char"/>
    <w:qFormat/>
    <w:rsid w:val="007F5D32"/>
    <w:pPr>
      <w:keepLines/>
      <w:spacing w:before="240" w:after="120"/>
      <w:outlineLvl w:val="1"/>
    </w:pPr>
    <w:rPr>
      <w:sz w:val="28"/>
      <w:szCs w:val="40"/>
    </w:rPr>
  </w:style>
  <w:style w:type="paragraph" w:styleId="Heading3">
    <w:name w:val="heading 3"/>
    <w:basedOn w:val="HeadingBase"/>
    <w:next w:val="BodyText"/>
    <w:link w:val="Heading3Char"/>
    <w:qFormat/>
    <w:rsid w:val="007F5D32"/>
    <w:pPr>
      <w:spacing w:before="180" w:after="120"/>
      <w:outlineLvl w:val="2"/>
    </w:pPr>
    <w:rPr>
      <w:spacing w:val="-10"/>
      <w:kern w:val="32"/>
    </w:rPr>
  </w:style>
  <w:style w:type="paragraph" w:styleId="Heading4">
    <w:name w:val="heading 4"/>
    <w:basedOn w:val="HeadingBase"/>
    <w:next w:val="BodyText"/>
    <w:link w:val="Heading4Char"/>
    <w:qFormat/>
    <w:rsid w:val="007F5D32"/>
    <w:pPr>
      <w:spacing w:before="160" w:after="120"/>
      <w:outlineLvl w:val="3"/>
    </w:pPr>
    <w:rPr>
      <w:sz w:val="22"/>
    </w:rPr>
  </w:style>
  <w:style w:type="paragraph" w:styleId="Heading5">
    <w:name w:val="heading 5"/>
    <w:basedOn w:val="HeadingBase"/>
    <w:next w:val="Normal"/>
    <w:link w:val="Heading5Char"/>
    <w:qFormat/>
    <w:rsid w:val="007F5D32"/>
    <w:pPr>
      <w:spacing w:before="80"/>
      <w:outlineLvl w:val="4"/>
    </w:pPr>
    <w:rPr>
      <w:color w:val="918585"/>
      <w:sz w:val="20"/>
    </w:rPr>
  </w:style>
  <w:style w:type="paragraph" w:styleId="Heading6">
    <w:name w:val="heading 6"/>
    <w:basedOn w:val="HeadingBase"/>
    <w:next w:val="Normal"/>
    <w:link w:val="Heading6Char"/>
    <w:qFormat/>
    <w:rsid w:val="007F5D32"/>
    <w:pPr>
      <w:spacing w:before="60"/>
      <w:outlineLvl w:val="5"/>
    </w:pPr>
    <w:rPr>
      <w:color w:val="918585"/>
      <w:sz w:val="20"/>
    </w:rPr>
  </w:style>
  <w:style w:type="paragraph" w:styleId="Heading7">
    <w:name w:val="heading 7"/>
    <w:basedOn w:val="Normal"/>
    <w:next w:val="Normal"/>
    <w:link w:val="Heading7Char"/>
    <w:qFormat/>
    <w:rsid w:val="007F5D32"/>
    <w:pPr>
      <w:ind w:left="720"/>
      <w:outlineLvl w:val="6"/>
    </w:pPr>
    <w:rPr>
      <w:i/>
    </w:rPr>
  </w:style>
  <w:style w:type="paragraph" w:styleId="Heading8">
    <w:name w:val="heading 8"/>
    <w:basedOn w:val="Normal"/>
    <w:next w:val="Normal"/>
    <w:link w:val="Heading8Char"/>
    <w:qFormat/>
    <w:rsid w:val="007F5D32"/>
    <w:pPr>
      <w:ind w:left="720"/>
      <w:outlineLvl w:val="7"/>
    </w:pPr>
    <w:rPr>
      <w:i/>
    </w:rPr>
  </w:style>
  <w:style w:type="paragraph" w:styleId="Heading9">
    <w:name w:val="heading 9"/>
    <w:basedOn w:val="Normal"/>
    <w:next w:val="Normal"/>
    <w:link w:val="Heading9Char"/>
    <w:qFormat/>
    <w:rsid w:val="007F5D32"/>
    <w:pPr>
      <w:ind w:left="720"/>
      <w:outlineLvl w:val="8"/>
    </w:pPr>
    <w:rPr>
      <w:i/>
    </w:rPr>
  </w:style>
  <w:style w:type="character" w:default="1" w:styleId="DefaultParagraphFont">
    <w:name w:val="Default Paragraph Font"/>
    <w:uiPriority w:val="1"/>
    <w:unhideWhenUsed/>
    <w:rsid w:val="007F5D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5D32"/>
  </w:style>
  <w:style w:type="character" w:customStyle="1" w:styleId="Heading1Char">
    <w:name w:val="Heading 1 Char"/>
    <w:basedOn w:val="DefaultParagraphFont"/>
    <w:link w:val="Heading1"/>
    <w:rsid w:val="007F5D32"/>
    <w:rPr>
      <w:rFonts w:ascii="Times New Roman" w:eastAsia="Times New Roman" w:hAnsi="Times New Roman" w:cs="Times New Roman"/>
      <w:b/>
      <w:sz w:val="32"/>
      <w:szCs w:val="20"/>
      <w:lang w:eastAsia="en-US"/>
    </w:rPr>
  </w:style>
  <w:style w:type="paragraph" w:styleId="BodyText">
    <w:name w:val="Body Text"/>
    <w:basedOn w:val="Normal"/>
    <w:link w:val="BodyTextChar"/>
    <w:rsid w:val="007F5D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5D32"/>
    <w:rPr>
      <w:rFonts w:ascii="Times New Roman" w:eastAsia="Times New Roman" w:hAnsi="Times New Roman" w:cs="Times New Roman"/>
      <w:sz w:val="24"/>
      <w:lang w:eastAsia="en-US"/>
    </w:rPr>
  </w:style>
  <w:style w:type="paragraph" w:styleId="ListBullet">
    <w:name w:val="List Bullet"/>
    <w:basedOn w:val="List"/>
    <w:rsid w:val="007F5D32"/>
    <w:pPr>
      <w:numPr>
        <w:numId w:val="11"/>
      </w:numPr>
      <w:tabs>
        <w:tab w:val="clear" w:pos="340"/>
      </w:tabs>
      <w:spacing w:before="40" w:after="40"/>
    </w:pPr>
  </w:style>
  <w:style w:type="character" w:customStyle="1" w:styleId="SpecialBold">
    <w:name w:val="Special Bold"/>
    <w:basedOn w:val="DefaultParagraphFont"/>
    <w:rsid w:val="007F5D32"/>
    <w:rPr>
      <w:b/>
      <w:spacing w:val="0"/>
    </w:rPr>
  </w:style>
  <w:style w:type="paragraph" w:customStyle="1" w:styleId="SuperHeading">
    <w:name w:val="SuperHeading"/>
    <w:basedOn w:val="Normal"/>
    <w:rsid w:val="007F5D32"/>
    <w:pPr>
      <w:spacing w:before="240" w:after="120"/>
      <w:outlineLvl w:val="0"/>
    </w:pPr>
    <w:rPr>
      <w:rFonts w:ascii="Times New Roman" w:hAnsi="Times New Roman"/>
      <w:b/>
      <w:sz w:val="32"/>
    </w:rPr>
  </w:style>
  <w:style w:type="paragraph" w:customStyle="1" w:styleId="AllowPageBreak">
    <w:name w:val="AllowPageBreak"/>
    <w:rsid w:val="007F5D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5D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5D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5D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5D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5D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5D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5D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5D32"/>
    <w:rPr>
      <w:rFonts w:ascii="Courier New" w:eastAsia="Times New Roman" w:hAnsi="Courier New" w:cs="Times New Roman"/>
      <w:i/>
      <w:szCs w:val="20"/>
      <w:lang w:eastAsia="en-US"/>
    </w:rPr>
  </w:style>
  <w:style w:type="paragraph" w:customStyle="1" w:styleId="HeadingBase">
    <w:name w:val="Heading Base"/>
    <w:rsid w:val="007F5D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5D32"/>
    <w:pPr>
      <w:tabs>
        <w:tab w:val="right" w:leader="dot" w:pos="9072"/>
      </w:tabs>
      <w:ind w:left="567"/>
    </w:pPr>
    <w:rPr>
      <w:szCs w:val="22"/>
    </w:rPr>
  </w:style>
  <w:style w:type="paragraph" w:customStyle="1" w:styleId="TOCBase">
    <w:name w:val="TOC Base"/>
    <w:rsid w:val="007F5D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5D32"/>
    <w:pPr>
      <w:tabs>
        <w:tab w:val="right" w:leader="dot" w:pos="9072"/>
      </w:tabs>
      <w:spacing w:before="40" w:after="40"/>
      <w:ind w:left="284"/>
    </w:pPr>
    <w:rPr>
      <w:rFonts w:ascii="Times New Roman" w:hAnsi="Times New Roman"/>
    </w:rPr>
  </w:style>
  <w:style w:type="paragraph" w:styleId="TOC1">
    <w:name w:val="toc 1"/>
    <w:basedOn w:val="TOCBase"/>
    <w:next w:val="Normal"/>
    <w:rsid w:val="007F5D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5D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5D32"/>
    <w:rPr>
      <w:rFonts w:ascii="Times New Roman" w:eastAsia="Times New Roman" w:hAnsi="Times New Roman" w:cs="Times New Roman"/>
      <w:sz w:val="16"/>
      <w:lang w:eastAsia="en-US"/>
    </w:rPr>
  </w:style>
  <w:style w:type="paragraph" w:styleId="Title">
    <w:name w:val="Title"/>
    <w:basedOn w:val="HeadingBase"/>
    <w:link w:val="TitleChar"/>
    <w:qFormat/>
    <w:rsid w:val="007F5D32"/>
    <w:pPr>
      <w:spacing w:before="5040"/>
      <w:jc w:val="center"/>
    </w:pPr>
    <w:rPr>
      <w:sz w:val="48"/>
      <w:szCs w:val="72"/>
      <w:lang w:val="en-US"/>
    </w:rPr>
  </w:style>
  <w:style w:type="character" w:customStyle="1" w:styleId="TitleChar">
    <w:name w:val="Title Char"/>
    <w:basedOn w:val="DefaultParagraphFont"/>
    <w:link w:val="Title"/>
    <w:rsid w:val="007F5D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5D32"/>
    <w:pPr>
      <w:tabs>
        <w:tab w:val="left" w:pos="3600"/>
        <w:tab w:val="left" w:pos="3958"/>
      </w:tabs>
    </w:pPr>
  </w:style>
  <w:style w:type="paragraph" w:styleId="List">
    <w:name w:val="List"/>
    <w:basedOn w:val="BodyText"/>
    <w:next w:val="BodyText"/>
    <w:rsid w:val="007F5D32"/>
    <w:pPr>
      <w:tabs>
        <w:tab w:val="left" w:pos="340"/>
      </w:tabs>
      <w:spacing w:before="60" w:after="60"/>
      <w:ind w:left="340" w:hanging="340"/>
    </w:pPr>
  </w:style>
  <w:style w:type="paragraph" w:customStyle="1" w:styleId="Note">
    <w:name w:val="Note"/>
    <w:basedOn w:val="BodyText"/>
    <w:rsid w:val="007F5D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5D32"/>
    <w:pPr>
      <w:framePr w:wrap="auto" w:hAnchor="text" w:y="6049"/>
    </w:pPr>
    <w:rPr>
      <w:color w:val="000000"/>
      <w:sz w:val="40"/>
    </w:rPr>
  </w:style>
  <w:style w:type="paragraph" w:customStyle="1" w:styleId="TOCTitle">
    <w:name w:val="TOCTitle"/>
    <w:basedOn w:val="Heading1"/>
    <w:rsid w:val="007F5D32"/>
    <w:pPr>
      <w:spacing w:after="240"/>
      <w:jc w:val="center"/>
      <w:outlineLvl w:val="9"/>
    </w:pPr>
    <w:rPr>
      <w:caps/>
    </w:rPr>
  </w:style>
  <w:style w:type="paragraph" w:customStyle="1" w:styleId="Version">
    <w:name w:val="Version"/>
    <w:rsid w:val="007F5D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5D32"/>
    <w:pPr>
      <w:numPr>
        <w:numId w:val="12"/>
      </w:numPr>
      <w:tabs>
        <w:tab w:val="clear" w:pos="680"/>
      </w:tabs>
    </w:pPr>
  </w:style>
  <w:style w:type="paragraph" w:styleId="Index1">
    <w:name w:val="index 1"/>
    <w:basedOn w:val="Normal"/>
    <w:next w:val="Normal"/>
    <w:semiHidden/>
    <w:rsid w:val="007F5D32"/>
    <w:pPr>
      <w:keepNext w:val="0"/>
      <w:tabs>
        <w:tab w:val="right" w:pos="4176"/>
      </w:tabs>
      <w:ind w:left="198" w:hanging="198"/>
    </w:pPr>
    <w:rPr>
      <w:rFonts w:ascii="Garamond" w:hAnsi="Garamond"/>
    </w:rPr>
  </w:style>
  <w:style w:type="paragraph" w:styleId="IndexHeading">
    <w:name w:val="index heading"/>
    <w:basedOn w:val="Normal"/>
    <w:next w:val="Index1"/>
    <w:semiHidden/>
    <w:rsid w:val="007F5D32"/>
    <w:pPr>
      <w:spacing w:before="120" w:after="120"/>
    </w:pPr>
    <w:rPr>
      <w:rFonts w:ascii="Arial" w:hAnsi="Arial"/>
      <w:b/>
      <w:color w:val="918585"/>
      <w:sz w:val="24"/>
    </w:rPr>
  </w:style>
  <w:style w:type="paragraph" w:styleId="Header">
    <w:name w:val="header"/>
    <w:basedOn w:val="Normal"/>
    <w:link w:val="HeaderChar"/>
    <w:rsid w:val="007F5D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5D32"/>
    <w:rPr>
      <w:rFonts w:ascii="Times New Roman" w:eastAsia="Times New Roman" w:hAnsi="Times New Roman" w:cs="Times New Roman"/>
      <w:sz w:val="16"/>
      <w:szCs w:val="20"/>
      <w:lang w:val="en-GB" w:eastAsia="en-US"/>
    </w:rPr>
  </w:style>
  <w:style w:type="paragraph" w:customStyle="1" w:styleId="Chapter">
    <w:name w:val="Chapter"/>
    <w:basedOn w:val="Normal"/>
    <w:rsid w:val="007F5D32"/>
    <w:pPr>
      <w:spacing w:before="240"/>
    </w:pPr>
    <w:rPr>
      <w:rFonts w:ascii="Times New Roman" w:hAnsi="Times New Roman"/>
      <w:smallCaps/>
      <w:spacing w:val="80"/>
      <w:sz w:val="28"/>
    </w:rPr>
  </w:style>
  <w:style w:type="paragraph" w:customStyle="1" w:styleId="InChapter">
    <w:name w:val="InChapter"/>
    <w:basedOn w:val="Heading3"/>
    <w:rsid w:val="007F5D32"/>
    <w:pPr>
      <w:spacing w:after="240"/>
      <w:outlineLvl w:val="9"/>
    </w:pPr>
    <w:rPr>
      <w:noProof/>
    </w:rPr>
  </w:style>
  <w:style w:type="paragraph" w:styleId="Index2">
    <w:name w:val="index 2"/>
    <w:basedOn w:val="Normal"/>
    <w:next w:val="Normal"/>
    <w:semiHidden/>
    <w:rsid w:val="007F5D32"/>
    <w:pPr>
      <w:tabs>
        <w:tab w:val="right" w:pos="4176"/>
      </w:tabs>
      <w:ind w:left="568" w:hanging="284"/>
    </w:pPr>
    <w:rPr>
      <w:rFonts w:ascii="Garamond" w:hAnsi="Garamond"/>
    </w:rPr>
  </w:style>
  <w:style w:type="paragraph" w:customStyle="1" w:styleId="Byline">
    <w:name w:val="Byline"/>
    <w:rsid w:val="007F5D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5D32"/>
    <w:pPr>
      <w:tabs>
        <w:tab w:val="clear" w:pos="3600"/>
        <w:tab w:val="clear" w:pos="3958"/>
      </w:tabs>
      <w:jc w:val="right"/>
    </w:pPr>
  </w:style>
  <w:style w:type="character" w:styleId="Emphasis">
    <w:name w:val="Emphasis"/>
    <w:basedOn w:val="DefaultParagraphFont"/>
    <w:qFormat/>
    <w:rsid w:val="007F5D32"/>
    <w:rPr>
      <w:i/>
    </w:rPr>
  </w:style>
  <w:style w:type="paragraph" w:styleId="Caption">
    <w:name w:val="caption"/>
    <w:basedOn w:val="BodyText"/>
    <w:next w:val="Normal"/>
    <w:qFormat/>
    <w:rsid w:val="007F5D32"/>
    <w:pPr>
      <w:framePr w:w="2268" w:hSpace="181" w:vSpace="181" w:wrap="around" w:vAnchor="text" w:hAnchor="page" w:x="1135" w:y="285" w:anchorLock="1"/>
    </w:pPr>
    <w:rPr>
      <w:i/>
    </w:rPr>
  </w:style>
  <w:style w:type="paragraph" w:customStyle="1" w:styleId="MiniTOCTitle">
    <w:name w:val="MiniTOCTitle"/>
    <w:basedOn w:val="Heading4"/>
    <w:rsid w:val="007F5D32"/>
    <w:pPr>
      <w:spacing w:before="240"/>
      <w:outlineLvl w:val="9"/>
    </w:pPr>
    <w:rPr>
      <w:noProof/>
      <w:sz w:val="24"/>
    </w:rPr>
  </w:style>
  <w:style w:type="paragraph" w:customStyle="1" w:styleId="MiniTOCItem">
    <w:name w:val="MiniTOCItem"/>
    <w:basedOn w:val="ListBullet"/>
    <w:rsid w:val="007F5D32"/>
    <w:pPr>
      <w:numPr>
        <w:numId w:val="0"/>
      </w:numPr>
      <w:tabs>
        <w:tab w:val="right" w:leader="dot" w:pos="6521"/>
      </w:tabs>
      <w:spacing w:before="0" w:after="0"/>
    </w:pPr>
  </w:style>
  <w:style w:type="paragraph" w:customStyle="1" w:styleId="TOFTitle">
    <w:name w:val="TOFTitle"/>
    <w:basedOn w:val="TOCTitle"/>
    <w:rsid w:val="007F5D32"/>
  </w:style>
  <w:style w:type="paragraph" w:styleId="TableofFigures">
    <w:name w:val="table of figures"/>
    <w:basedOn w:val="Normal"/>
    <w:next w:val="Normal"/>
    <w:semiHidden/>
    <w:rsid w:val="007F5D32"/>
    <w:pPr>
      <w:tabs>
        <w:tab w:val="right" w:leader="dot" w:pos="9072"/>
      </w:tabs>
      <w:ind w:left="970" w:hanging="403"/>
    </w:pPr>
    <w:rPr>
      <w:rFonts w:ascii="Times New Roman" w:hAnsi="Times New Roman"/>
      <w:b/>
    </w:rPr>
  </w:style>
  <w:style w:type="paragraph" w:styleId="ListNumber">
    <w:name w:val="List Number"/>
    <w:basedOn w:val="List"/>
    <w:rsid w:val="007F5D32"/>
    <w:pPr>
      <w:numPr>
        <w:numId w:val="14"/>
      </w:numPr>
      <w:tabs>
        <w:tab w:val="clear" w:pos="340"/>
      </w:tabs>
    </w:pPr>
  </w:style>
  <w:style w:type="character" w:customStyle="1" w:styleId="WingdingSymbols">
    <w:name w:val="Wingding Symbols"/>
    <w:rsid w:val="007F5D32"/>
    <w:rPr>
      <w:rFonts w:ascii="Wingdings" w:hAnsi="Wingdings"/>
    </w:rPr>
  </w:style>
  <w:style w:type="paragraph" w:customStyle="1" w:styleId="TableHeading">
    <w:name w:val="Table Heading"/>
    <w:basedOn w:val="HeadingBase"/>
    <w:rsid w:val="007F5D32"/>
    <w:pPr>
      <w:keepLines/>
      <w:pBdr>
        <w:bottom w:val="single" w:sz="6" w:space="1" w:color="918585"/>
      </w:pBdr>
      <w:spacing w:before="240"/>
    </w:pPr>
  </w:style>
  <w:style w:type="character" w:customStyle="1" w:styleId="HotSpot">
    <w:name w:val="HotSpot"/>
    <w:rsid w:val="007F5D32"/>
    <w:rPr>
      <w:color w:val="0033CC"/>
      <w:u w:val="none"/>
    </w:rPr>
  </w:style>
  <w:style w:type="paragraph" w:customStyle="1" w:styleId="BodyTextRight">
    <w:name w:val="Body Text Right"/>
    <w:basedOn w:val="BodyText"/>
    <w:rsid w:val="007F5D32"/>
    <w:pPr>
      <w:spacing w:before="0" w:after="0"/>
      <w:jc w:val="right"/>
    </w:pPr>
  </w:style>
  <w:style w:type="paragraph" w:styleId="Index3">
    <w:name w:val="index 3"/>
    <w:basedOn w:val="ListNumber2"/>
    <w:next w:val="Normal"/>
    <w:semiHidden/>
    <w:rsid w:val="007F5D32"/>
    <w:pPr>
      <w:numPr>
        <w:numId w:val="0"/>
      </w:numPr>
      <w:tabs>
        <w:tab w:val="right" w:leader="dot" w:pos="4176"/>
      </w:tabs>
    </w:pPr>
  </w:style>
  <w:style w:type="paragraph" w:styleId="ListNumber2">
    <w:name w:val="List Number 2"/>
    <w:basedOn w:val="List2"/>
    <w:rsid w:val="007F5D32"/>
    <w:pPr>
      <w:numPr>
        <w:numId w:val="9"/>
      </w:numPr>
      <w:tabs>
        <w:tab w:val="clear" w:pos="1060"/>
      </w:tabs>
    </w:pPr>
  </w:style>
  <w:style w:type="paragraph" w:customStyle="1" w:styleId="MarginNote">
    <w:name w:val="Margin Note"/>
    <w:basedOn w:val="BodyText"/>
    <w:rsid w:val="007F5D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5D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5D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5D32"/>
    <w:rPr>
      <w:sz w:val="32"/>
    </w:rPr>
  </w:style>
  <w:style w:type="paragraph" w:customStyle="1" w:styleId="HeadingProcedure">
    <w:name w:val="Heading Procedure"/>
    <w:basedOn w:val="HeadingBase"/>
    <w:next w:val="Normal"/>
    <w:rsid w:val="007F5D32"/>
    <w:pPr>
      <w:tabs>
        <w:tab w:val="left" w:pos="0"/>
      </w:tabs>
      <w:spacing w:before="120" w:after="60"/>
    </w:pPr>
    <w:rPr>
      <w:i/>
      <w:color w:val="918585"/>
      <w:sz w:val="22"/>
    </w:rPr>
  </w:style>
  <w:style w:type="paragraph" w:customStyle="1" w:styleId="TableBodyText">
    <w:name w:val="Table Body Text"/>
    <w:basedOn w:val="BodyText"/>
    <w:rsid w:val="007F5D32"/>
    <w:pPr>
      <w:spacing w:before="60" w:after="60"/>
    </w:pPr>
  </w:style>
  <w:style w:type="paragraph" w:styleId="ListContinue">
    <w:name w:val="List Continue"/>
    <w:basedOn w:val="List"/>
    <w:rsid w:val="007F5D32"/>
    <w:pPr>
      <w:ind w:firstLine="0"/>
    </w:pPr>
  </w:style>
  <w:style w:type="paragraph" w:customStyle="1" w:styleId="ListNote">
    <w:name w:val="List Note"/>
    <w:basedOn w:val="List"/>
    <w:rsid w:val="007F5D32"/>
    <w:pPr>
      <w:pBdr>
        <w:top w:val="single" w:sz="6" w:space="2" w:color="918585"/>
        <w:bottom w:val="single" w:sz="6" w:space="2" w:color="918585"/>
      </w:pBdr>
      <w:tabs>
        <w:tab w:val="left" w:pos="1021"/>
      </w:tabs>
      <w:ind w:firstLine="0"/>
    </w:pPr>
  </w:style>
  <w:style w:type="paragraph" w:customStyle="1" w:styleId="Warning">
    <w:name w:val="Warning"/>
    <w:basedOn w:val="BodyText"/>
    <w:rsid w:val="007F5D32"/>
    <w:pPr>
      <w:shd w:val="clear" w:color="auto" w:fill="D9D9D9"/>
      <w:tabs>
        <w:tab w:val="left" w:pos="992"/>
      </w:tabs>
      <w:ind w:left="119" w:right="119"/>
    </w:pPr>
    <w:rPr>
      <w:sz w:val="20"/>
    </w:rPr>
  </w:style>
  <w:style w:type="paragraph" w:customStyle="1" w:styleId="MarginIcons">
    <w:name w:val="Margin Icons"/>
    <w:basedOn w:val="BodyText"/>
    <w:rsid w:val="007F5D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5D32"/>
    <w:rPr>
      <w:rFonts w:ascii="Courier New" w:hAnsi="Courier New"/>
    </w:rPr>
  </w:style>
  <w:style w:type="paragraph" w:customStyle="1" w:styleId="NoteBullet">
    <w:name w:val="Note Bullet"/>
    <w:basedOn w:val="Note"/>
    <w:rsid w:val="007F5D32"/>
    <w:pPr>
      <w:tabs>
        <w:tab w:val="clear" w:pos="680"/>
      </w:tabs>
      <w:spacing w:before="60" w:after="60"/>
    </w:pPr>
  </w:style>
  <w:style w:type="paragraph" w:customStyle="1" w:styleId="SubHeading2">
    <w:name w:val="SubHeading2"/>
    <w:basedOn w:val="HeadingBase"/>
    <w:rsid w:val="007F5D32"/>
    <w:pPr>
      <w:spacing w:before="240" w:after="60"/>
    </w:pPr>
    <w:rPr>
      <w:sz w:val="20"/>
    </w:rPr>
  </w:style>
  <w:style w:type="paragraph" w:customStyle="1" w:styleId="SubHeading1">
    <w:name w:val="SubHeading1"/>
    <w:basedOn w:val="HeadingBase"/>
    <w:rsid w:val="007F5D32"/>
    <w:pPr>
      <w:spacing w:before="240" w:after="60"/>
    </w:pPr>
    <w:rPr>
      <w:color w:val="918585"/>
      <w:sz w:val="22"/>
    </w:rPr>
  </w:style>
  <w:style w:type="paragraph" w:customStyle="1" w:styleId="SideHeading">
    <w:name w:val="Side Heading"/>
    <w:basedOn w:val="HeadingBase"/>
    <w:rsid w:val="007F5D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5D32"/>
    <w:pPr>
      <w:numPr>
        <w:numId w:val="10"/>
      </w:numPr>
    </w:pPr>
  </w:style>
  <w:style w:type="paragraph" w:styleId="PlainText">
    <w:name w:val="Plain Text"/>
    <w:basedOn w:val="Normal"/>
    <w:link w:val="PlainTextChar"/>
    <w:rsid w:val="007F5D32"/>
    <w:rPr>
      <w:sz w:val="20"/>
    </w:rPr>
  </w:style>
  <w:style w:type="character" w:customStyle="1" w:styleId="PlainTextChar">
    <w:name w:val="Plain Text Char"/>
    <w:basedOn w:val="DefaultParagraphFont"/>
    <w:link w:val="PlainText"/>
    <w:rsid w:val="007F5D32"/>
    <w:rPr>
      <w:rFonts w:ascii="Courier New" w:eastAsia="Times New Roman" w:hAnsi="Courier New" w:cs="Times New Roman"/>
      <w:sz w:val="20"/>
      <w:szCs w:val="20"/>
      <w:lang w:eastAsia="en-US"/>
    </w:rPr>
  </w:style>
  <w:style w:type="character" w:customStyle="1" w:styleId="MenuOption">
    <w:name w:val="Menu Option"/>
    <w:basedOn w:val="DefaultParagraphFont"/>
    <w:rsid w:val="007F5D32"/>
    <w:rPr>
      <w:b/>
      <w:smallCaps/>
    </w:rPr>
  </w:style>
  <w:style w:type="paragraph" w:customStyle="1" w:styleId="TableListNumber">
    <w:name w:val="Table List Number"/>
    <w:basedOn w:val="ListNumber"/>
    <w:rsid w:val="007F5D32"/>
    <w:pPr>
      <w:numPr>
        <w:numId w:val="0"/>
      </w:numPr>
    </w:pPr>
  </w:style>
  <w:style w:type="paragraph" w:styleId="TOC4">
    <w:name w:val="toc 4"/>
    <w:basedOn w:val="TOCBase"/>
    <w:next w:val="Normal"/>
    <w:semiHidden/>
    <w:rsid w:val="007F5D32"/>
    <w:pPr>
      <w:tabs>
        <w:tab w:val="right" w:leader="dot" w:pos="9071"/>
      </w:tabs>
      <w:ind w:left="1701"/>
    </w:pPr>
  </w:style>
  <w:style w:type="paragraph" w:customStyle="1" w:styleId="ListAlpha">
    <w:name w:val="List Alpha"/>
    <w:basedOn w:val="List"/>
    <w:rsid w:val="007F5D32"/>
    <w:pPr>
      <w:numPr>
        <w:numId w:val="8"/>
      </w:numPr>
    </w:pPr>
  </w:style>
  <w:style w:type="paragraph" w:customStyle="1" w:styleId="ListAlpha2">
    <w:name w:val="List Alpha 2"/>
    <w:basedOn w:val="List2"/>
    <w:rsid w:val="007F5D32"/>
    <w:pPr>
      <w:numPr>
        <w:numId w:val="7"/>
      </w:numPr>
    </w:pPr>
  </w:style>
  <w:style w:type="paragraph" w:styleId="List2">
    <w:name w:val="List 2"/>
    <w:basedOn w:val="BodyText"/>
    <w:rsid w:val="007F5D32"/>
    <w:pPr>
      <w:tabs>
        <w:tab w:val="left" w:pos="680"/>
      </w:tabs>
      <w:spacing w:before="60" w:after="60"/>
      <w:ind w:left="680" w:hanging="340"/>
    </w:pPr>
  </w:style>
  <w:style w:type="paragraph" w:styleId="List3">
    <w:name w:val="List 3"/>
    <w:basedOn w:val="BodyText"/>
    <w:rsid w:val="007F5D32"/>
    <w:pPr>
      <w:tabs>
        <w:tab w:val="left" w:pos="1021"/>
      </w:tabs>
      <w:spacing w:before="60" w:after="60"/>
      <w:ind w:left="1020" w:hanging="340"/>
    </w:pPr>
  </w:style>
  <w:style w:type="paragraph" w:styleId="List4">
    <w:name w:val="List 4"/>
    <w:basedOn w:val="BodyText"/>
    <w:rsid w:val="007F5D32"/>
    <w:pPr>
      <w:tabs>
        <w:tab w:val="left" w:pos="1361"/>
      </w:tabs>
      <w:spacing w:before="60" w:after="60"/>
      <w:ind w:left="1361" w:hanging="340"/>
    </w:pPr>
  </w:style>
  <w:style w:type="paragraph" w:styleId="List5">
    <w:name w:val="List 5"/>
    <w:basedOn w:val="BodyText"/>
    <w:rsid w:val="007F5D32"/>
    <w:pPr>
      <w:tabs>
        <w:tab w:val="left" w:pos="1701"/>
      </w:tabs>
      <w:spacing w:before="60" w:after="60"/>
      <w:ind w:left="1701" w:hanging="340"/>
    </w:pPr>
  </w:style>
  <w:style w:type="paragraph" w:styleId="ListBullet3">
    <w:name w:val="List Bullet 3"/>
    <w:basedOn w:val="List3"/>
    <w:rsid w:val="007F5D32"/>
    <w:pPr>
      <w:numPr>
        <w:numId w:val="13"/>
      </w:numPr>
      <w:tabs>
        <w:tab w:val="clear" w:pos="1021"/>
      </w:tabs>
      <w:ind w:left="1037" w:hanging="357"/>
    </w:pPr>
  </w:style>
  <w:style w:type="paragraph" w:styleId="ListBullet4">
    <w:name w:val="List Bullet 4"/>
    <w:basedOn w:val="List4"/>
    <w:rsid w:val="007F5D32"/>
    <w:pPr>
      <w:numPr>
        <w:numId w:val="2"/>
      </w:numPr>
      <w:tabs>
        <w:tab w:val="clear" w:pos="1361"/>
      </w:tabs>
    </w:pPr>
  </w:style>
  <w:style w:type="paragraph" w:styleId="ListBullet5">
    <w:name w:val="List Bullet 5"/>
    <w:basedOn w:val="List5"/>
    <w:rsid w:val="007F5D32"/>
    <w:pPr>
      <w:numPr>
        <w:numId w:val="3"/>
      </w:numPr>
    </w:pPr>
  </w:style>
  <w:style w:type="paragraph" w:styleId="ListContinue2">
    <w:name w:val="List Continue 2"/>
    <w:basedOn w:val="List2"/>
    <w:rsid w:val="007F5D32"/>
    <w:pPr>
      <w:ind w:firstLine="0"/>
    </w:pPr>
  </w:style>
  <w:style w:type="paragraph" w:styleId="ListContinue3">
    <w:name w:val="List Continue 3"/>
    <w:basedOn w:val="List3"/>
    <w:rsid w:val="007F5D32"/>
    <w:pPr>
      <w:ind w:left="1021" w:firstLine="0"/>
    </w:pPr>
  </w:style>
  <w:style w:type="paragraph" w:styleId="ListContinue4">
    <w:name w:val="List Continue 4"/>
    <w:basedOn w:val="List4"/>
    <w:rsid w:val="007F5D32"/>
    <w:pPr>
      <w:ind w:firstLine="0"/>
    </w:pPr>
  </w:style>
  <w:style w:type="paragraph" w:styleId="ListContinue5">
    <w:name w:val="List Continue 5"/>
    <w:basedOn w:val="List5"/>
    <w:rsid w:val="007F5D32"/>
    <w:pPr>
      <w:ind w:firstLine="0"/>
    </w:pPr>
  </w:style>
  <w:style w:type="paragraph" w:styleId="ListNumber3">
    <w:name w:val="List Number 3"/>
    <w:basedOn w:val="List3"/>
    <w:rsid w:val="007F5D32"/>
    <w:pPr>
      <w:numPr>
        <w:numId w:val="4"/>
      </w:numPr>
    </w:pPr>
  </w:style>
  <w:style w:type="paragraph" w:styleId="ListNumber4">
    <w:name w:val="List Number 4"/>
    <w:basedOn w:val="List4"/>
    <w:rsid w:val="007F5D32"/>
    <w:pPr>
      <w:numPr>
        <w:numId w:val="5"/>
      </w:numPr>
    </w:pPr>
  </w:style>
  <w:style w:type="paragraph" w:styleId="ListNumber5">
    <w:name w:val="List Number 5"/>
    <w:basedOn w:val="List5"/>
    <w:rsid w:val="007F5D32"/>
    <w:pPr>
      <w:numPr>
        <w:numId w:val="6"/>
      </w:numPr>
    </w:pPr>
  </w:style>
  <w:style w:type="paragraph" w:styleId="BlockText">
    <w:name w:val="Block Text"/>
    <w:basedOn w:val="Normal"/>
    <w:rsid w:val="007F5D32"/>
    <w:pPr>
      <w:spacing w:after="120"/>
      <w:ind w:left="1440" w:right="1440"/>
    </w:pPr>
  </w:style>
  <w:style w:type="character" w:customStyle="1" w:styleId="Subscript">
    <w:name w:val="Subscript"/>
    <w:basedOn w:val="DefaultParagraphFont"/>
    <w:rsid w:val="007F5D32"/>
    <w:rPr>
      <w:sz w:val="16"/>
      <w:vertAlign w:val="subscript"/>
    </w:rPr>
  </w:style>
  <w:style w:type="character" w:customStyle="1" w:styleId="Superscript">
    <w:name w:val="Superscript"/>
    <w:basedOn w:val="DefaultParagraphFont"/>
    <w:rsid w:val="007F5D32"/>
    <w:rPr>
      <w:sz w:val="16"/>
      <w:vertAlign w:val="superscript"/>
    </w:rPr>
  </w:style>
  <w:style w:type="character" w:customStyle="1" w:styleId="Symbols">
    <w:name w:val="Symbols"/>
    <w:basedOn w:val="DefaultParagraphFont"/>
    <w:rsid w:val="007F5D32"/>
    <w:rPr>
      <w:rFonts w:ascii="Symbol" w:hAnsi="Symbol"/>
    </w:rPr>
  </w:style>
  <w:style w:type="character" w:customStyle="1" w:styleId="MenuOptions">
    <w:name w:val="Menu Options"/>
    <w:basedOn w:val="DefaultParagraphFont"/>
    <w:rsid w:val="007F5D32"/>
    <w:rPr>
      <w:rFonts w:ascii="Arial Narrow" w:hAnsi="Arial Narrow"/>
      <w:smallCaps/>
    </w:rPr>
  </w:style>
  <w:style w:type="character" w:customStyle="1" w:styleId="Buttons">
    <w:name w:val="Buttons"/>
    <w:basedOn w:val="DefaultParagraphFont"/>
    <w:rsid w:val="007F5D32"/>
    <w:rPr>
      <w:b/>
    </w:rPr>
  </w:style>
  <w:style w:type="character" w:customStyle="1" w:styleId="Underlined">
    <w:name w:val="Underlined"/>
    <w:basedOn w:val="DefaultParagraphFont"/>
    <w:rsid w:val="007F5D32"/>
    <w:rPr>
      <w:u w:val="single"/>
    </w:rPr>
  </w:style>
  <w:style w:type="paragraph" w:customStyle="1" w:styleId="TableBodyTextRight">
    <w:name w:val="Table Body Text Right"/>
    <w:basedOn w:val="TableBodyText"/>
    <w:rsid w:val="007F5D32"/>
    <w:pPr>
      <w:widowControl w:val="0"/>
      <w:autoSpaceDE w:val="0"/>
      <w:autoSpaceDN w:val="0"/>
      <w:adjustRightInd w:val="0"/>
      <w:jc w:val="right"/>
    </w:pPr>
    <w:rPr>
      <w:rFonts w:cs="Arial"/>
      <w:szCs w:val="18"/>
    </w:rPr>
  </w:style>
  <w:style w:type="paragraph" w:customStyle="1" w:styleId="CopyrightText">
    <w:name w:val="Copyright Text"/>
    <w:basedOn w:val="BodyText"/>
    <w:rsid w:val="007F5D32"/>
    <w:rPr>
      <w:sz w:val="18"/>
    </w:rPr>
  </w:style>
  <w:style w:type="paragraph" w:customStyle="1" w:styleId="BodySmallRight">
    <w:name w:val="Body Small Right"/>
    <w:basedOn w:val="BodyTextRight"/>
    <w:rsid w:val="007F5D32"/>
    <w:rPr>
      <w:sz w:val="18"/>
      <w:szCs w:val="18"/>
    </w:rPr>
  </w:style>
  <w:style w:type="paragraph" w:customStyle="1" w:styleId="MarginEdition">
    <w:name w:val="Margin Edition"/>
    <w:basedOn w:val="MarginNote"/>
    <w:rsid w:val="007F5D32"/>
    <w:pPr>
      <w:spacing w:before="0" w:after="0"/>
    </w:pPr>
    <w:rPr>
      <w:rFonts w:ascii="Times New Roman" w:hAnsi="Times New Roman"/>
      <w:color w:val="999999"/>
    </w:rPr>
  </w:style>
  <w:style w:type="paragraph" w:customStyle="1" w:styleId="Spacer">
    <w:name w:val="Spacer"/>
    <w:basedOn w:val="Normal"/>
    <w:rsid w:val="007F5D32"/>
    <w:rPr>
      <w:sz w:val="2"/>
      <w:szCs w:val="2"/>
    </w:rPr>
  </w:style>
  <w:style w:type="character" w:customStyle="1" w:styleId="Small">
    <w:name w:val="Small"/>
    <w:basedOn w:val="DefaultParagraphFont"/>
    <w:rsid w:val="007F5D32"/>
    <w:rPr>
      <w:sz w:val="16"/>
    </w:rPr>
  </w:style>
  <w:style w:type="paragraph" w:customStyle="1" w:styleId="WideTable">
    <w:name w:val="Wide Table"/>
    <w:basedOn w:val="Normal"/>
    <w:rsid w:val="007F5D32"/>
    <w:pPr>
      <w:ind w:left="-1418"/>
    </w:pPr>
    <w:rPr>
      <w:sz w:val="2"/>
      <w:szCs w:val="2"/>
    </w:rPr>
  </w:style>
  <w:style w:type="character" w:styleId="PageNumber">
    <w:name w:val="page number"/>
    <w:basedOn w:val="DefaultParagraphFont"/>
    <w:rsid w:val="007F5D32"/>
  </w:style>
  <w:style w:type="paragraph" w:styleId="Quote">
    <w:name w:val="Quote"/>
    <w:basedOn w:val="Heading1"/>
    <w:link w:val="QuoteChar"/>
    <w:qFormat/>
    <w:rsid w:val="007F5D32"/>
    <w:rPr>
      <w:b w:val="0"/>
      <w:sz w:val="72"/>
      <w:szCs w:val="72"/>
      <w:lang w:val="en-NZ"/>
    </w:rPr>
  </w:style>
  <w:style w:type="character" w:customStyle="1" w:styleId="QuoteChar">
    <w:name w:val="Quote Char"/>
    <w:basedOn w:val="DefaultParagraphFont"/>
    <w:link w:val="Quote"/>
    <w:rsid w:val="007F5D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5D32"/>
    <w:pPr>
      <w:pageBreakBefore/>
    </w:pPr>
  </w:style>
  <w:style w:type="paragraph" w:customStyle="1" w:styleId="Border">
    <w:name w:val="Border"/>
    <w:basedOn w:val="Normal"/>
    <w:qFormat/>
    <w:rsid w:val="007F5D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5D32"/>
    <w:rPr>
      <w:b/>
      <w:bCs/>
      <w:i/>
      <w:iCs/>
      <w:color w:val="auto"/>
    </w:rPr>
  </w:style>
  <w:style w:type="paragraph" w:styleId="IntenseQuote">
    <w:name w:val="Intense Quote"/>
    <w:basedOn w:val="Normal"/>
    <w:next w:val="Normal"/>
    <w:link w:val="IntenseQuoteChar"/>
    <w:uiPriority w:val="30"/>
    <w:qFormat/>
    <w:rsid w:val="007F5D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5D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5D32"/>
    <w:rPr>
      <w:smallCaps/>
      <w:color w:val="auto"/>
      <w:u w:val="single"/>
    </w:rPr>
  </w:style>
  <w:style w:type="character" w:styleId="IntenseReference">
    <w:name w:val="Intense Reference"/>
    <w:basedOn w:val="DefaultParagraphFont"/>
    <w:uiPriority w:val="32"/>
    <w:qFormat/>
    <w:rsid w:val="007F5D32"/>
    <w:rPr>
      <w:b/>
      <w:bCs/>
      <w:smallCaps/>
      <w:color w:val="auto"/>
      <w:spacing w:val="5"/>
      <w:u w:val="single"/>
    </w:rPr>
  </w:style>
  <w:style w:type="paragraph" w:customStyle="1" w:styleId="2ColumnHeading">
    <w:name w:val="2Column Heading"/>
    <w:basedOn w:val="BodyText"/>
    <w:qFormat/>
    <w:rsid w:val="007F5D32"/>
    <w:pPr>
      <w:spacing w:after="60"/>
      <w:ind w:left="-2268"/>
    </w:pPr>
    <w:rPr>
      <w:b/>
    </w:rPr>
  </w:style>
  <w:style w:type="paragraph" w:customStyle="1" w:styleId="Heading1TOC">
    <w:name w:val="Heading1 TOC"/>
    <w:basedOn w:val="Normal"/>
    <w:qFormat/>
    <w:rsid w:val="007F5D32"/>
    <w:pPr>
      <w:spacing w:before="240" w:after="120"/>
    </w:pPr>
    <w:rPr>
      <w:rFonts w:ascii="Times New Roman" w:hAnsi="Times New Roman"/>
      <w:b/>
      <w:sz w:val="32"/>
    </w:rPr>
  </w:style>
  <w:style w:type="paragraph" w:customStyle="1" w:styleId="Heading2TOC">
    <w:name w:val="Heading2 TOC"/>
    <w:basedOn w:val="Normal"/>
    <w:qFormat/>
    <w:rsid w:val="007F5D32"/>
    <w:pPr>
      <w:spacing w:before="240" w:after="60"/>
    </w:pPr>
    <w:rPr>
      <w:rFonts w:ascii="Times New Roman" w:hAnsi="Times New Roman"/>
      <w:b/>
      <w:sz w:val="28"/>
    </w:rPr>
  </w:style>
  <w:style w:type="character" w:customStyle="1" w:styleId="Underline">
    <w:name w:val="Underline"/>
    <w:basedOn w:val="DefaultParagraphFont"/>
    <w:qFormat/>
    <w:rsid w:val="007F5D32"/>
    <w:rPr>
      <w:u w:val="single"/>
    </w:rPr>
  </w:style>
  <w:style w:type="character" w:customStyle="1" w:styleId="BoldandItalics">
    <w:name w:val="Bold and Italics"/>
    <w:qFormat/>
    <w:rsid w:val="007F5D32"/>
    <w:rPr>
      <w:b/>
      <w:i/>
      <w:u w:val="none"/>
    </w:rPr>
  </w:style>
  <w:style w:type="paragraph" w:styleId="BalloonText">
    <w:name w:val="Balloon Text"/>
    <w:basedOn w:val="Normal"/>
    <w:link w:val="BalloonTextChar"/>
    <w:rsid w:val="007F5D32"/>
    <w:rPr>
      <w:rFonts w:ascii="Tahoma" w:hAnsi="Tahoma" w:cs="Tahoma"/>
      <w:sz w:val="16"/>
      <w:szCs w:val="16"/>
    </w:rPr>
  </w:style>
  <w:style w:type="character" w:customStyle="1" w:styleId="BalloonTextChar">
    <w:name w:val="Balloon Text Char"/>
    <w:basedOn w:val="DefaultParagraphFont"/>
    <w:link w:val="BalloonText"/>
    <w:rsid w:val="007F5D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5D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5D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5D32"/>
    <w:rPr>
      <w:b/>
      <w:color w:val="660033"/>
      <w:spacing w:val="0"/>
    </w:rPr>
  </w:style>
  <w:style w:type="paragraph" w:customStyle="1" w:styleId="Nameditemlist">
    <w:name w:val="Named item list"/>
    <w:basedOn w:val="BodyText"/>
    <w:qFormat/>
    <w:rsid w:val="007F5D32"/>
    <w:pPr>
      <w:tabs>
        <w:tab w:val="left" w:pos="2835"/>
      </w:tabs>
      <w:ind w:left="2835" w:hanging="2835"/>
    </w:pPr>
  </w:style>
  <w:style w:type="paragraph" w:customStyle="1" w:styleId="BodyTextnopadding">
    <w:name w:val="Body Text no padding"/>
    <w:basedOn w:val="BodyText"/>
    <w:qFormat/>
    <w:rsid w:val="007F5D32"/>
    <w:pPr>
      <w:spacing w:before="0" w:after="0"/>
    </w:pPr>
  </w:style>
  <w:style w:type="paragraph" w:customStyle="1" w:styleId="BodyTextBold">
    <w:name w:val="Body Text Bold"/>
    <w:basedOn w:val="BodyText"/>
    <w:qFormat/>
    <w:rsid w:val="007F5D32"/>
    <w:rPr>
      <w:b/>
    </w:rPr>
  </w:style>
  <w:style w:type="character" w:styleId="Hyperlink">
    <w:name w:val="Hyperlink"/>
    <w:basedOn w:val="DefaultParagraphFont"/>
    <w:uiPriority w:val="99"/>
    <w:unhideWhenUsed/>
    <w:rsid w:val="005F46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836</Words>
  <Characters>5499</Characters>
  <Application>Microsoft Office Word</Application>
  <DocSecurity>0</DocSecurity>
  <Lines>229</Lines>
  <Paragraphs>107</Paragraphs>
  <ScaleCrop>false</ScaleCrop>
  <Company>Author-it Software Corporation Ltd.</Company>
  <LinksUpToDate>false</LinksUpToDate>
  <CharactersWithSpaces>6228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MEA274 Maintain basic light aircraft electrical systems and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2022-11-22T03:36:00Z</dcterms:created>
  <dcterms:modified xsi:type="dcterms:W3CDTF">2022-11-22T03:36:00Z</dcterms:modified>
</cp:coreProperties>
</file>