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DC3" w:rsidP="00FC5DC3">
      <w:pPr>
        <w:pStyle w:val="Title"/>
      </w:pPr>
      <w:r>
        <w:fldChar w:fldCharType="begin"/>
      </w:r>
      <w:r>
        <w:instrText xml:space="preserve"> TITLE   \* MERGEFORMAT </w:instrText>
      </w:r>
      <w:r>
        <w:fldChar w:fldCharType="separate"/>
      </w:r>
      <w:r>
        <w:t>MEA270 Lay out avionic systems</w:t>
      </w:r>
      <w:r>
        <w:fldChar w:fldCharType="end"/>
      </w:r>
    </w:p>
    <w:p w:rsidR="00FC5DC3" w:rsidP="00FC5DC3">
      <w:pPr>
        <w:pStyle w:val="Version"/>
        <w:sectPr w:rsidSect="008870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70B6" w:rsidP="008870B6">
      <w:pPr>
        <w:pStyle w:val="SuperHeading"/>
      </w:pPr>
      <w:r w:rsidRPr="008870B6">
        <w:t>MEA270 Lay out avionic systems</w:t>
      </w:r>
    </w:p>
    <w:p w:rsidR="00000000" w:rsidRPr="008870B6" w:rsidP="008870B6">
      <w:pPr>
        <w:pStyle w:val="Heading1"/>
      </w:pPr>
      <w:bookmarkStart w:id="1" w:name="O_997643"/>
      <w:bookmarkEnd w:id="1"/>
      <w:r w:rsidRPr="008870B6">
        <w:t>Modification History</w:t>
      </w:r>
    </w:p>
    <w:p w:rsidR="00000000" w:rsidRPr="008870B6" w:rsidP="00FC5DC3">
      <w:pPr>
        <w:pStyle w:val="BodyText"/>
      </w:pPr>
      <w:r w:rsidRPr="008870B6">
        <w:t>Release 2. Equivalent to MEA270 Lay out avionic systems with amended prerequisite codes.</w:t>
      </w:r>
    </w:p>
    <w:p w:rsidR="00000000" w:rsidRPr="008870B6" w:rsidP="008870B6">
      <w:pPr>
        <w:pStyle w:val="Heading1"/>
      </w:pPr>
      <w:bookmarkStart w:id="2" w:name="O_997642"/>
      <w:bookmarkEnd w:id="2"/>
      <w:r w:rsidRPr="008870B6">
        <w:t>Application</w:t>
      </w:r>
    </w:p>
    <w:p w:rsidR="00000000" w:rsidRPr="008870B6" w:rsidP="00FC5DC3">
      <w:pPr>
        <w:pStyle w:val="BodyText"/>
      </w:pPr>
      <w:r w:rsidRPr="008870B6">
        <w:t>This unit of competency requires application of basic knowledge of avionic system function, design and layout, includ</w:t>
      </w:r>
      <w:r w:rsidRPr="008870B6">
        <w:t>ing typical electrical and instrument systems, during scheduled or unscheduled maintenance. Work may be performed individually or as part of a team.</w:t>
      </w:r>
    </w:p>
    <w:p w:rsidR="00000000" w:rsidRPr="008870B6" w:rsidP="00FC5DC3">
      <w:pPr>
        <w:pStyle w:val="BodyText"/>
      </w:pPr>
      <w:r w:rsidRPr="008870B6">
        <w:t xml:space="preserve">The unit is part of Diploma and Advanced Diploma training pathways. It is used in workplaces that operate </w:t>
      </w:r>
      <w:r w:rsidRPr="008870B6">
        <w:t>under the airworthiness regulatory systems of the Australian Defence Force (ADF) and the Civil Aviation Safety Authority (CASA).</w:t>
      </w:r>
    </w:p>
    <w:p w:rsidR="00000000" w:rsidRPr="008870B6" w:rsidP="008870B6">
      <w:pPr>
        <w:pStyle w:val="Heading1"/>
      </w:pPr>
      <w:bookmarkStart w:id="3" w:name="O_997641"/>
      <w:bookmarkEnd w:id="3"/>
      <w:r w:rsidRPr="008870B6">
        <w:t>Pre-requisite Unit</w:t>
      </w:r>
    </w:p>
    <w:tbl>
      <w:tblPr>
        <w:tblW w:w="9262" w:type="dxa"/>
        <w:tblLayout w:type="fixed"/>
        <w:tblCellMar>
          <w:left w:w="62" w:type="dxa"/>
          <w:right w:w="62" w:type="dxa"/>
        </w:tblCellMar>
        <w:tblLook w:val="0000"/>
      </w:tblPr>
      <w:tblGrid>
        <w:gridCol w:w="1695"/>
        <w:gridCol w:w="7567"/>
      </w:tblGrid>
      <w:tr w:rsidTr="008870B6">
        <w:tblPrEx>
          <w:tblW w:w="9262" w:type="dxa"/>
          <w:tblLayout w:type="fixed"/>
          <w:tblCellMar>
            <w:left w:w="62" w:type="dxa"/>
            <w:right w:w="62" w:type="dxa"/>
          </w:tblCellMar>
          <w:tblLook w:val="0000"/>
        </w:tblPrEx>
        <w:tc>
          <w:tcPr>
            <w:tcW w:w="1695"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MEA107</w:t>
            </w:r>
          </w:p>
        </w:tc>
        <w:tc>
          <w:tcPr>
            <w:tcW w:w="7567"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Interpret and use aviation maintenance industry manuals and specifications</w:t>
            </w:r>
          </w:p>
        </w:tc>
      </w:tr>
      <w:tr w:rsidTr="008870B6">
        <w:tblPrEx>
          <w:tblW w:w="9262" w:type="dxa"/>
          <w:tblLayout w:type="fixed"/>
          <w:tblCellMar>
            <w:left w:w="62" w:type="dxa"/>
            <w:right w:w="62" w:type="dxa"/>
          </w:tblCellMar>
          <w:tblLook w:val="0000"/>
        </w:tblPrEx>
        <w:tc>
          <w:tcPr>
            <w:tcW w:w="1695"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MEA154</w:t>
            </w:r>
          </w:p>
        </w:tc>
        <w:tc>
          <w:tcPr>
            <w:tcW w:w="7567"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A</w:t>
            </w:r>
            <w:r w:rsidRPr="008870B6">
              <w:t>pply work health and safety practices in aviation maintenance</w:t>
            </w:r>
          </w:p>
        </w:tc>
      </w:tr>
      <w:tr w:rsidTr="008870B6">
        <w:tblPrEx>
          <w:tblW w:w="9262" w:type="dxa"/>
          <w:tblLayout w:type="fixed"/>
          <w:tblCellMar>
            <w:left w:w="62" w:type="dxa"/>
            <w:right w:w="62" w:type="dxa"/>
          </w:tblCellMar>
          <w:tblLook w:val="0000"/>
        </w:tblPrEx>
        <w:tc>
          <w:tcPr>
            <w:tcW w:w="1695"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MEA158</w:t>
            </w:r>
          </w:p>
        </w:tc>
        <w:tc>
          <w:tcPr>
            <w:tcW w:w="7567" w:type="dxa"/>
            <w:tcBorders>
              <w:top w:val="nil"/>
              <w:left w:val="nil"/>
              <w:bottom w:val="nil"/>
              <w:right w:val="nil"/>
            </w:tcBorders>
            <w:tcMar>
              <w:top w:w="0" w:type="dxa"/>
              <w:left w:w="62" w:type="dxa"/>
              <w:bottom w:w="0" w:type="dxa"/>
              <w:right w:w="62" w:type="dxa"/>
            </w:tcMar>
          </w:tcPr>
          <w:p w:rsidR="00000000" w:rsidRPr="008870B6" w:rsidP="008870B6">
            <w:pPr>
              <w:pStyle w:val="BodyText"/>
            </w:pPr>
            <w:r w:rsidRPr="008870B6">
              <w:t>Perform basic hand skills, standard trade practices and fundamentals in aviation maintenance</w:t>
            </w:r>
          </w:p>
        </w:tc>
      </w:tr>
    </w:tbl>
    <w:p w:rsidR="00000000" w:rsidRPr="008870B6" w:rsidP="008870B6">
      <w:pPr>
        <w:pStyle w:val="BodyText"/>
      </w:pPr>
    </w:p>
    <w:p w:rsidR="00000000" w:rsidRPr="008870B6" w:rsidP="008870B6">
      <w:pPr>
        <w:pStyle w:val="AllowPageBreak"/>
      </w:pPr>
    </w:p>
    <w:p w:rsidR="00000000" w:rsidRPr="008870B6" w:rsidP="008870B6">
      <w:pPr>
        <w:pStyle w:val="Heading1"/>
      </w:pPr>
      <w:bookmarkStart w:id="4" w:name="O_997640"/>
      <w:bookmarkEnd w:id="4"/>
      <w:r w:rsidRPr="008870B6">
        <w:t>Competency Field</w:t>
      </w:r>
    </w:p>
    <w:p w:rsidR="00000000" w:rsidRPr="008870B6" w:rsidP="00FC5DC3">
      <w:pPr>
        <w:pStyle w:val="BodyText"/>
      </w:pPr>
      <w:r w:rsidRPr="008870B6">
        <w:t>Avionic engineering</w:t>
      </w:r>
    </w:p>
    <w:p w:rsidR="00000000" w:rsidRPr="008870B6" w:rsidP="008870B6">
      <w:pPr>
        <w:pStyle w:val="Heading1"/>
      </w:pPr>
      <w:bookmarkStart w:id="5" w:name="O_997639"/>
      <w:bookmarkEnd w:id="5"/>
      <w:r w:rsidRPr="008870B6">
        <w:t>Unit Sector</w:t>
      </w:r>
    </w:p>
    <w:p w:rsidR="00000000" w:rsidRPr="008870B6" w:rsidP="008870B6">
      <w:pPr>
        <w:pStyle w:val="Heading1"/>
      </w:pPr>
      <w:bookmarkStart w:id="6" w:name="O_997638"/>
      <w:bookmarkEnd w:id="6"/>
      <w:r w:rsidRPr="008870B6">
        <w:t>Elements and Performance Criteria</w:t>
      </w:r>
    </w:p>
    <w:tbl>
      <w:tblPr>
        <w:tblW w:w="9270" w:type="dxa"/>
        <w:tblLayout w:type="fixed"/>
        <w:tblCellMar>
          <w:left w:w="62" w:type="dxa"/>
          <w:right w:w="62" w:type="dxa"/>
        </w:tblCellMar>
        <w:tblLook w:val="0000"/>
      </w:tblPr>
      <w:tblGrid>
        <w:gridCol w:w="610"/>
        <w:gridCol w:w="2270"/>
        <w:gridCol w:w="720"/>
        <w:gridCol w:w="5670"/>
      </w:tblGrid>
      <w:tr w:rsidTr="008870B6">
        <w:tblPrEx>
          <w:tblW w:w="927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 xml:space="preserve">Performance criteria describe the performance needed to demonstrate achievement of the element. </w:t>
            </w:r>
          </w:p>
        </w:tc>
      </w:tr>
      <w:tr w:rsidTr="008870B6">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1.</w:t>
            </w:r>
          </w:p>
        </w:tc>
        <w:tc>
          <w:tcPr>
            <w:tcW w:w="2270" w:type="dxa"/>
            <w:vMerge w:val="restart"/>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Lay out to block diagram level an aircraft electrical system</w:t>
            </w:r>
          </w:p>
        </w:tc>
        <w:tc>
          <w:tcPr>
            <w:tcW w:w="72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1.1</w:t>
            </w:r>
          </w:p>
        </w:tc>
        <w:tc>
          <w:tcPr>
            <w:tcW w:w="567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 xml:space="preserve">The </w:t>
            </w:r>
            <w:r w:rsidRPr="008870B6">
              <w:t>functions of aircraft electrical systems are identified</w:t>
            </w:r>
          </w:p>
        </w:tc>
      </w:tr>
      <w:tr w:rsidTr="008870B6">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1.2</w:t>
            </w:r>
          </w:p>
        </w:tc>
        <w:tc>
          <w:tcPr>
            <w:tcW w:w="567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Aircraft electrical system components are identified</w:t>
            </w:r>
          </w:p>
        </w:tc>
      </w:tr>
      <w:tr w:rsidTr="008870B6">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1.3</w:t>
            </w:r>
          </w:p>
        </w:tc>
        <w:tc>
          <w:tcPr>
            <w:tcW w:w="567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A typical aircraft electrical system is sketched at block diagram level</w:t>
            </w:r>
          </w:p>
        </w:tc>
      </w:tr>
      <w:tr w:rsidTr="008870B6">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1.4</w:t>
            </w:r>
          </w:p>
        </w:tc>
        <w:tc>
          <w:tcPr>
            <w:tcW w:w="567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Aircraft electrical system maintenance requirements are identified</w:t>
            </w:r>
          </w:p>
        </w:tc>
      </w:tr>
      <w:tr w:rsidTr="008870B6">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2.</w:t>
            </w:r>
          </w:p>
        </w:tc>
        <w:tc>
          <w:tcPr>
            <w:tcW w:w="2270" w:type="dxa"/>
            <w:vMerge w:val="restart"/>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Lay out to block diagram level an instrument measuring system</w:t>
            </w:r>
          </w:p>
        </w:tc>
        <w:tc>
          <w:tcPr>
            <w:tcW w:w="72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2.1</w:t>
            </w:r>
          </w:p>
        </w:tc>
        <w:tc>
          <w:tcPr>
            <w:tcW w:w="567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The various instrument measuring systems are identified</w:t>
            </w:r>
          </w:p>
        </w:tc>
      </w:tr>
      <w:tr w:rsidTr="008870B6">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2.2</w:t>
            </w:r>
          </w:p>
        </w:tc>
        <w:tc>
          <w:tcPr>
            <w:tcW w:w="567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Measuring system components are identified</w:t>
            </w:r>
          </w:p>
        </w:tc>
      </w:tr>
      <w:tr w:rsidTr="008870B6">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2.3</w:t>
            </w:r>
          </w:p>
        </w:tc>
        <w:tc>
          <w:tcPr>
            <w:tcW w:w="567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A typical instrument measuring system is sketched at block diagram level</w:t>
            </w:r>
          </w:p>
        </w:tc>
      </w:tr>
      <w:tr w:rsidTr="008870B6">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2.4</w:t>
            </w:r>
          </w:p>
        </w:tc>
        <w:tc>
          <w:tcPr>
            <w:tcW w:w="567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Measuring system maintenance requirements are identified</w:t>
            </w:r>
          </w:p>
        </w:tc>
      </w:tr>
      <w:tr w:rsidTr="008870B6">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3.</w:t>
            </w:r>
          </w:p>
        </w:tc>
        <w:tc>
          <w:tcPr>
            <w:tcW w:w="2270" w:type="dxa"/>
            <w:vMerge w:val="restart"/>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Lay out to block diagram level a pressurisation control system</w:t>
            </w:r>
          </w:p>
        </w:tc>
        <w:tc>
          <w:tcPr>
            <w:tcW w:w="72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3.1</w:t>
            </w:r>
          </w:p>
        </w:tc>
        <w:tc>
          <w:tcPr>
            <w:tcW w:w="567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Pressurisation control system components are ide</w:t>
            </w:r>
            <w:r w:rsidRPr="008870B6">
              <w:t>ntified</w:t>
            </w:r>
          </w:p>
        </w:tc>
      </w:tr>
      <w:tr w:rsidTr="008870B6">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3.2</w:t>
            </w:r>
          </w:p>
        </w:tc>
        <w:tc>
          <w:tcPr>
            <w:tcW w:w="567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A typical pressurisation control system is sketched at block diagram level</w:t>
            </w:r>
          </w:p>
        </w:tc>
      </w:tr>
      <w:tr w:rsidTr="008870B6">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3.2</w:t>
            </w:r>
          </w:p>
        </w:tc>
        <w:tc>
          <w:tcPr>
            <w:tcW w:w="567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Pressurisation control system maintenance requirements are identified</w:t>
            </w:r>
          </w:p>
        </w:tc>
      </w:tr>
      <w:tr w:rsidTr="008870B6">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4.</w:t>
            </w:r>
          </w:p>
        </w:tc>
        <w:tc>
          <w:tcPr>
            <w:tcW w:w="2270" w:type="dxa"/>
            <w:vMerge w:val="restart"/>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Lay out to block diagram level an aircraft oxygen system</w:t>
            </w:r>
          </w:p>
        </w:tc>
        <w:tc>
          <w:tcPr>
            <w:tcW w:w="72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4.1</w:t>
            </w:r>
          </w:p>
        </w:tc>
        <w:tc>
          <w:tcPr>
            <w:tcW w:w="567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The various types of oxygen system are identified</w:t>
            </w:r>
          </w:p>
        </w:tc>
      </w:tr>
      <w:tr w:rsidTr="008870B6">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4.2</w:t>
            </w:r>
          </w:p>
        </w:tc>
        <w:tc>
          <w:tcPr>
            <w:tcW w:w="567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Oxygen system components are identified</w:t>
            </w:r>
          </w:p>
        </w:tc>
      </w:tr>
      <w:tr w:rsidTr="008870B6">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4.3</w:t>
            </w:r>
          </w:p>
        </w:tc>
        <w:tc>
          <w:tcPr>
            <w:tcW w:w="567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A typical oxygen system is sketched at block diagram level</w:t>
            </w:r>
          </w:p>
        </w:tc>
      </w:tr>
      <w:tr w:rsidTr="008870B6">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4.4</w:t>
            </w:r>
          </w:p>
        </w:tc>
        <w:tc>
          <w:tcPr>
            <w:tcW w:w="5670" w:type="dxa"/>
            <w:tcBorders>
              <w:top w:val="nil"/>
              <w:left w:val="nil"/>
              <w:bottom w:val="nil"/>
              <w:right w:val="nil"/>
            </w:tcBorders>
            <w:tcMar>
              <w:top w:w="0" w:type="dxa"/>
              <w:left w:w="62" w:type="dxa"/>
              <w:bottom w:w="0" w:type="dxa"/>
              <w:right w:w="62" w:type="dxa"/>
            </w:tcMar>
          </w:tcPr>
          <w:p w:rsidR="00000000" w:rsidRPr="008870B6" w:rsidP="008870B6">
            <w:pPr>
              <w:pStyle w:val="BodyText"/>
            </w:pPr>
            <w:r w:rsidRPr="008870B6">
              <w:t>Oxygen system maintenance requirements are identified</w:t>
            </w:r>
          </w:p>
        </w:tc>
      </w:tr>
    </w:tbl>
    <w:p w:rsidR="00000000" w:rsidRPr="008870B6" w:rsidP="008870B6">
      <w:pPr>
        <w:pStyle w:val="BodyText"/>
      </w:pPr>
    </w:p>
    <w:p w:rsidR="00000000" w:rsidRPr="008870B6" w:rsidP="008870B6">
      <w:pPr>
        <w:pStyle w:val="AllowPageBreak"/>
      </w:pPr>
    </w:p>
    <w:p w:rsidR="00000000" w:rsidRPr="008870B6" w:rsidP="008870B6">
      <w:pPr>
        <w:pStyle w:val="Heading1"/>
      </w:pPr>
      <w:bookmarkStart w:id="7" w:name="O_997637"/>
      <w:bookmarkEnd w:id="7"/>
      <w:r w:rsidRPr="008870B6">
        <w:t>Foundation Skills</w:t>
      </w:r>
    </w:p>
    <w:p w:rsidR="00000000" w:rsidRPr="008870B6" w:rsidP="00FC5DC3">
      <w:pPr>
        <w:pStyle w:val="BodyText"/>
      </w:pPr>
      <w:r w:rsidRPr="008870B6">
        <w:t>Foundation skills essential to performance are explicit in the performance criteria of this unit of competency.</w:t>
      </w:r>
    </w:p>
    <w:p w:rsidR="00000000" w:rsidRPr="008870B6" w:rsidP="008870B6">
      <w:pPr>
        <w:pStyle w:val="Heading1"/>
      </w:pPr>
      <w:bookmarkStart w:id="8" w:name="O_997636"/>
      <w:bookmarkEnd w:id="8"/>
      <w:r w:rsidRPr="008870B6">
        <w:t>Range of Conditions</w:t>
      </w:r>
    </w:p>
    <w:tbl>
      <w:tblPr>
        <w:tblW w:w="0" w:type="auto"/>
        <w:tblLayout w:type="fixed"/>
        <w:tblCellMar>
          <w:left w:w="62" w:type="dxa"/>
          <w:right w:w="62" w:type="dxa"/>
        </w:tblCellMar>
        <w:tblLook w:val="0000"/>
      </w:tblPr>
      <w:tblGrid>
        <w:gridCol w:w="3150"/>
        <w:gridCol w:w="5922"/>
      </w:tblGrid>
      <w:tr w:rsidTr="00887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t>This field allows for different work environments and conditions that may affect performance. Essential operating conditions that may be present (depending on the work situation, needs of the candidate, accessibility of the item, and local industry and reg</w:t>
            </w:r>
            <w:r w:rsidRPr="008870B6">
              <w:t xml:space="preserve">ional </w:t>
            </w:r>
            <w:r w:rsidRPr="008870B6">
              <w:t>contexts) are included.</w:t>
            </w:r>
          </w:p>
        </w:tc>
      </w:tr>
      <w:tr w:rsidTr="008870B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rPr>
                <w:rStyle w:val="SpecialBold"/>
              </w:rPr>
              <w:t>Functions of aircraft electrical systems include:</w:t>
            </w:r>
          </w:p>
        </w:tc>
        <w:tc>
          <w:tcPr>
            <w:tcW w:w="5922" w:type="dxa"/>
            <w:tcBorders>
              <w:top w:val="nil"/>
              <w:left w:val="nil"/>
              <w:bottom w:val="nil"/>
              <w:right w:val="nil"/>
            </w:tcBorders>
            <w:tcMar>
              <w:top w:w="0" w:type="dxa"/>
              <w:left w:w="62" w:type="dxa"/>
              <w:bottom w:w="0" w:type="dxa"/>
              <w:right w:w="62" w:type="dxa"/>
            </w:tcMar>
          </w:tcPr>
          <w:p w:rsidR="00000000" w:rsidRPr="008870B6" w:rsidP="008870B6">
            <w:pPr>
              <w:pStyle w:val="ListBullet"/>
            </w:pPr>
            <w:r w:rsidRPr="008870B6">
              <w:t>Power generation, control and distribution</w:t>
            </w:r>
          </w:p>
          <w:p w:rsidR="00000000" w:rsidRPr="008870B6" w:rsidP="008870B6">
            <w:pPr>
              <w:pStyle w:val="ListBullet"/>
            </w:pPr>
            <w:r w:rsidRPr="008870B6">
              <w:t>Lighting</w:t>
            </w:r>
          </w:p>
          <w:p w:rsidR="00000000" w:rsidRPr="008870B6" w:rsidP="008870B6">
            <w:pPr>
              <w:pStyle w:val="ListBullet"/>
            </w:pPr>
            <w:r w:rsidRPr="008870B6">
              <w:t>Electrically operated systems, such as doors, flap and landing gear systems</w:t>
            </w:r>
          </w:p>
          <w:p w:rsidR="00000000" w:rsidRPr="008870B6" w:rsidP="008870B6">
            <w:pPr>
              <w:pStyle w:val="ListBullet"/>
            </w:pPr>
            <w:r w:rsidRPr="008870B6">
              <w:t>System control (e.g. hydraulic, pneumatic, ai</w:t>
            </w:r>
            <w:r w:rsidRPr="008870B6">
              <w:t>r conditioning, propeller control and anti-skid)</w:t>
            </w:r>
          </w:p>
          <w:p w:rsidR="00000000" w:rsidRPr="008870B6" w:rsidP="008870B6">
            <w:pPr>
              <w:pStyle w:val="ListBullet"/>
            </w:pPr>
            <w:r w:rsidRPr="008870B6">
              <w:t>Warning systems</w:t>
            </w:r>
          </w:p>
          <w:p w:rsidR="00000000" w:rsidRPr="008870B6" w:rsidP="008870B6">
            <w:pPr>
              <w:pStyle w:val="ListBullet"/>
            </w:pPr>
            <w:r w:rsidRPr="008870B6">
              <w:t>Ice and rain protection</w:t>
            </w:r>
          </w:p>
          <w:p w:rsidR="00000000" w:rsidP="008870B6">
            <w:pPr>
              <w:pStyle w:val="ListBullet"/>
              <w:rPr>
                <w:lang w:val="en-NZ"/>
              </w:rPr>
            </w:pPr>
            <w:r w:rsidRPr="008870B6">
              <w:t>Engine systems</w:t>
            </w:r>
          </w:p>
        </w:tc>
      </w:tr>
      <w:tr w:rsidTr="008870B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rPr>
                <w:rStyle w:val="SpecialBold"/>
              </w:rPr>
              <w:t>Aircraft electrical system components include:</w:t>
            </w:r>
          </w:p>
        </w:tc>
        <w:tc>
          <w:tcPr>
            <w:tcW w:w="5922" w:type="dxa"/>
            <w:tcBorders>
              <w:top w:val="nil"/>
              <w:left w:val="nil"/>
              <w:bottom w:val="nil"/>
              <w:right w:val="nil"/>
            </w:tcBorders>
            <w:tcMar>
              <w:top w:w="0" w:type="dxa"/>
              <w:left w:w="62" w:type="dxa"/>
              <w:bottom w:w="0" w:type="dxa"/>
              <w:right w:w="62" w:type="dxa"/>
            </w:tcMar>
          </w:tcPr>
          <w:p w:rsidR="00000000" w:rsidP="008870B6">
            <w:pPr>
              <w:pStyle w:val="ListBullet"/>
              <w:rPr>
                <w:lang w:val="en-NZ"/>
              </w:rPr>
            </w:pPr>
            <w:r w:rsidRPr="008870B6">
              <w:t>The major components of each of the above systems that would be shown in a block diagram or schematic</w:t>
            </w:r>
          </w:p>
        </w:tc>
      </w:tr>
      <w:tr w:rsidTr="008870B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rPr>
                <w:rStyle w:val="SpecialBold"/>
              </w:rPr>
              <w:t>Instrument measuring systems include:</w:t>
            </w:r>
          </w:p>
        </w:tc>
        <w:tc>
          <w:tcPr>
            <w:tcW w:w="5922" w:type="dxa"/>
            <w:tcBorders>
              <w:top w:val="nil"/>
              <w:left w:val="nil"/>
              <w:bottom w:val="nil"/>
              <w:right w:val="nil"/>
            </w:tcBorders>
            <w:tcMar>
              <w:top w:w="0" w:type="dxa"/>
              <w:left w:w="62" w:type="dxa"/>
              <w:bottom w:w="0" w:type="dxa"/>
              <w:right w:w="62" w:type="dxa"/>
            </w:tcMar>
          </w:tcPr>
          <w:p w:rsidR="00000000" w:rsidRPr="008870B6" w:rsidP="008870B6">
            <w:pPr>
              <w:pStyle w:val="ListBullet"/>
            </w:pPr>
            <w:r w:rsidRPr="008870B6">
              <w:t>Engine indication</w:t>
            </w:r>
          </w:p>
          <w:p w:rsidR="00000000" w:rsidRPr="008870B6" w:rsidP="008870B6">
            <w:pPr>
              <w:pStyle w:val="ListBullet"/>
            </w:pPr>
            <w:r w:rsidRPr="008870B6">
              <w:t>Transmitter/indicator measuring (pressure, temperature and position)</w:t>
            </w:r>
          </w:p>
          <w:p w:rsidR="00000000" w:rsidP="008870B6">
            <w:pPr>
              <w:pStyle w:val="ListBullet"/>
              <w:rPr>
                <w:lang w:val="en-NZ"/>
              </w:rPr>
            </w:pPr>
            <w:r w:rsidRPr="008870B6">
              <w:t>Fuel quantity indication and flow indication</w:t>
            </w:r>
          </w:p>
        </w:tc>
      </w:tr>
      <w:tr w:rsidTr="008870B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rPr>
                <w:rStyle w:val="SpecialBold"/>
              </w:rPr>
              <w:t>Measuring system components include:</w:t>
            </w:r>
          </w:p>
        </w:tc>
        <w:tc>
          <w:tcPr>
            <w:tcW w:w="5922" w:type="dxa"/>
            <w:tcBorders>
              <w:top w:val="nil"/>
              <w:left w:val="nil"/>
              <w:bottom w:val="nil"/>
              <w:right w:val="nil"/>
            </w:tcBorders>
            <w:tcMar>
              <w:top w:w="0" w:type="dxa"/>
              <w:left w:w="62" w:type="dxa"/>
              <w:bottom w:w="0" w:type="dxa"/>
              <w:right w:w="62" w:type="dxa"/>
            </w:tcMar>
          </w:tcPr>
          <w:p w:rsidR="00000000" w:rsidP="008870B6">
            <w:pPr>
              <w:pStyle w:val="ListBullet"/>
              <w:rPr>
                <w:lang w:val="en-NZ"/>
              </w:rPr>
            </w:pPr>
            <w:r w:rsidRPr="008870B6">
              <w:t>The major components of each of the above syst</w:t>
            </w:r>
            <w:r w:rsidRPr="008870B6">
              <w:t>ems that would be shown in a block diagram or schematic</w:t>
            </w:r>
          </w:p>
        </w:tc>
      </w:tr>
      <w:tr w:rsidTr="008870B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rPr>
                <w:rStyle w:val="SpecialBold"/>
              </w:rPr>
              <w:t>Pressurisation control system components include:</w:t>
            </w:r>
          </w:p>
        </w:tc>
        <w:tc>
          <w:tcPr>
            <w:tcW w:w="5922" w:type="dxa"/>
            <w:tcBorders>
              <w:top w:val="nil"/>
              <w:left w:val="nil"/>
              <w:bottom w:val="nil"/>
              <w:right w:val="nil"/>
            </w:tcBorders>
            <w:tcMar>
              <w:top w:w="0" w:type="dxa"/>
              <w:left w:w="62" w:type="dxa"/>
              <w:bottom w:w="0" w:type="dxa"/>
              <w:right w:w="62" w:type="dxa"/>
            </w:tcMar>
          </w:tcPr>
          <w:p w:rsidR="00000000" w:rsidP="008870B6">
            <w:pPr>
              <w:pStyle w:val="ListBullet"/>
              <w:rPr>
                <w:lang w:val="en-NZ"/>
              </w:rPr>
            </w:pPr>
            <w:r w:rsidRPr="008870B6">
              <w:t>The major components of a pressurisation control system that would be shown in a block diagram or schematic.</w:t>
            </w:r>
          </w:p>
        </w:tc>
      </w:tr>
      <w:tr w:rsidTr="008870B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rPr>
                <w:rStyle w:val="SpecialBold"/>
              </w:rPr>
              <w:t>Types of oxygen system include:</w:t>
            </w:r>
          </w:p>
        </w:tc>
        <w:tc>
          <w:tcPr>
            <w:tcW w:w="5922" w:type="dxa"/>
            <w:tcBorders>
              <w:top w:val="nil"/>
              <w:left w:val="nil"/>
              <w:bottom w:val="nil"/>
              <w:right w:val="nil"/>
            </w:tcBorders>
            <w:tcMar>
              <w:top w:w="0" w:type="dxa"/>
              <w:left w:w="62" w:type="dxa"/>
              <w:bottom w:w="0" w:type="dxa"/>
              <w:right w:w="62" w:type="dxa"/>
            </w:tcMar>
          </w:tcPr>
          <w:p w:rsidR="00000000" w:rsidRPr="008870B6" w:rsidP="008870B6">
            <w:pPr>
              <w:pStyle w:val="ListBullet"/>
            </w:pPr>
            <w:r w:rsidRPr="008870B6">
              <w:t>Gaseo</w:t>
            </w:r>
            <w:r w:rsidRPr="008870B6">
              <w:t>us</w:t>
            </w:r>
          </w:p>
          <w:p w:rsidR="00000000" w:rsidRPr="008870B6" w:rsidP="008870B6">
            <w:pPr>
              <w:pStyle w:val="ListBullet"/>
            </w:pPr>
            <w:r w:rsidRPr="008870B6">
              <w:t>Liquid</w:t>
            </w:r>
          </w:p>
          <w:p w:rsidR="00000000" w:rsidP="008870B6">
            <w:pPr>
              <w:pStyle w:val="ListBullet"/>
              <w:rPr>
                <w:lang w:val="en-NZ"/>
              </w:rPr>
            </w:pPr>
            <w:r w:rsidRPr="008870B6">
              <w:t>Chemical</w:t>
            </w:r>
          </w:p>
        </w:tc>
      </w:tr>
      <w:tr w:rsidTr="008870B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870B6">
            <w:pPr>
              <w:pStyle w:val="BodyText"/>
              <w:rPr>
                <w:lang w:val="en-NZ"/>
              </w:rPr>
            </w:pPr>
            <w:r w:rsidRPr="008870B6">
              <w:rPr>
                <w:rStyle w:val="SpecialBold"/>
              </w:rPr>
              <w:t>Oxygen system components include:</w:t>
            </w:r>
          </w:p>
        </w:tc>
        <w:tc>
          <w:tcPr>
            <w:tcW w:w="5922" w:type="dxa"/>
            <w:tcBorders>
              <w:top w:val="nil"/>
              <w:left w:val="nil"/>
              <w:bottom w:val="nil"/>
              <w:right w:val="nil"/>
            </w:tcBorders>
            <w:tcMar>
              <w:top w:w="0" w:type="dxa"/>
              <w:left w:w="62" w:type="dxa"/>
              <w:bottom w:w="0" w:type="dxa"/>
              <w:right w:w="62" w:type="dxa"/>
            </w:tcMar>
          </w:tcPr>
          <w:p w:rsidR="00000000" w:rsidRPr="008870B6" w:rsidP="008870B6">
            <w:pPr>
              <w:pStyle w:val="ListBullet"/>
            </w:pPr>
            <w:r w:rsidRPr="008870B6">
              <w:t>The major components of each of the above systems that would be shown in a block diagram or schematic</w:t>
            </w:r>
          </w:p>
        </w:tc>
      </w:tr>
    </w:tbl>
    <w:p w:rsidR="00000000" w:rsidRPr="008870B6" w:rsidP="008870B6">
      <w:pPr>
        <w:pStyle w:val="BodyText"/>
      </w:pPr>
    </w:p>
    <w:p w:rsidR="00000000" w:rsidRPr="008870B6" w:rsidP="008870B6">
      <w:pPr>
        <w:pStyle w:val="AllowPageBreak"/>
      </w:pPr>
    </w:p>
    <w:p w:rsidR="00000000" w:rsidRPr="008870B6" w:rsidP="008870B6">
      <w:pPr>
        <w:pStyle w:val="Heading1"/>
      </w:pPr>
      <w:bookmarkStart w:id="9" w:name="O_997635"/>
      <w:bookmarkEnd w:id="9"/>
      <w:r w:rsidRPr="008870B6">
        <w:t>Unit Mapping Information</w:t>
      </w:r>
    </w:p>
    <w:p w:rsidR="00000000" w:rsidRPr="008870B6" w:rsidP="00FC5DC3">
      <w:pPr>
        <w:pStyle w:val="BodyText"/>
      </w:pPr>
      <w:r w:rsidRPr="008870B6">
        <w:t>Release 2. Equivalent to MEA270 Lay out avionic systems</w:t>
      </w:r>
    </w:p>
    <w:p w:rsidR="00000000" w:rsidRPr="008870B6" w:rsidP="008870B6">
      <w:pPr>
        <w:pStyle w:val="Heading1"/>
      </w:pPr>
      <w:bookmarkStart w:id="10" w:name="O_997644"/>
      <w:bookmarkEnd w:id="10"/>
      <w:r w:rsidRPr="008870B6">
        <w:t>Links</w:t>
      </w:r>
    </w:p>
    <w:p w:rsidR="00000000" w:rsidRPr="008870B6" w:rsidP="00FC5DC3">
      <w:pPr>
        <w:pStyle w:val="BodyText"/>
      </w:pPr>
      <w:r w:rsidRPr="008870B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13453">
        <w:rPr>
          <w:rStyle w:val="Hyperlink"/>
        </w:rPr>
        <w:t>https://vetnet.gov.au/Pages/TrainingDocs.aspx?q=ce216c9c-04d5-4b3b-9bcf-4e81d0950371</w:t>
      </w:r>
      <w:r>
        <w:fldChar w:fldCharType="end"/>
      </w:r>
    </w:p>
    <w:p w:rsidR="00000000" w:rsidRPr="008870B6" w:rsidP="008870B6"/>
    <w:sectPr w:rsidSect="008870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B6" w:rsidRPr="00FC5DC3" w:rsidP="00FC5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C3" w:rsidP="008870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5DC3" w:rsidP="008870B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5DC3" w:rsidP="008870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0B6" w:rsidRPr="00FC5DC3" w:rsidP="00FC5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C3" w:rsidRPr="002D2AF8" w:rsidP="008870B6">
    <w:pPr>
      <w:pStyle w:val="Header"/>
      <w:framePr w:wrap="around"/>
    </w:pPr>
    <w:r>
      <w:fldChar w:fldCharType="begin"/>
    </w:r>
    <w:r>
      <w:instrText xml:space="preserve"> TITLE   \* MERGEFORMAT </w:instrText>
    </w:r>
    <w:r>
      <w:fldChar w:fldCharType="separate"/>
    </w:r>
    <w:r>
      <w:t>MEA270 Lay out avionic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C5DC3" w:rsidP="008870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78DF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C615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0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0B6"/>
    <w:pPr>
      <w:spacing w:before="360" w:after="60"/>
      <w:outlineLvl w:val="0"/>
    </w:pPr>
    <w:rPr>
      <w:sz w:val="32"/>
    </w:rPr>
  </w:style>
  <w:style w:type="paragraph" w:styleId="Heading2">
    <w:name w:val="heading 2"/>
    <w:basedOn w:val="HeadingBase"/>
    <w:next w:val="BodyText"/>
    <w:link w:val="Heading2Char"/>
    <w:qFormat/>
    <w:rsid w:val="008870B6"/>
    <w:pPr>
      <w:keepLines/>
      <w:spacing w:before="240" w:after="120"/>
      <w:outlineLvl w:val="1"/>
    </w:pPr>
    <w:rPr>
      <w:sz w:val="28"/>
      <w:szCs w:val="40"/>
    </w:rPr>
  </w:style>
  <w:style w:type="paragraph" w:styleId="Heading3">
    <w:name w:val="heading 3"/>
    <w:basedOn w:val="HeadingBase"/>
    <w:next w:val="BodyText"/>
    <w:link w:val="Heading3Char"/>
    <w:qFormat/>
    <w:rsid w:val="008870B6"/>
    <w:pPr>
      <w:spacing w:before="180" w:after="120"/>
      <w:outlineLvl w:val="2"/>
    </w:pPr>
    <w:rPr>
      <w:spacing w:val="-10"/>
      <w:kern w:val="32"/>
    </w:rPr>
  </w:style>
  <w:style w:type="paragraph" w:styleId="Heading4">
    <w:name w:val="heading 4"/>
    <w:basedOn w:val="HeadingBase"/>
    <w:next w:val="BodyText"/>
    <w:link w:val="Heading4Char"/>
    <w:qFormat/>
    <w:rsid w:val="008870B6"/>
    <w:pPr>
      <w:spacing w:before="160" w:after="120"/>
      <w:outlineLvl w:val="3"/>
    </w:pPr>
    <w:rPr>
      <w:sz w:val="22"/>
    </w:rPr>
  </w:style>
  <w:style w:type="paragraph" w:styleId="Heading5">
    <w:name w:val="heading 5"/>
    <w:basedOn w:val="HeadingBase"/>
    <w:next w:val="Normal"/>
    <w:link w:val="Heading5Char"/>
    <w:qFormat/>
    <w:rsid w:val="008870B6"/>
    <w:pPr>
      <w:spacing w:before="80"/>
      <w:outlineLvl w:val="4"/>
    </w:pPr>
    <w:rPr>
      <w:color w:val="918585"/>
      <w:sz w:val="20"/>
    </w:rPr>
  </w:style>
  <w:style w:type="paragraph" w:styleId="Heading6">
    <w:name w:val="heading 6"/>
    <w:basedOn w:val="HeadingBase"/>
    <w:next w:val="Normal"/>
    <w:link w:val="Heading6Char"/>
    <w:qFormat/>
    <w:rsid w:val="008870B6"/>
    <w:pPr>
      <w:spacing w:before="60"/>
      <w:outlineLvl w:val="5"/>
    </w:pPr>
    <w:rPr>
      <w:color w:val="918585"/>
      <w:sz w:val="20"/>
    </w:rPr>
  </w:style>
  <w:style w:type="paragraph" w:styleId="Heading7">
    <w:name w:val="heading 7"/>
    <w:basedOn w:val="Normal"/>
    <w:next w:val="Normal"/>
    <w:link w:val="Heading7Char"/>
    <w:qFormat/>
    <w:rsid w:val="008870B6"/>
    <w:pPr>
      <w:ind w:left="720"/>
      <w:outlineLvl w:val="6"/>
    </w:pPr>
    <w:rPr>
      <w:i/>
    </w:rPr>
  </w:style>
  <w:style w:type="paragraph" w:styleId="Heading8">
    <w:name w:val="heading 8"/>
    <w:basedOn w:val="Normal"/>
    <w:next w:val="Normal"/>
    <w:link w:val="Heading8Char"/>
    <w:qFormat/>
    <w:rsid w:val="008870B6"/>
    <w:pPr>
      <w:ind w:left="720"/>
      <w:outlineLvl w:val="7"/>
    </w:pPr>
    <w:rPr>
      <w:i/>
    </w:rPr>
  </w:style>
  <w:style w:type="paragraph" w:styleId="Heading9">
    <w:name w:val="heading 9"/>
    <w:basedOn w:val="Normal"/>
    <w:next w:val="Normal"/>
    <w:link w:val="Heading9Char"/>
    <w:qFormat/>
    <w:rsid w:val="008870B6"/>
    <w:pPr>
      <w:ind w:left="720"/>
      <w:outlineLvl w:val="8"/>
    </w:pPr>
    <w:rPr>
      <w:i/>
    </w:rPr>
  </w:style>
  <w:style w:type="character" w:default="1" w:styleId="DefaultParagraphFont">
    <w:name w:val="Default Paragraph Font"/>
    <w:uiPriority w:val="1"/>
    <w:unhideWhenUsed/>
    <w:rsid w:val="00887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0B6"/>
  </w:style>
  <w:style w:type="character" w:customStyle="1" w:styleId="Heading1Char">
    <w:name w:val="Heading 1 Char"/>
    <w:basedOn w:val="DefaultParagraphFont"/>
    <w:link w:val="Heading1"/>
    <w:rsid w:val="008870B6"/>
    <w:rPr>
      <w:rFonts w:ascii="Times New Roman" w:eastAsia="Times New Roman" w:hAnsi="Times New Roman" w:cs="Times New Roman"/>
      <w:b/>
      <w:sz w:val="32"/>
      <w:szCs w:val="20"/>
      <w:lang w:eastAsia="en-US"/>
    </w:rPr>
  </w:style>
  <w:style w:type="paragraph" w:styleId="BodyText">
    <w:name w:val="Body Text"/>
    <w:basedOn w:val="Normal"/>
    <w:link w:val="BodyTextChar"/>
    <w:rsid w:val="008870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0B6"/>
    <w:rPr>
      <w:rFonts w:ascii="Times New Roman" w:eastAsia="Times New Roman" w:hAnsi="Times New Roman" w:cs="Times New Roman"/>
      <w:sz w:val="24"/>
      <w:lang w:eastAsia="en-US"/>
    </w:rPr>
  </w:style>
  <w:style w:type="paragraph" w:styleId="ListBullet">
    <w:name w:val="List Bullet"/>
    <w:basedOn w:val="List"/>
    <w:rsid w:val="008870B6"/>
    <w:pPr>
      <w:numPr>
        <w:numId w:val="11"/>
      </w:numPr>
      <w:tabs>
        <w:tab w:val="clear" w:pos="340"/>
      </w:tabs>
      <w:spacing w:before="40" w:after="40"/>
    </w:pPr>
  </w:style>
  <w:style w:type="character" w:customStyle="1" w:styleId="SpecialBold">
    <w:name w:val="Special Bold"/>
    <w:basedOn w:val="DefaultParagraphFont"/>
    <w:rsid w:val="008870B6"/>
    <w:rPr>
      <w:b/>
      <w:spacing w:val="0"/>
    </w:rPr>
  </w:style>
  <w:style w:type="paragraph" w:customStyle="1" w:styleId="SuperHeading">
    <w:name w:val="SuperHeading"/>
    <w:basedOn w:val="Normal"/>
    <w:rsid w:val="008870B6"/>
    <w:pPr>
      <w:spacing w:before="240" w:after="120"/>
      <w:outlineLvl w:val="0"/>
    </w:pPr>
    <w:rPr>
      <w:rFonts w:ascii="Times New Roman" w:hAnsi="Times New Roman"/>
      <w:b/>
      <w:sz w:val="32"/>
    </w:rPr>
  </w:style>
  <w:style w:type="paragraph" w:customStyle="1" w:styleId="AllowPageBreak">
    <w:name w:val="AllowPageBreak"/>
    <w:rsid w:val="008870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0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0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0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0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0B6"/>
    <w:rPr>
      <w:rFonts w:ascii="Courier New" w:eastAsia="Times New Roman" w:hAnsi="Courier New" w:cs="Times New Roman"/>
      <w:i/>
      <w:szCs w:val="20"/>
      <w:lang w:eastAsia="en-US"/>
    </w:rPr>
  </w:style>
  <w:style w:type="paragraph" w:customStyle="1" w:styleId="HeadingBase">
    <w:name w:val="Heading Base"/>
    <w:rsid w:val="00887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0B6"/>
    <w:pPr>
      <w:tabs>
        <w:tab w:val="right" w:leader="dot" w:pos="9072"/>
      </w:tabs>
      <w:ind w:left="567"/>
    </w:pPr>
    <w:rPr>
      <w:szCs w:val="22"/>
    </w:rPr>
  </w:style>
  <w:style w:type="paragraph" w:customStyle="1" w:styleId="TOCBase">
    <w:name w:val="TOC Base"/>
    <w:rsid w:val="00887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0B6"/>
    <w:pPr>
      <w:tabs>
        <w:tab w:val="right" w:leader="dot" w:pos="9072"/>
      </w:tabs>
      <w:spacing w:before="40" w:after="40"/>
      <w:ind w:left="284"/>
    </w:pPr>
    <w:rPr>
      <w:rFonts w:ascii="Times New Roman" w:hAnsi="Times New Roman"/>
    </w:rPr>
  </w:style>
  <w:style w:type="paragraph" w:styleId="TOC1">
    <w:name w:val="toc 1"/>
    <w:basedOn w:val="TOCBase"/>
    <w:next w:val="Normal"/>
    <w:rsid w:val="008870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0B6"/>
    <w:rPr>
      <w:rFonts w:ascii="Times New Roman" w:eastAsia="Times New Roman" w:hAnsi="Times New Roman" w:cs="Times New Roman"/>
      <w:sz w:val="16"/>
      <w:lang w:eastAsia="en-US"/>
    </w:rPr>
  </w:style>
  <w:style w:type="paragraph" w:styleId="Title">
    <w:name w:val="Title"/>
    <w:basedOn w:val="HeadingBase"/>
    <w:link w:val="TitleChar"/>
    <w:qFormat/>
    <w:rsid w:val="008870B6"/>
    <w:pPr>
      <w:spacing w:before="5040"/>
      <w:jc w:val="center"/>
    </w:pPr>
    <w:rPr>
      <w:sz w:val="48"/>
      <w:szCs w:val="72"/>
      <w:lang w:val="en-US"/>
    </w:rPr>
  </w:style>
  <w:style w:type="character" w:customStyle="1" w:styleId="TitleChar">
    <w:name w:val="Title Char"/>
    <w:basedOn w:val="DefaultParagraphFont"/>
    <w:link w:val="Title"/>
    <w:rsid w:val="00887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0B6"/>
    <w:pPr>
      <w:tabs>
        <w:tab w:val="left" w:pos="3600"/>
        <w:tab w:val="left" w:pos="3958"/>
      </w:tabs>
    </w:pPr>
  </w:style>
  <w:style w:type="paragraph" w:styleId="List">
    <w:name w:val="List"/>
    <w:basedOn w:val="BodyText"/>
    <w:next w:val="BodyText"/>
    <w:rsid w:val="008870B6"/>
    <w:pPr>
      <w:tabs>
        <w:tab w:val="left" w:pos="340"/>
      </w:tabs>
      <w:spacing w:before="60" w:after="60"/>
      <w:ind w:left="340" w:hanging="340"/>
    </w:pPr>
  </w:style>
  <w:style w:type="paragraph" w:customStyle="1" w:styleId="Note">
    <w:name w:val="Note"/>
    <w:basedOn w:val="BodyText"/>
    <w:rsid w:val="00887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0B6"/>
    <w:pPr>
      <w:framePr w:wrap="auto" w:hAnchor="text" w:y="6049"/>
    </w:pPr>
    <w:rPr>
      <w:color w:val="000000"/>
      <w:sz w:val="40"/>
    </w:rPr>
  </w:style>
  <w:style w:type="paragraph" w:customStyle="1" w:styleId="TOCTitle">
    <w:name w:val="TOCTitle"/>
    <w:basedOn w:val="Heading1"/>
    <w:rsid w:val="008870B6"/>
    <w:pPr>
      <w:spacing w:after="240"/>
      <w:jc w:val="center"/>
      <w:outlineLvl w:val="9"/>
    </w:pPr>
    <w:rPr>
      <w:caps/>
    </w:rPr>
  </w:style>
  <w:style w:type="paragraph" w:customStyle="1" w:styleId="Version">
    <w:name w:val="Version"/>
    <w:rsid w:val="008870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70B6"/>
    <w:pPr>
      <w:numPr>
        <w:numId w:val="12"/>
      </w:numPr>
      <w:tabs>
        <w:tab w:val="clear" w:pos="680"/>
      </w:tabs>
    </w:pPr>
  </w:style>
  <w:style w:type="paragraph" w:styleId="Index1">
    <w:name w:val="index 1"/>
    <w:basedOn w:val="Normal"/>
    <w:next w:val="Normal"/>
    <w:semiHidden/>
    <w:rsid w:val="008870B6"/>
    <w:pPr>
      <w:keepNext w:val="0"/>
      <w:tabs>
        <w:tab w:val="right" w:pos="4176"/>
      </w:tabs>
      <w:ind w:left="198" w:hanging="198"/>
    </w:pPr>
    <w:rPr>
      <w:rFonts w:ascii="Garamond" w:hAnsi="Garamond"/>
    </w:rPr>
  </w:style>
  <w:style w:type="paragraph" w:styleId="IndexHeading">
    <w:name w:val="index heading"/>
    <w:basedOn w:val="Normal"/>
    <w:next w:val="Index1"/>
    <w:semiHidden/>
    <w:rsid w:val="008870B6"/>
    <w:pPr>
      <w:spacing w:before="120" w:after="120"/>
    </w:pPr>
    <w:rPr>
      <w:rFonts w:ascii="Arial" w:hAnsi="Arial"/>
      <w:b/>
      <w:color w:val="918585"/>
      <w:sz w:val="24"/>
    </w:rPr>
  </w:style>
  <w:style w:type="paragraph" w:styleId="Header">
    <w:name w:val="header"/>
    <w:basedOn w:val="Normal"/>
    <w:link w:val="HeaderChar"/>
    <w:rsid w:val="00887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0B6"/>
    <w:rPr>
      <w:rFonts w:ascii="Times New Roman" w:eastAsia="Times New Roman" w:hAnsi="Times New Roman" w:cs="Times New Roman"/>
      <w:sz w:val="16"/>
      <w:szCs w:val="20"/>
      <w:lang w:val="en-GB" w:eastAsia="en-US"/>
    </w:rPr>
  </w:style>
  <w:style w:type="paragraph" w:customStyle="1" w:styleId="Chapter">
    <w:name w:val="Chapter"/>
    <w:basedOn w:val="Normal"/>
    <w:rsid w:val="008870B6"/>
    <w:pPr>
      <w:spacing w:before="240"/>
    </w:pPr>
    <w:rPr>
      <w:rFonts w:ascii="Times New Roman" w:hAnsi="Times New Roman"/>
      <w:smallCaps/>
      <w:spacing w:val="80"/>
      <w:sz w:val="28"/>
    </w:rPr>
  </w:style>
  <w:style w:type="paragraph" w:customStyle="1" w:styleId="InChapter">
    <w:name w:val="InChapter"/>
    <w:basedOn w:val="Heading3"/>
    <w:rsid w:val="008870B6"/>
    <w:pPr>
      <w:spacing w:after="240"/>
      <w:outlineLvl w:val="9"/>
    </w:pPr>
    <w:rPr>
      <w:noProof/>
    </w:rPr>
  </w:style>
  <w:style w:type="paragraph" w:styleId="Index2">
    <w:name w:val="index 2"/>
    <w:basedOn w:val="Normal"/>
    <w:next w:val="Normal"/>
    <w:semiHidden/>
    <w:rsid w:val="008870B6"/>
    <w:pPr>
      <w:tabs>
        <w:tab w:val="right" w:pos="4176"/>
      </w:tabs>
      <w:ind w:left="568" w:hanging="284"/>
    </w:pPr>
    <w:rPr>
      <w:rFonts w:ascii="Garamond" w:hAnsi="Garamond"/>
    </w:rPr>
  </w:style>
  <w:style w:type="paragraph" w:customStyle="1" w:styleId="Byline">
    <w:name w:val="Byline"/>
    <w:rsid w:val="00887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0B6"/>
    <w:pPr>
      <w:tabs>
        <w:tab w:val="clear" w:pos="3600"/>
        <w:tab w:val="clear" w:pos="3958"/>
      </w:tabs>
      <w:jc w:val="right"/>
    </w:pPr>
  </w:style>
  <w:style w:type="character" w:styleId="Emphasis">
    <w:name w:val="Emphasis"/>
    <w:basedOn w:val="DefaultParagraphFont"/>
    <w:qFormat/>
    <w:rsid w:val="008870B6"/>
    <w:rPr>
      <w:i/>
    </w:rPr>
  </w:style>
  <w:style w:type="paragraph" w:styleId="Caption">
    <w:name w:val="caption"/>
    <w:basedOn w:val="BodyText"/>
    <w:next w:val="Normal"/>
    <w:qFormat/>
    <w:rsid w:val="008870B6"/>
    <w:pPr>
      <w:framePr w:w="2268" w:hSpace="181" w:vSpace="181" w:wrap="around" w:vAnchor="text" w:hAnchor="page" w:x="1135" w:y="285" w:anchorLock="1"/>
    </w:pPr>
    <w:rPr>
      <w:i/>
    </w:rPr>
  </w:style>
  <w:style w:type="paragraph" w:customStyle="1" w:styleId="MiniTOCTitle">
    <w:name w:val="MiniTOCTitle"/>
    <w:basedOn w:val="Heading4"/>
    <w:rsid w:val="008870B6"/>
    <w:pPr>
      <w:spacing w:before="240"/>
      <w:outlineLvl w:val="9"/>
    </w:pPr>
    <w:rPr>
      <w:noProof/>
      <w:sz w:val="24"/>
    </w:rPr>
  </w:style>
  <w:style w:type="paragraph" w:customStyle="1" w:styleId="MiniTOCItem">
    <w:name w:val="MiniTOCItem"/>
    <w:basedOn w:val="ListBullet"/>
    <w:rsid w:val="008870B6"/>
    <w:pPr>
      <w:numPr>
        <w:numId w:val="0"/>
      </w:numPr>
      <w:tabs>
        <w:tab w:val="right" w:leader="dot" w:pos="6521"/>
      </w:tabs>
      <w:spacing w:before="0" w:after="0"/>
    </w:pPr>
  </w:style>
  <w:style w:type="paragraph" w:customStyle="1" w:styleId="TOFTitle">
    <w:name w:val="TOFTitle"/>
    <w:basedOn w:val="TOCTitle"/>
    <w:rsid w:val="008870B6"/>
  </w:style>
  <w:style w:type="paragraph" w:styleId="TableofFigures">
    <w:name w:val="table of figures"/>
    <w:basedOn w:val="Normal"/>
    <w:next w:val="Normal"/>
    <w:semiHidden/>
    <w:rsid w:val="008870B6"/>
    <w:pPr>
      <w:tabs>
        <w:tab w:val="right" w:leader="dot" w:pos="9072"/>
      </w:tabs>
      <w:ind w:left="970" w:hanging="403"/>
    </w:pPr>
    <w:rPr>
      <w:rFonts w:ascii="Times New Roman" w:hAnsi="Times New Roman"/>
      <w:b/>
    </w:rPr>
  </w:style>
  <w:style w:type="paragraph" w:styleId="ListNumber">
    <w:name w:val="List Number"/>
    <w:basedOn w:val="List"/>
    <w:rsid w:val="008870B6"/>
    <w:pPr>
      <w:numPr>
        <w:numId w:val="14"/>
      </w:numPr>
      <w:tabs>
        <w:tab w:val="clear" w:pos="340"/>
      </w:tabs>
    </w:pPr>
  </w:style>
  <w:style w:type="character" w:customStyle="1" w:styleId="WingdingSymbols">
    <w:name w:val="Wingding Symbols"/>
    <w:rsid w:val="008870B6"/>
    <w:rPr>
      <w:rFonts w:ascii="Wingdings" w:hAnsi="Wingdings"/>
    </w:rPr>
  </w:style>
  <w:style w:type="paragraph" w:customStyle="1" w:styleId="TableHeading">
    <w:name w:val="Table Heading"/>
    <w:basedOn w:val="HeadingBase"/>
    <w:rsid w:val="008870B6"/>
    <w:pPr>
      <w:keepLines/>
      <w:pBdr>
        <w:bottom w:val="single" w:sz="6" w:space="1" w:color="918585"/>
      </w:pBdr>
      <w:spacing w:before="240"/>
    </w:pPr>
  </w:style>
  <w:style w:type="character" w:customStyle="1" w:styleId="HotSpot">
    <w:name w:val="HotSpot"/>
    <w:rsid w:val="008870B6"/>
    <w:rPr>
      <w:color w:val="0033CC"/>
      <w:u w:val="none"/>
    </w:rPr>
  </w:style>
  <w:style w:type="paragraph" w:customStyle="1" w:styleId="BodyTextRight">
    <w:name w:val="Body Text Right"/>
    <w:basedOn w:val="BodyText"/>
    <w:rsid w:val="008870B6"/>
    <w:pPr>
      <w:spacing w:before="0" w:after="0"/>
      <w:jc w:val="right"/>
    </w:pPr>
  </w:style>
  <w:style w:type="paragraph" w:styleId="Index3">
    <w:name w:val="index 3"/>
    <w:basedOn w:val="ListNumber2"/>
    <w:next w:val="Normal"/>
    <w:semiHidden/>
    <w:rsid w:val="008870B6"/>
    <w:pPr>
      <w:numPr>
        <w:numId w:val="0"/>
      </w:numPr>
      <w:tabs>
        <w:tab w:val="right" w:leader="dot" w:pos="4176"/>
      </w:tabs>
    </w:pPr>
  </w:style>
  <w:style w:type="paragraph" w:styleId="ListNumber2">
    <w:name w:val="List Number 2"/>
    <w:basedOn w:val="List2"/>
    <w:rsid w:val="008870B6"/>
    <w:pPr>
      <w:numPr>
        <w:numId w:val="9"/>
      </w:numPr>
      <w:tabs>
        <w:tab w:val="clear" w:pos="1060"/>
      </w:tabs>
    </w:pPr>
  </w:style>
  <w:style w:type="paragraph" w:customStyle="1" w:styleId="MarginNote">
    <w:name w:val="Margin Note"/>
    <w:basedOn w:val="BodyText"/>
    <w:rsid w:val="00887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0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0B6"/>
    <w:rPr>
      <w:sz w:val="32"/>
    </w:rPr>
  </w:style>
  <w:style w:type="paragraph" w:customStyle="1" w:styleId="HeadingProcedure">
    <w:name w:val="Heading Procedure"/>
    <w:basedOn w:val="HeadingBase"/>
    <w:next w:val="Normal"/>
    <w:rsid w:val="008870B6"/>
    <w:pPr>
      <w:tabs>
        <w:tab w:val="left" w:pos="0"/>
      </w:tabs>
      <w:spacing w:before="120" w:after="60"/>
    </w:pPr>
    <w:rPr>
      <w:i/>
      <w:color w:val="918585"/>
      <w:sz w:val="22"/>
    </w:rPr>
  </w:style>
  <w:style w:type="paragraph" w:customStyle="1" w:styleId="TableBodyText">
    <w:name w:val="Table Body Text"/>
    <w:basedOn w:val="BodyText"/>
    <w:rsid w:val="008870B6"/>
    <w:pPr>
      <w:spacing w:before="60" w:after="60"/>
    </w:pPr>
  </w:style>
  <w:style w:type="paragraph" w:styleId="ListContinue">
    <w:name w:val="List Continue"/>
    <w:basedOn w:val="List"/>
    <w:rsid w:val="008870B6"/>
    <w:pPr>
      <w:ind w:firstLine="0"/>
    </w:pPr>
  </w:style>
  <w:style w:type="paragraph" w:customStyle="1" w:styleId="ListNote">
    <w:name w:val="List Note"/>
    <w:basedOn w:val="List"/>
    <w:rsid w:val="008870B6"/>
    <w:pPr>
      <w:pBdr>
        <w:top w:val="single" w:sz="6" w:space="2" w:color="918585"/>
        <w:bottom w:val="single" w:sz="6" w:space="2" w:color="918585"/>
      </w:pBdr>
      <w:tabs>
        <w:tab w:val="left" w:pos="1021"/>
      </w:tabs>
      <w:ind w:firstLine="0"/>
    </w:pPr>
  </w:style>
  <w:style w:type="paragraph" w:customStyle="1" w:styleId="Warning">
    <w:name w:val="Warning"/>
    <w:basedOn w:val="BodyText"/>
    <w:rsid w:val="008870B6"/>
    <w:pPr>
      <w:shd w:val="clear" w:color="auto" w:fill="D9D9D9"/>
      <w:tabs>
        <w:tab w:val="left" w:pos="992"/>
      </w:tabs>
      <w:ind w:left="119" w:right="119"/>
    </w:pPr>
    <w:rPr>
      <w:sz w:val="20"/>
    </w:rPr>
  </w:style>
  <w:style w:type="paragraph" w:customStyle="1" w:styleId="MarginIcons">
    <w:name w:val="Margin Icons"/>
    <w:basedOn w:val="BodyText"/>
    <w:rsid w:val="008870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0B6"/>
    <w:rPr>
      <w:rFonts w:ascii="Courier New" w:hAnsi="Courier New"/>
    </w:rPr>
  </w:style>
  <w:style w:type="paragraph" w:customStyle="1" w:styleId="NoteBullet">
    <w:name w:val="Note Bullet"/>
    <w:basedOn w:val="Note"/>
    <w:rsid w:val="008870B6"/>
    <w:pPr>
      <w:tabs>
        <w:tab w:val="clear" w:pos="680"/>
      </w:tabs>
      <w:spacing w:before="60" w:after="60"/>
    </w:pPr>
  </w:style>
  <w:style w:type="paragraph" w:customStyle="1" w:styleId="SubHeading2">
    <w:name w:val="SubHeading2"/>
    <w:basedOn w:val="HeadingBase"/>
    <w:rsid w:val="008870B6"/>
    <w:pPr>
      <w:spacing w:before="240" w:after="60"/>
    </w:pPr>
    <w:rPr>
      <w:sz w:val="20"/>
    </w:rPr>
  </w:style>
  <w:style w:type="paragraph" w:customStyle="1" w:styleId="SubHeading1">
    <w:name w:val="SubHeading1"/>
    <w:basedOn w:val="HeadingBase"/>
    <w:rsid w:val="008870B6"/>
    <w:pPr>
      <w:spacing w:before="240" w:after="60"/>
    </w:pPr>
    <w:rPr>
      <w:color w:val="918585"/>
      <w:sz w:val="22"/>
    </w:rPr>
  </w:style>
  <w:style w:type="paragraph" w:customStyle="1" w:styleId="SideHeading">
    <w:name w:val="Side Heading"/>
    <w:basedOn w:val="HeadingBase"/>
    <w:rsid w:val="00887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0B6"/>
    <w:pPr>
      <w:numPr>
        <w:numId w:val="10"/>
      </w:numPr>
    </w:pPr>
  </w:style>
  <w:style w:type="paragraph" w:styleId="PlainText">
    <w:name w:val="Plain Text"/>
    <w:basedOn w:val="Normal"/>
    <w:link w:val="PlainTextChar"/>
    <w:rsid w:val="008870B6"/>
    <w:rPr>
      <w:sz w:val="20"/>
    </w:rPr>
  </w:style>
  <w:style w:type="character" w:customStyle="1" w:styleId="PlainTextChar">
    <w:name w:val="Plain Text Char"/>
    <w:basedOn w:val="DefaultParagraphFont"/>
    <w:link w:val="PlainText"/>
    <w:rsid w:val="008870B6"/>
    <w:rPr>
      <w:rFonts w:ascii="Courier New" w:eastAsia="Times New Roman" w:hAnsi="Courier New" w:cs="Times New Roman"/>
      <w:sz w:val="20"/>
      <w:szCs w:val="20"/>
      <w:lang w:eastAsia="en-US"/>
    </w:rPr>
  </w:style>
  <w:style w:type="character" w:customStyle="1" w:styleId="MenuOption">
    <w:name w:val="Menu Option"/>
    <w:basedOn w:val="DefaultParagraphFont"/>
    <w:rsid w:val="008870B6"/>
    <w:rPr>
      <w:b/>
      <w:smallCaps/>
    </w:rPr>
  </w:style>
  <w:style w:type="paragraph" w:customStyle="1" w:styleId="TableListNumber">
    <w:name w:val="Table List Number"/>
    <w:basedOn w:val="ListNumber"/>
    <w:rsid w:val="008870B6"/>
    <w:pPr>
      <w:numPr>
        <w:numId w:val="0"/>
      </w:numPr>
    </w:pPr>
  </w:style>
  <w:style w:type="paragraph" w:styleId="TOC4">
    <w:name w:val="toc 4"/>
    <w:basedOn w:val="TOCBase"/>
    <w:next w:val="Normal"/>
    <w:semiHidden/>
    <w:rsid w:val="008870B6"/>
    <w:pPr>
      <w:tabs>
        <w:tab w:val="right" w:leader="dot" w:pos="9071"/>
      </w:tabs>
      <w:ind w:left="1701"/>
    </w:pPr>
  </w:style>
  <w:style w:type="paragraph" w:customStyle="1" w:styleId="ListAlpha">
    <w:name w:val="List Alpha"/>
    <w:basedOn w:val="List"/>
    <w:rsid w:val="008870B6"/>
    <w:pPr>
      <w:numPr>
        <w:numId w:val="8"/>
      </w:numPr>
    </w:pPr>
  </w:style>
  <w:style w:type="paragraph" w:customStyle="1" w:styleId="ListAlpha2">
    <w:name w:val="List Alpha 2"/>
    <w:basedOn w:val="List2"/>
    <w:rsid w:val="008870B6"/>
    <w:pPr>
      <w:numPr>
        <w:numId w:val="7"/>
      </w:numPr>
    </w:pPr>
  </w:style>
  <w:style w:type="paragraph" w:styleId="List2">
    <w:name w:val="List 2"/>
    <w:basedOn w:val="BodyText"/>
    <w:rsid w:val="008870B6"/>
    <w:pPr>
      <w:tabs>
        <w:tab w:val="left" w:pos="680"/>
      </w:tabs>
      <w:spacing w:before="60" w:after="60"/>
      <w:ind w:left="680" w:hanging="340"/>
    </w:pPr>
  </w:style>
  <w:style w:type="paragraph" w:styleId="List3">
    <w:name w:val="List 3"/>
    <w:basedOn w:val="BodyText"/>
    <w:rsid w:val="008870B6"/>
    <w:pPr>
      <w:tabs>
        <w:tab w:val="left" w:pos="1021"/>
      </w:tabs>
      <w:spacing w:before="60" w:after="60"/>
      <w:ind w:left="1020" w:hanging="340"/>
    </w:pPr>
  </w:style>
  <w:style w:type="paragraph" w:styleId="List4">
    <w:name w:val="List 4"/>
    <w:basedOn w:val="BodyText"/>
    <w:rsid w:val="008870B6"/>
    <w:pPr>
      <w:tabs>
        <w:tab w:val="left" w:pos="1361"/>
      </w:tabs>
      <w:spacing w:before="60" w:after="60"/>
      <w:ind w:left="1361" w:hanging="340"/>
    </w:pPr>
  </w:style>
  <w:style w:type="paragraph" w:styleId="List5">
    <w:name w:val="List 5"/>
    <w:basedOn w:val="BodyText"/>
    <w:rsid w:val="008870B6"/>
    <w:pPr>
      <w:tabs>
        <w:tab w:val="left" w:pos="1701"/>
      </w:tabs>
      <w:spacing w:before="60" w:after="60"/>
      <w:ind w:left="1701" w:hanging="340"/>
    </w:pPr>
  </w:style>
  <w:style w:type="paragraph" w:styleId="ListBullet3">
    <w:name w:val="List Bullet 3"/>
    <w:basedOn w:val="List3"/>
    <w:rsid w:val="008870B6"/>
    <w:pPr>
      <w:numPr>
        <w:numId w:val="13"/>
      </w:numPr>
      <w:tabs>
        <w:tab w:val="clear" w:pos="1021"/>
      </w:tabs>
      <w:ind w:left="1037" w:hanging="357"/>
    </w:pPr>
  </w:style>
  <w:style w:type="paragraph" w:styleId="ListBullet4">
    <w:name w:val="List Bullet 4"/>
    <w:basedOn w:val="List4"/>
    <w:rsid w:val="008870B6"/>
    <w:pPr>
      <w:numPr>
        <w:numId w:val="2"/>
      </w:numPr>
      <w:tabs>
        <w:tab w:val="clear" w:pos="1361"/>
      </w:tabs>
    </w:pPr>
  </w:style>
  <w:style w:type="paragraph" w:styleId="ListBullet5">
    <w:name w:val="List Bullet 5"/>
    <w:basedOn w:val="List5"/>
    <w:rsid w:val="008870B6"/>
    <w:pPr>
      <w:numPr>
        <w:numId w:val="3"/>
      </w:numPr>
    </w:pPr>
  </w:style>
  <w:style w:type="paragraph" w:styleId="ListContinue2">
    <w:name w:val="List Continue 2"/>
    <w:basedOn w:val="List2"/>
    <w:rsid w:val="008870B6"/>
    <w:pPr>
      <w:ind w:firstLine="0"/>
    </w:pPr>
  </w:style>
  <w:style w:type="paragraph" w:styleId="ListContinue3">
    <w:name w:val="List Continue 3"/>
    <w:basedOn w:val="List3"/>
    <w:rsid w:val="008870B6"/>
    <w:pPr>
      <w:ind w:left="1021" w:firstLine="0"/>
    </w:pPr>
  </w:style>
  <w:style w:type="paragraph" w:styleId="ListContinue4">
    <w:name w:val="List Continue 4"/>
    <w:basedOn w:val="List4"/>
    <w:rsid w:val="008870B6"/>
    <w:pPr>
      <w:ind w:firstLine="0"/>
    </w:pPr>
  </w:style>
  <w:style w:type="paragraph" w:styleId="ListContinue5">
    <w:name w:val="List Continue 5"/>
    <w:basedOn w:val="List5"/>
    <w:rsid w:val="008870B6"/>
    <w:pPr>
      <w:ind w:firstLine="0"/>
    </w:pPr>
  </w:style>
  <w:style w:type="paragraph" w:styleId="ListNumber3">
    <w:name w:val="List Number 3"/>
    <w:basedOn w:val="List3"/>
    <w:rsid w:val="008870B6"/>
    <w:pPr>
      <w:numPr>
        <w:numId w:val="4"/>
      </w:numPr>
    </w:pPr>
  </w:style>
  <w:style w:type="paragraph" w:styleId="ListNumber4">
    <w:name w:val="List Number 4"/>
    <w:basedOn w:val="List4"/>
    <w:rsid w:val="008870B6"/>
    <w:pPr>
      <w:numPr>
        <w:numId w:val="5"/>
      </w:numPr>
    </w:pPr>
  </w:style>
  <w:style w:type="paragraph" w:styleId="ListNumber5">
    <w:name w:val="List Number 5"/>
    <w:basedOn w:val="List5"/>
    <w:rsid w:val="008870B6"/>
    <w:pPr>
      <w:numPr>
        <w:numId w:val="6"/>
      </w:numPr>
    </w:pPr>
  </w:style>
  <w:style w:type="paragraph" w:styleId="BlockText">
    <w:name w:val="Block Text"/>
    <w:basedOn w:val="Normal"/>
    <w:rsid w:val="008870B6"/>
    <w:pPr>
      <w:spacing w:after="120"/>
      <w:ind w:left="1440" w:right="1440"/>
    </w:pPr>
  </w:style>
  <w:style w:type="character" w:customStyle="1" w:styleId="Subscript">
    <w:name w:val="Subscript"/>
    <w:basedOn w:val="DefaultParagraphFont"/>
    <w:rsid w:val="008870B6"/>
    <w:rPr>
      <w:sz w:val="16"/>
      <w:vertAlign w:val="subscript"/>
    </w:rPr>
  </w:style>
  <w:style w:type="character" w:customStyle="1" w:styleId="Superscript">
    <w:name w:val="Superscript"/>
    <w:basedOn w:val="DefaultParagraphFont"/>
    <w:rsid w:val="008870B6"/>
    <w:rPr>
      <w:sz w:val="16"/>
      <w:vertAlign w:val="superscript"/>
    </w:rPr>
  </w:style>
  <w:style w:type="character" w:customStyle="1" w:styleId="Symbols">
    <w:name w:val="Symbols"/>
    <w:basedOn w:val="DefaultParagraphFont"/>
    <w:rsid w:val="008870B6"/>
    <w:rPr>
      <w:rFonts w:ascii="Symbol" w:hAnsi="Symbol"/>
    </w:rPr>
  </w:style>
  <w:style w:type="character" w:customStyle="1" w:styleId="MenuOptions">
    <w:name w:val="Menu Options"/>
    <w:basedOn w:val="DefaultParagraphFont"/>
    <w:rsid w:val="008870B6"/>
    <w:rPr>
      <w:rFonts w:ascii="Arial Narrow" w:hAnsi="Arial Narrow"/>
      <w:smallCaps/>
    </w:rPr>
  </w:style>
  <w:style w:type="character" w:customStyle="1" w:styleId="Buttons">
    <w:name w:val="Buttons"/>
    <w:basedOn w:val="DefaultParagraphFont"/>
    <w:rsid w:val="008870B6"/>
    <w:rPr>
      <w:b/>
    </w:rPr>
  </w:style>
  <w:style w:type="character" w:customStyle="1" w:styleId="Underlined">
    <w:name w:val="Underlined"/>
    <w:basedOn w:val="DefaultParagraphFont"/>
    <w:rsid w:val="008870B6"/>
    <w:rPr>
      <w:u w:val="single"/>
    </w:rPr>
  </w:style>
  <w:style w:type="paragraph" w:customStyle="1" w:styleId="TableBodyTextRight">
    <w:name w:val="Table Body Text Right"/>
    <w:basedOn w:val="TableBodyText"/>
    <w:rsid w:val="008870B6"/>
    <w:pPr>
      <w:widowControl w:val="0"/>
      <w:autoSpaceDE w:val="0"/>
      <w:autoSpaceDN w:val="0"/>
      <w:adjustRightInd w:val="0"/>
      <w:jc w:val="right"/>
    </w:pPr>
    <w:rPr>
      <w:rFonts w:cs="Arial"/>
      <w:szCs w:val="18"/>
    </w:rPr>
  </w:style>
  <w:style w:type="paragraph" w:customStyle="1" w:styleId="CopyrightText">
    <w:name w:val="Copyright Text"/>
    <w:basedOn w:val="BodyText"/>
    <w:rsid w:val="008870B6"/>
    <w:rPr>
      <w:sz w:val="18"/>
    </w:rPr>
  </w:style>
  <w:style w:type="paragraph" w:customStyle="1" w:styleId="BodySmallRight">
    <w:name w:val="Body Small Right"/>
    <w:basedOn w:val="BodyTextRight"/>
    <w:rsid w:val="008870B6"/>
    <w:rPr>
      <w:sz w:val="18"/>
      <w:szCs w:val="18"/>
    </w:rPr>
  </w:style>
  <w:style w:type="paragraph" w:customStyle="1" w:styleId="MarginEdition">
    <w:name w:val="Margin Edition"/>
    <w:basedOn w:val="MarginNote"/>
    <w:rsid w:val="008870B6"/>
    <w:pPr>
      <w:spacing w:before="0" w:after="0"/>
    </w:pPr>
    <w:rPr>
      <w:rFonts w:ascii="Times New Roman" w:hAnsi="Times New Roman"/>
      <w:color w:val="999999"/>
    </w:rPr>
  </w:style>
  <w:style w:type="paragraph" w:customStyle="1" w:styleId="Spacer">
    <w:name w:val="Spacer"/>
    <w:basedOn w:val="Normal"/>
    <w:rsid w:val="008870B6"/>
    <w:rPr>
      <w:sz w:val="2"/>
      <w:szCs w:val="2"/>
    </w:rPr>
  </w:style>
  <w:style w:type="character" w:customStyle="1" w:styleId="Small">
    <w:name w:val="Small"/>
    <w:basedOn w:val="DefaultParagraphFont"/>
    <w:rsid w:val="008870B6"/>
    <w:rPr>
      <w:sz w:val="16"/>
    </w:rPr>
  </w:style>
  <w:style w:type="paragraph" w:customStyle="1" w:styleId="WideTable">
    <w:name w:val="Wide Table"/>
    <w:basedOn w:val="Normal"/>
    <w:rsid w:val="008870B6"/>
    <w:pPr>
      <w:ind w:left="-1418"/>
    </w:pPr>
    <w:rPr>
      <w:sz w:val="2"/>
      <w:szCs w:val="2"/>
    </w:rPr>
  </w:style>
  <w:style w:type="character" w:styleId="PageNumber">
    <w:name w:val="page number"/>
    <w:basedOn w:val="DefaultParagraphFont"/>
    <w:rsid w:val="008870B6"/>
  </w:style>
  <w:style w:type="paragraph" w:styleId="Quote">
    <w:name w:val="Quote"/>
    <w:basedOn w:val="Heading1"/>
    <w:link w:val="QuoteChar"/>
    <w:qFormat/>
    <w:rsid w:val="008870B6"/>
    <w:rPr>
      <w:b w:val="0"/>
      <w:sz w:val="72"/>
      <w:szCs w:val="72"/>
      <w:lang w:val="en-NZ"/>
    </w:rPr>
  </w:style>
  <w:style w:type="character" w:customStyle="1" w:styleId="QuoteChar">
    <w:name w:val="Quote Char"/>
    <w:basedOn w:val="DefaultParagraphFont"/>
    <w:link w:val="Quote"/>
    <w:rsid w:val="00887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0B6"/>
    <w:pPr>
      <w:pageBreakBefore/>
    </w:pPr>
  </w:style>
  <w:style w:type="paragraph" w:customStyle="1" w:styleId="Border">
    <w:name w:val="Border"/>
    <w:basedOn w:val="Normal"/>
    <w:qFormat/>
    <w:rsid w:val="00887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0B6"/>
    <w:rPr>
      <w:b/>
      <w:bCs/>
      <w:i/>
      <w:iCs/>
      <w:color w:val="auto"/>
    </w:rPr>
  </w:style>
  <w:style w:type="paragraph" w:styleId="IntenseQuote">
    <w:name w:val="Intense Quote"/>
    <w:basedOn w:val="Normal"/>
    <w:next w:val="Normal"/>
    <w:link w:val="IntenseQuoteChar"/>
    <w:uiPriority w:val="30"/>
    <w:qFormat/>
    <w:rsid w:val="00887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0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0B6"/>
    <w:rPr>
      <w:smallCaps/>
      <w:color w:val="auto"/>
      <w:u w:val="single"/>
    </w:rPr>
  </w:style>
  <w:style w:type="character" w:styleId="IntenseReference">
    <w:name w:val="Intense Reference"/>
    <w:basedOn w:val="DefaultParagraphFont"/>
    <w:uiPriority w:val="32"/>
    <w:qFormat/>
    <w:rsid w:val="008870B6"/>
    <w:rPr>
      <w:b/>
      <w:bCs/>
      <w:smallCaps/>
      <w:color w:val="auto"/>
      <w:spacing w:val="5"/>
      <w:u w:val="single"/>
    </w:rPr>
  </w:style>
  <w:style w:type="paragraph" w:customStyle="1" w:styleId="2ColumnHeading">
    <w:name w:val="2Column Heading"/>
    <w:basedOn w:val="BodyText"/>
    <w:qFormat/>
    <w:rsid w:val="008870B6"/>
    <w:pPr>
      <w:spacing w:after="60"/>
      <w:ind w:left="-2268"/>
    </w:pPr>
    <w:rPr>
      <w:b/>
    </w:rPr>
  </w:style>
  <w:style w:type="paragraph" w:customStyle="1" w:styleId="Heading1TOC">
    <w:name w:val="Heading1 TOC"/>
    <w:basedOn w:val="Normal"/>
    <w:qFormat/>
    <w:rsid w:val="008870B6"/>
    <w:pPr>
      <w:spacing w:before="240" w:after="120"/>
    </w:pPr>
    <w:rPr>
      <w:rFonts w:ascii="Times New Roman" w:hAnsi="Times New Roman"/>
      <w:b/>
      <w:sz w:val="32"/>
    </w:rPr>
  </w:style>
  <w:style w:type="paragraph" w:customStyle="1" w:styleId="Heading2TOC">
    <w:name w:val="Heading2 TOC"/>
    <w:basedOn w:val="Normal"/>
    <w:qFormat/>
    <w:rsid w:val="008870B6"/>
    <w:pPr>
      <w:spacing w:before="240" w:after="60"/>
    </w:pPr>
    <w:rPr>
      <w:rFonts w:ascii="Times New Roman" w:hAnsi="Times New Roman"/>
      <w:b/>
      <w:sz w:val="28"/>
    </w:rPr>
  </w:style>
  <w:style w:type="character" w:customStyle="1" w:styleId="Underline">
    <w:name w:val="Underline"/>
    <w:basedOn w:val="DefaultParagraphFont"/>
    <w:qFormat/>
    <w:rsid w:val="008870B6"/>
    <w:rPr>
      <w:u w:val="single"/>
    </w:rPr>
  </w:style>
  <w:style w:type="character" w:customStyle="1" w:styleId="BoldandItalics">
    <w:name w:val="Bold and Italics"/>
    <w:qFormat/>
    <w:rsid w:val="008870B6"/>
    <w:rPr>
      <w:b/>
      <w:i/>
      <w:u w:val="none"/>
    </w:rPr>
  </w:style>
  <w:style w:type="paragraph" w:styleId="BalloonText">
    <w:name w:val="Balloon Text"/>
    <w:basedOn w:val="Normal"/>
    <w:link w:val="BalloonTextChar"/>
    <w:rsid w:val="008870B6"/>
    <w:rPr>
      <w:rFonts w:ascii="Tahoma" w:hAnsi="Tahoma" w:cs="Tahoma"/>
      <w:sz w:val="16"/>
      <w:szCs w:val="16"/>
    </w:rPr>
  </w:style>
  <w:style w:type="character" w:customStyle="1" w:styleId="BalloonTextChar">
    <w:name w:val="Balloon Text Char"/>
    <w:basedOn w:val="DefaultParagraphFont"/>
    <w:link w:val="BalloonText"/>
    <w:rsid w:val="008870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0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0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0B6"/>
    <w:rPr>
      <w:b/>
      <w:color w:val="660033"/>
      <w:spacing w:val="0"/>
    </w:rPr>
  </w:style>
  <w:style w:type="paragraph" w:customStyle="1" w:styleId="Nameditemlist">
    <w:name w:val="Named item list"/>
    <w:basedOn w:val="BodyText"/>
    <w:qFormat/>
    <w:rsid w:val="008870B6"/>
    <w:pPr>
      <w:tabs>
        <w:tab w:val="left" w:pos="2835"/>
      </w:tabs>
      <w:ind w:left="2835" w:hanging="2835"/>
    </w:pPr>
  </w:style>
  <w:style w:type="paragraph" w:customStyle="1" w:styleId="BodyTextnopadding">
    <w:name w:val="Body Text no padding"/>
    <w:basedOn w:val="BodyText"/>
    <w:qFormat/>
    <w:rsid w:val="008870B6"/>
    <w:pPr>
      <w:spacing w:before="0" w:after="0"/>
    </w:pPr>
  </w:style>
  <w:style w:type="paragraph" w:customStyle="1" w:styleId="BodyTextBold">
    <w:name w:val="Body Text Bold"/>
    <w:basedOn w:val="BodyText"/>
    <w:qFormat/>
    <w:rsid w:val="008870B6"/>
    <w:rPr>
      <w:b/>
    </w:rPr>
  </w:style>
  <w:style w:type="character" w:styleId="Hyperlink">
    <w:name w:val="Hyperlink"/>
    <w:basedOn w:val="DefaultParagraphFont"/>
    <w:uiPriority w:val="99"/>
    <w:unhideWhenUsed/>
    <w:rsid w:val="00FC5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3808</Characters>
  <Application>Microsoft Office Word</Application>
  <DocSecurity>0</DocSecurity>
  <Lines>181</Lines>
  <Paragraphs>110</Paragraphs>
  <ScaleCrop>false</ScaleCrop>
  <Company>Author-it Software Corporation Ltd.</Company>
  <LinksUpToDate>false</LinksUpToDate>
  <CharactersWithSpaces>4310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MEA270 Lay out avionic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2023-02-03T06:39:00Z</dcterms:created>
  <dcterms:modified xsi:type="dcterms:W3CDTF">2023-02-03T06:39:00Z</dcterms:modified>
</cp:coreProperties>
</file>