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1092" w:rsidP="00B71092">
      <w:pPr>
        <w:pStyle w:val="Title"/>
      </w:pPr>
      <w:r>
        <w:fldChar w:fldCharType="begin"/>
      </w:r>
      <w:r>
        <w:instrText xml:space="preserve"> TITLE   \* MERGEFORMAT </w:instrText>
      </w:r>
      <w:r>
        <w:fldChar w:fldCharType="separate"/>
      </w:r>
      <w:r>
        <w:t>MEA265 Remove and install general aircraft electrical hardware</w:t>
      </w:r>
      <w:r>
        <w:fldChar w:fldCharType="end"/>
      </w:r>
    </w:p>
    <w:p w:rsidR="00B71092" w:rsidP="00B71092">
      <w:pPr>
        <w:pStyle w:val="Version"/>
        <w:sectPr w:rsidSect="00865A9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65A9A" w:rsidP="00865A9A">
      <w:pPr>
        <w:pStyle w:val="SuperHeading"/>
      </w:pPr>
      <w:r w:rsidRPr="00865A9A">
        <w:t>MEA265 Remove and install general aircraft electrical hardware</w:t>
      </w:r>
    </w:p>
    <w:p w:rsidR="00000000" w:rsidRPr="00865A9A" w:rsidP="00865A9A">
      <w:pPr>
        <w:pStyle w:val="Heading1"/>
      </w:pPr>
      <w:bookmarkStart w:id="1" w:name="O_997625"/>
      <w:bookmarkEnd w:id="1"/>
      <w:r w:rsidRPr="00865A9A">
        <w:t>Modification History</w:t>
      </w:r>
    </w:p>
    <w:p w:rsidR="00000000" w:rsidRPr="00865A9A" w:rsidP="00B71092">
      <w:pPr>
        <w:pStyle w:val="BodyText"/>
      </w:pPr>
      <w:r w:rsidRPr="00865A9A">
        <w:t>Release 2. Equivalent to MEA265 Remove and install general aircraft electrical hardware with amended prerequisite codes.</w:t>
      </w:r>
    </w:p>
    <w:p w:rsidR="00000000" w:rsidRPr="00865A9A" w:rsidP="00865A9A">
      <w:pPr>
        <w:pStyle w:val="Heading1"/>
      </w:pPr>
      <w:bookmarkStart w:id="2" w:name="O_997624"/>
      <w:bookmarkEnd w:id="2"/>
      <w:r w:rsidRPr="00865A9A">
        <w:t>Application</w:t>
      </w:r>
    </w:p>
    <w:p w:rsidR="00000000" w:rsidRPr="00865A9A" w:rsidP="00B71092">
      <w:pPr>
        <w:pStyle w:val="BodyText"/>
      </w:pPr>
      <w:r w:rsidRPr="00865A9A">
        <w:t>This unit of competency requires application of hand skills in the removal and installation from fixed or rotary wing aircraft of electrical hardware, including items of general electrical hardware, that are within the privileges of the Aircraft Maintenanc</w:t>
      </w:r>
      <w:r w:rsidRPr="00865A9A">
        <w:t>e Engineer A Licence during scheduled or unscheduled maintenance. Work may be performed individually or as part of a team.</w:t>
      </w:r>
    </w:p>
    <w:p w:rsidR="00000000" w:rsidRPr="00865A9A" w:rsidP="00B71092">
      <w:pPr>
        <w:pStyle w:val="BodyText"/>
      </w:pPr>
      <w:r w:rsidRPr="00865A9A">
        <w:t>The unit forms part of the Civil Aviation Safety Authority (CASA) requirement for the granting of the chosen Aircraft Maintenance En</w:t>
      </w:r>
      <w:r w:rsidRPr="00865A9A">
        <w:t>gineer A Licence under Civil Aviation Safety Regulation (CASR) Part 66, in accordance with the licensing provisions in the Companion Volume Implementation Guide.</w:t>
      </w:r>
    </w:p>
    <w:p w:rsidR="00000000" w:rsidRPr="00865A9A" w:rsidP="00865A9A">
      <w:pPr>
        <w:pStyle w:val="Heading1"/>
      </w:pPr>
      <w:bookmarkStart w:id="3" w:name="O_997623"/>
      <w:bookmarkEnd w:id="3"/>
      <w:r w:rsidRPr="00865A9A">
        <w:t>Pre-requisite Unit</w:t>
      </w:r>
    </w:p>
    <w:tbl>
      <w:tblPr>
        <w:tblW w:w="0" w:type="auto"/>
        <w:tblLayout w:type="fixed"/>
        <w:tblCellMar>
          <w:left w:w="62" w:type="dxa"/>
          <w:right w:w="62" w:type="dxa"/>
        </w:tblCellMar>
        <w:tblLook w:val="0000"/>
      </w:tblPr>
      <w:tblGrid>
        <w:gridCol w:w="1493"/>
        <w:gridCol w:w="7625"/>
      </w:tblGrid>
      <w:tr w:rsidTr="00865A9A">
        <w:tblPrEx>
          <w:tblW w:w="0" w:type="auto"/>
          <w:tblLayout w:type="fixed"/>
          <w:tblCellMar>
            <w:left w:w="62" w:type="dxa"/>
            <w:right w:w="62" w:type="dxa"/>
          </w:tblCellMar>
          <w:tblLook w:val="0000"/>
        </w:tblPrEx>
        <w:tc>
          <w:tcPr>
            <w:tcW w:w="1493" w:type="dxa"/>
            <w:tcBorders>
              <w:top w:val="nil"/>
              <w:left w:val="nil"/>
              <w:bottom w:val="nil"/>
              <w:right w:val="nil"/>
            </w:tcBorders>
            <w:tcMar>
              <w:top w:w="0" w:type="dxa"/>
              <w:left w:w="62" w:type="dxa"/>
              <w:bottom w:w="0" w:type="dxa"/>
              <w:right w:w="62" w:type="dxa"/>
            </w:tcMar>
          </w:tcPr>
          <w:p w:rsidR="00000000" w:rsidP="00865A9A">
            <w:pPr>
              <w:pStyle w:val="BodyText"/>
              <w:rPr>
                <w:lang w:val="en-NZ"/>
              </w:rPr>
            </w:pPr>
            <w:r w:rsidRPr="00865A9A">
              <w:t>MEA107</w:t>
            </w:r>
          </w:p>
        </w:tc>
        <w:tc>
          <w:tcPr>
            <w:tcW w:w="7625" w:type="dxa"/>
            <w:tcBorders>
              <w:top w:val="nil"/>
              <w:left w:val="nil"/>
              <w:bottom w:val="nil"/>
              <w:right w:val="nil"/>
            </w:tcBorders>
            <w:tcMar>
              <w:top w:w="0" w:type="dxa"/>
              <w:left w:w="62" w:type="dxa"/>
              <w:bottom w:w="0" w:type="dxa"/>
              <w:right w:w="62" w:type="dxa"/>
            </w:tcMar>
          </w:tcPr>
          <w:p w:rsidR="00000000" w:rsidP="00865A9A">
            <w:pPr>
              <w:pStyle w:val="BodyText"/>
              <w:rPr>
                <w:lang w:val="en-NZ"/>
              </w:rPr>
            </w:pPr>
            <w:r w:rsidRPr="00865A9A">
              <w:t>Interpret and use aviation maintenance industry man</w:t>
            </w:r>
            <w:r w:rsidRPr="00865A9A">
              <w:t>uals and specifications</w:t>
            </w:r>
          </w:p>
        </w:tc>
      </w:tr>
      <w:tr w:rsidTr="00865A9A">
        <w:tblPrEx>
          <w:tblW w:w="0" w:type="auto"/>
          <w:tblLayout w:type="fixed"/>
          <w:tblCellMar>
            <w:left w:w="62" w:type="dxa"/>
            <w:right w:w="62" w:type="dxa"/>
          </w:tblCellMar>
          <w:tblLook w:val="0000"/>
        </w:tblPrEx>
        <w:tc>
          <w:tcPr>
            <w:tcW w:w="1493" w:type="dxa"/>
            <w:tcBorders>
              <w:top w:val="nil"/>
              <w:left w:val="nil"/>
              <w:bottom w:val="nil"/>
              <w:right w:val="nil"/>
            </w:tcBorders>
            <w:tcMar>
              <w:top w:w="0" w:type="dxa"/>
              <w:left w:w="62" w:type="dxa"/>
              <w:bottom w:w="0" w:type="dxa"/>
              <w:right w:w="62" w:type="dxa"/>
            </w:tcMar>
          </w:tcPr>
          <w:p w:rsidR="00000000" w:rsidP="00865A9A">
            <w:pPr>
              <w:pStyle w:val="BodyText"/>
              <w:rPr>
                <w:lang w:val="en-NZ"/>
              </w:rPr>
            </w:pPr>
            <w:r w:rsidRPr="00865A9A">
              <w:t>MEA154</w:t>
            </w:r>
          </w:p>
        </w:tc>
        <w:tc>
          <w:tcPr>
            <w:tcW w:w="7625" w:type="dxa"/>
            <w:tcBorders>
              <w:top w:val="nil"/>
              <w:left w:val="nil"/>
              <w:bottom w:val="nil"/>
              <w:right w:val="nil"/>
            </w:tcBorders>
            <w:tcMar>
              <w:top w:w="0" w:type="dxa"/>
              <w:left w:w="62" w:type="dxa"/>
              <w:bottom w:w="0" w:type="dxa"/>
              <w:right w:w="62" w:type="dxa"/>
            </w:tcMar>
          </w:tcPr>
          <w:p w:rsidR="00000000" w:rsidP="00865A9A">
            <w:pPr>
              <w:pStyle w:val="BodyText"/>
              <w:rPr>
                <w:lang w:val="en-NZ"/>
              </w:rPr>
            </w:pPr>
            <w:r w:rsidRPr="00865A9A">
              <w:t>Apply work health and safety practices in aviation maintenance</w:t>
            </w:r>
          </w:p>
        </w:tc>
      </w:tr>
      <w:tr w:rsidTr="00865A9A">
        <w:tblPrEx>
          <w:tblW w:w="0" w:type="auto"/>
          <w:tblLayout w:type="fixed"/>
          <w:tblCellMar>
            <w:left w:w="62" w:type="dxa"/>
            <w:right w:w="62" w:type="dxa"/>
          </w:tblCellMar>
          <w:tblLook w:val="0000"/>
        </w:tblPrEx>
        <w:tc>
          <w:tcPr>
            <w:tcW w:w="1493" w:type="dxa"/>
            <w:tcBorders>
              <w:top w:val="nil"/>
              <w:left w:val="nil"/>
              <w:bottom w:val="nil"/>
              <w:right w:val="nil"/>
            </w:tcBorders>
            <w:tcMar>
              <w:top w:w="0" w:type="dxa"/>
              <w:left w:w="62" w:type="dxa"/>
              <w:bottom w:w="0" w:type="dxa"/>
              <w:right w:w="62" w:type="dxa"/>
            </w:tcMar>
          </w:tcPr>
          <w:p w:rsidR="00000000" w:rsidP="00865A9A">
            <w:pPr>
              <w:pStyle w:val="BodyText"/>
              <w:rPr>
                <w:lang w:val="en-NZ"/>
              </w:rPr>
            </w:pPr>
            <w:r w:rsidRPr="00865A9A">
              <w:t>MEA155</w:t>
            </w:r>
          </w:p>
        </w:tc>
        <w:tc>
          <w:tcPr>
            <w:tcW w:w="7625" w:type="dxa"/>
            <w:tcBorders>
              <w:top w:val="nil"/>
              <w:left w:val="nil"/>
              <w:bottom w:val="nil"/>
              <w:right w:val="nil"/>
            </w:tcBorders>
            <w:tcMar>
              <w:top w:w="0" w:type="dxa"/>
              <w:left w:w="62" w:type="dxa"/>
              <w:bottom w:w="0" w:type="dxa"/>
              <w:right w:w="62" w:type="dxa"/>
            </w:tcMar>
          </w:tcPr>
          <w:p w:rsidR="00000000" w:rsidP="00865A9A">
            <w:pPr>
              <w:pStyle w:val="BodyText"/>
              <w:rPr>
                <w:lang w:val="en-NZ"/>
              </w:rPr>
            </w:pPr>
            <w:r w:rsidRPr="00865A9A">
              <w:t>Plan and organise aviation maintenance work activities</w:t>
            </w:r>
          </w:p>
        </w:tc>
      </w:tr>
      <w:tr w:rsidTr="00865A9A">
        <w:tblPrEx>
          <w:tblW w:w="0" w:type="auto"/>
          <w:tblLayout w:type="fixed"/>
          <w:tblCellMar>
            <w:left w:w="62" w:type="dxa"/>
            <w:right w:w="62" w:type="dxa"/>
          </w:tblCellMar>
          <w:tblLook w:val="0000"/>
        </w:tblPrEx>
        <w:tc>
          <w:tcPr>
            <w:tcW w:w="1493" w:type="dxa"/>
            <w:tcBorders>
              <w:top w:val="nil"/>
              <w:left w:val="nil"/>
              <w:bottom w:val="nil"/>
              <w:right w:val="nil"/>
            </w:tcBorders>
            <w:tcMar>
              <w:top w:w="0" w:type="dxa"/>
              <w:left w:w="62" w:type="dxa"/>
              <w:bottom w:w="0" w:type="dxa"/>
              <w:right w:w="62" w:type="dxa"/>
            </w:tcMar>
          </w:tcPr>
          <w:p w:rsidR="00000000" w:rsidP="00865A9A">
            <w:pPr>
              <w:pStyle w:val="BodyText"/>
              <w:rPr>
                <w:lang w:val="en-NZ"/>
              </w:rPr>
            </w:pPr>
            <w:r w:rsidRPr="00865A9A">
              <w:t>MEA156</w:t>
            </w:r>
          </w:p>
        </w:tc>
        <w:tc>
          <w:tcPr>
            <w:tcW w:w="7625" w:type="dxa"/>
            <w:tcBorders>
              <w:top w:val="nil"/>
              <w:left w:val="nil"/>
              <w:bottom w:val="nil"/>
              <w:right w:val="nil"/>
            </w:tcBorders>
            <w:tcMar>
              <w:top w:w="0" w:type="dxa"/>
              <w:left w:w="62" w:type="dxa"/>
              <w:bottom w:w="0" w:type="dxa"/>
              <w:right w:w="62" w:type="dxa"/>
            </w:tcMar>
          </w:tcPr>
          <w:p w:rsidR="00000000" w:rsidP="00865A9A">
            <w:pPr>
              <w:pStyle w:val="BodyText"/>
              <w:rPr>
                <w:lang w:val="en-NZ"/>
              </w:rPr>
            </w:pPr>
            <w:r w:rsidRPr="00865A9A">
              <w:t>Apply quality standards during aviation maintenance activities</w:t>
            </w:r>
          </w:p>
        </w:tc>
      </w:tr>
      <w:tr w:rsidTr="00865A9A">
        <w:tblPrEx>
          <w:tblW w:w="0" w:type="auto"/>
          <w:tblLayout w:type="fixed"/>
          <w:tblCellMar>
            <w:left w:w="62" w:type="dxa"/>
            <w:right w:w="62" w:type="dxa"/>
          </w:tblCellMar>
          <w:tblLook w:val="0000"/>
        </w:tblPrEx>
        <w:tc>
          <w:tcPr>
            <w:tcW w:w="1493" w:type="dxa"/>
            <w:tcBorders>
              <w:top w:val="nil"/>
              <w:left w:val="nil"/>
              <w:bottom w:val="nil"/>
              <w:right w:val="nil"/>
            </w:tcBorders>
            <w:tcMar>
              <w:top w:w="0" w:type="dxa"/>
              <w:left w:w="62" w:type="dxa"/>
              <w:bottom w:w="0" w:type="dxa"/>
              <w:right w:w="62" w:type="dxa"/>
            </w:tcMar>
          </w:tcPr>
          <w:p w:rsidR="00000000" w:rsidP="00865A9A">
            <w:pPr>
              <w:pStyle w:val="BodyText"/>
              <w:rPr>
                <w:lang w:val="en-NZ"/>
              </w:rPr>
            </w:pPr>
            <w:r w:rsidRPr="00865A9A">
              <w:t>MEA157</w:t>
            </w:r>
          </w:p>
        </w:tc>
        <w:tc>
          <w:tcPr>
            <w:tcW w:w="7625" w:type="dxa"/>
            <w:tcBorders>
              <w:top w:val="nil"/>
              <w:left w:val="nil"/>
              <w:bottom w:val="nil"/>
              <w:right w:val="nil"/>
            </w:tcBorders>
            <w:tcMar>
              <w:top w:w="0" w:type="dxa"/>
              <w:left w:w="62" w:type="dxa"/>
              <w:bottom w:w="0" w:type="dxa"/>
              <w:right w:w="62" w:type="dxa"/>
            </w:tcMar>
          </w:tcPr>
          <w:p w:rsidR="00000000" w:rsidP="00865A9A">
            <w:pPr>
              <w:pStyle w:val="BodyText"/>
              <w:rPr>
                <w:lang w:val="en-NZ"/>
              </w:rPr>
            </w:pPr>
            <w:r w:rsidRPr="00865A9A">
              <w:t>Complete aviation maintenance industry documentation</w:t>
            </w:r>
          </w:p>
        </w:tc>
      </w:tr>
      <w:tr w:rsidTr="00865A9A">
        <w:tblPrEx>
          <w:tblW w:w="0" w:type="auto"/>
          <w:tblLayout w:type="fixed"/>
          <w:tblCellMar>
            <w:left w:w="62" w:type="dxa"/>
            <w:right w:w="62" w:type="dxa"/>
          </w:tblCellMar>
          <w:tblLook w:val="0000"/>
        </w:tblPrEx>
        <w:tc>
          <w:tcPr>
            <w:tcW w:w="1493" w:type="dxa"/>
            <w:tcBorders>
              <w:top w:val="nil"/>
              <w:left w:val="nil"/>
              <w:bottom w:val="nil"/>
              <w:right w:val="nil"/>
            </w:tcBorders>
            <w:tcMar>
              <w:top w:w="0" w:type="dxa"/>
              <w:left w:w="62" w:type="dxa"/>
              <w:bottom w:w="0" w:type="dxa"/>
              <w:right w:w="62" w:type="dxa"/>
            </w:tcMar>
          </w:tcPr>
          <w:p w:rsidR="00000000" w:rsidP="00865A9A">
            <w:pPr>
              <w:pStyle w:val="BodyText"/>
              <w:rPr>
                <w:lang w:val="en-NZ"/>
              </w:rPr>
            </w:pPr>
            <w:r w:rsidRPr="00865A9A">
              <w:t>MEA158</w:t>
            </w:r>
          </w:p>
        </w:tc>
        <w:tc>
          <w:tcPr>
            <w:tcW w:w="7625" w:type="dxa"/>
            <w:tcBorders>
              <w:top w:val="nil"/>
              <w:left w:val="nil"/>
              <w:bottom w:val="nil"/>
              <w:right w:val="nil"/>
            </w:tcBorders>
            <w:tcMar>
              <w:top w:w="0" w:type="dxa"/>
              <w:left w:w="62" w:type="dxa"/>
              <w:bottom w:w="0" w:type="dxa"/>
              <w:right w:w="62" w:type="dxa"/>
            </w:tcMar>
          </w:tcPr>
          <w:p w:rsidR="00000000" w:rsidRPr="00865A9A" w:rsidP="00865A9A">
            <w:pPr>
              <w:pStyle w:val="BodyText"/>
            </w:pPr>
            <w:r w:rsidRPr="00865A9A">
              <w:t>Perform basic hand skills, standard trade practices and fundamentals in aviation maintenance</w:t>
            </w:r>
          </w:p>
        </w:tc>
      </w:tr>
    </w:tbl>
    <w:p w:rsidR="00000000" w:rsidRPr="00865A9A" w:rsidP="00865A9A">
      <w:pPr>
        <w:pStyle w:val="BodyText"/>
      </w:pPr>
    </w:p>
    <w:p w:rsidR="00000000" w:rsidRPr="00865A9A" w:rsidP="00865A9A">
      <w:pPr>
        <w:pStyle w:val="AllowPageBreak"/>
      </w:pPr>
    </w:p>
    <w:p w:rsidR="00000000" w:rsidRPr="00865A9A" w:rsidP="00865A9A">
      <w:pPr>
        <w:pStyle w:val="Heading1"/>
      </w:pPr>
      <w:bookmarkStart w:id="4" w:name="O_997622"/>
      <w:bookmarkEnd w:id="4"/>
      <w:r w:rsidRPr="00865A9A">
        <w:t>Competency Field</w:t>
      </w:r>
    </w:p>
    <w:p w:rsidR="00000000" w:rsidRPr="00865A9A" w:rsidP="00B71092">
      <w:pPr>
        <w:pStyle w:val="BodyText"/>
      </w:pPr>
      <w:r w:rsidRPr="00865A9A">
        <w:t>Aviation maintenance</w:t>
      </w:r>
    </w:p>
    <w:p w:rsidR="00000000" w:rsidRPr="00865A9A" w:rsidP="00865A9A">
      <w:pPr>
        <w:pStyle w:val="Heading1"/>
      </w:pPr>
      <w:bookmarkStart w:id="5" w:name="O_997621"/>
      <w:bookmarkEnd w:id="5"/>
      <w:r w:rsidRPr="00865A9A">
        <w:t>Unit Sector</w:t>
      </w:r>
    </w:p>
    <w:p w:rsidR="00000000" w:rsidRPr="00865A9A" w:rsidP="00865A9A">
      <w:pPr>
        <w:pStyle w:val="Heading1"/>
      </w:pPr>
      <w:bookmarkStart w:id="6" w:name="O_997620"/>
      <w:bookmarkEnd w:id="6"/>
      <w:r w:rsidRPr="00865A9A">
        <w:t>Elements and Performance Criteria</w:t>
      </w:r>
    </w:p>
    <w:tbl>
      <w:tblPr>
        <w:tblW w:w="9402" w:type="dxa"/>
        <w:tblLayout w:type="fixed"/>
        <w:tblCellMar>
          <w:left w:w="62" w:type="dxa"/>
          <w:right w:w="62" w:type="dxa"/>
        </w:tblCellMar>
        <w:tblLook w:val="0000"/>
      </w:tblPr>
      <w:tblGrid>
        <w:gridCol w:w="588"/>
        <w:gridCol w:w="2454"/>
        <w:gridCol w:w="737"/>
        <w:gridCol w:w="5623"/>
      </w:tblGrid>
      <w:tr w:rsidTr="00865A9A">
        <w:tblPrEx>
          <w:tblW w:w="9402" w:type="dxa"/>
          <w:tblLayout w:type="fixed"/>
          <w:tblCellMar>
            <w:left w:w="62" w:type="dxa"/>
            <w:right w:w="62" w:type="dxa"/>
          </w:tblCellMar>
          <w:tblLook w:val="0000"/>
        </w:tblPrEx>
        <w:tc>
          <w:tcPr>
            <w:tcW w:w="3042" w:type="dxa"/>
            <w:gridSpan w:val="2"/>
            <w:tcBorders>
              <w:top w:val="nil"/>
              <w:left w:val="nil"/>
              <w:bottom w:val="nil"/>
              <w:right w:val="nil"/>
            </w:tcBorders>
            <w:tcMar>
              <w:top w:w="0" w:type="dxa"/>
              <w:left w:w="62" w:type="dxa"/>
              <w:bottom w:w="0" w:type="dxa"/>
              <w:right w:w="62" w:type="dxa"/>
            </w:tcMar>
          </w:tcPr>
          <w:p w:rsidR="00000000" w:rsidP="00865A9A">
            <w:pPr>
              <w:pStyle w:val="BodyText"/>
              <w:rPr>
                <w:lang w:val="en-NZ"/>
              </w:rPr>
            </w:pPr>
            <w:r w:rsidRPr="00865A9A">
              <w:t>Elements describe the essential outcomes.</w:t>
            </w:r>
          </w:p>
        </w:tc>
        <w:tc>
          <w:tcPr>
            <w:tcW w:w="6360" w:type="dxa"/>
            <w:gridSpan w:val="2"/>
            <w:tcBorders>
              <w:top w:val="nil"/>
              <w:left w:val="nil"/>
              <w:bottom w:val="nil"/>
              <w:right w:val="nil"/>
            </w:tcBorders>
            <w:tcMar>
              <w:top w:w="0" w:type="dxa"/>
              <w:left w:w="62" w:type="dxa"/>
              <w:bottom w:w="0" w:type="dxa"/>
              <w:right w:w="62" w:type="dxa"/>
            </w:tcMar>
          </w:tcPr>
          <w:p w:rsidR="00000000" w:rsidP="00865A9A">
            <w:pPr>
              <w:pStyle w:val="BodyText"/>
              <w:rPr>
                <w:lang w:val="en-NZ"/>
              </w:rPr>
            </w:pPr>
            <w:r w:rsidRPr="00865A9A">
              <w:t xml:space="preserve">Performance criteria describe the performance needed to demonstrate achievement of the element. </w:t>
            </w:r>
          </w:p>
        </w:tc>
      </w:tr>
      <w:tr w:rsidTr="00865A9A">
        <w:tblPrEx>
          <w:tblW w:w="9402" w:type="dxa"/>
          <w:tblLayout w:type="fixed"/>
          <w:tblCellMar>
            <w:left w:w="62" w:type="dxa"/>
            <w:right w:w="62" w:type="dxa"/>
          </w:tblCellMar>
          <w:tblLook w:val="0000"/>
        </w:tblPrEx>
        <w:tc>
          <w:tcPr>
            <w:tcW w:w="588" w:type="dxa"/>
            <w:tcBorders>
              <w:top w:val="nil"/>
              <w:left w:val="nil"/>
              <w:bottom w:val="nil"/>
              <w:right w:val="nil"/>
            </w:tcBorders>
            <w:tcMar>
              <w:top w:w="0" w:type="dxa"/>
              <w:left w:w="62" w:type="dxa"/>
              <w:bottom w:w="0" w:type="dxa"/>
              <w:right w:w="62" w:type="dxa"/>
            </w:tcMar>
          </w:tcPr>
          <w:p w:rsidR="00000000" w:rsidP="00865A9A">
            <w:pPr>
              <w:pStyle w:val="BodyText"/>
              <w:rPr>
                <w:lang w:val="en-NZ"/>
              </w:rPr>
            </w:pPr>
            <w:r w:rsidRPr="00865A9A">
              <w:t>1.</w:t>
            </w:r>
          </w:p>
        </w:tc>
        <w:tc>
          <w:tcPr>
            <w:tcW w:w="2454" w:type="dxa"/>
            <w:tcBorders>
              <w:top w:val="nil"/>
              <w:left w:val="nil"/>
              <w:bottom w:val="nil"/>
              <w:right w:val="nil"/>
            </w:tcBorders>
            <w:tcMar>
              <w:top w:w="0" w:type="dxa"/>
              <w:left w:w="62" w:type="dxa"/>
              <w:bottom w:w="0" w:type="dxa"/>
              <w:right w:w="62" w:type="dxa"/>
            </w:tcMar>
          </w:tcPr>
          <w:p w:rsidR="00000000" w:rsidP="00865A9A">
            <w:pPr>
              <w:pStyle w:val="BodyText"/>
              <w:rPr>
                <w:lang w:val="en-NZ"/>
              </w:rPr>
            </w:pPr>
            <w:r w:rsidRPr="00865A9A">
              <w:t>Remove general aircraft electrical hardware</w:t>
            </w:r>
          </w:p>
        </w:tc>
        <w:tc>
          <w:tcPr>
            <w:tcW w:w="737" w:type="dxa"/>
            <w:tcBorders>
              <w:top w:val="nil"/>
              <w:left w:val="nil"/>
              <w:bottom w:val="nil"/>
              <w:right w:val="nil"/>
            </w:tcBorders>
            <w:tcMar>
              <w:top w:w="0" w:type="dxa"/>
              <w:left w:w="62" w:type="dxa"/>
              <w:bottom w:w="0" w:type="dxa"/>
              <w:right w:w="62" w:type="dxa"/>
            </w:tcMar>
          </w:tcPr>
          <w:p w:rsidR="00000000" w:rsidP="00865A9A">
            <w:pPr>
              <w:pStyle w:val="BodyText"/>
              <w:rPr>
                <w:lang w:val="en-NZ"/>
              </w:rPr>
            </w:pPr>
            <w:r w:rsidRPr="00865A9A">
              <w:t>1.1</w:t>
            </w:r>
          </w:p>
        </w:tc>
        <w:tc>
          <w:tcPr>
            <w:tcW w:w="5623" w:type="dxa"/>
            <w:tcBorders>
              <w:top w:val="nil"/>
              <w:left w:val="nil"/>
              <w:bottom w:val="nil"/>
              <w:right w:val="nil"/>
            </w:tcBorders>
            <w:tcMar>
              <w:top w:w="0" w:type="dxa"/>
              <w:left w:w="62" w:type="dxa"/>
              <w:bottom w:w="0" w:type="dxa"/>
              <w:right w:w="62" w:type="dxa"/>
            </w:tcMar>
          </w:tcPr>
          <w:p w:rsidR="00000000" w:rsidP="00865A9A">
            <w:pPr>
              <w:pStyle w:val="BodyText"/>
              <w:rPr>
                <w:lang w:val="en-NZ"/>
              </w:rPr>
            </w:pPr>
            <w:r w:rsidRPr="00865A9A">
              <w:t>System is rendered safe and prepared in accordance with the applicable maintenance manual and isolation tags are fitted, where necessary, to ensure personnel safety</w:t>
            </w:r>
          </w:p>
        </w:tc>
      </w:tr>
      <w:tr w:rsidTr="00865A9A">
        <w:tblPrEx>
          <w:tblW w:w="9402" w:type="dxa"/>
          <w:tblLayout w:type="fixed"/>
          <w:tblCellMar>
            <w:left w:w="62" w:type="dxa"/>
            <w:right w:w="62" w:type="dxa"/>
          </w:tblCellMar>
          <w:tblLook w:val="0000"/>
        </w:tblPrEx>
        <w:tc>
          <w:tcPr>
            <w:tcW w:w="58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5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37" w:type="dxa"/>
            <w:tcBorders>
              <w:top w:val="nil"/>
              <w:left w:val="nil"/>
              <w:bottom w:val="nil"/>
              <w:right w:val="nil"/>
            </w:tcBorders>
            <w:tcMar>
              <w:top w:w="0" w:type="dxa"/>
              <w:left w:w="62" w:type="dxa"/>
              <w:bottom w:w="0" w:type="dxa"/>
              <w:right w:w="62" w:type="dxa"/>
            </w:tcMar>
          </w:tcPr>
          <w:p w:rsidR="00000000" w:rsidP="00865A9A">
            <w:pPr>
              <w:pStyle w:val="BodyText"/>
              <w:rPr>
                <w:lang w:val="en-NZ"/>
              </w:rPr>
            </w:pPr>
            <w:r w:rsidRPr="00865A9A">
              <w:t>1.2</w:t>
            </w:r>
          </w:p>
        </w:tc>
        <w:tc>
          <w:tcPr>
            <w:tcW w:w="5623" w:type="dxa"/>
            <w:tcBorders>
              <w:top w:val="nil"/>
              <w:left w:val="nil"/>
              <w:bottom w:val="nil"/>
              <w:right w:val="nil"/>
            </w:tcBorders>
            <w:tcMar>
              <w:top w:w="0" w:type="dxa"/>
              <w:left w:w="62" w:type="dxa"/>
              <w:bottom w:w="0" w:type="dxa"/>
              <w:right w:w="62" w:type="dxa"/>
            </w:tcMar>
          </w:tcPr>
          <w:p w:rsidR="00000000" w:rsidP="00865A9A">
            <w:pPr>
              <w:pStyle w:val="BodyText"/>
              <w:rPr>
                <w:lang w:val="en-NZ"/>
              </w:rPr>
            </w:pPr>
            <w:r w:rsidRPr="00865A9A">
              <w:t>Removal of electrical hardware is carried out in accordance with the applicable main</w:t>
            </w:r>
            <w:r w:rsidRPr="00865A9A">
              <w:t>tenance manual while observing all relevant work health and safety (WHS) requirements</w:t>
            </w:r>
          </w:p>
        </w:tc>
      </w:tr>
      <w:tr w:rsidTr="00865A9A">
        <w:tblPrEx>
          <w:tblW w:w="9402" w:type="dxa"/>
          <w:tblLayout w:type="fixed"/>
          <w:tblCellMar>
            <w:left w:w="62" w:type="dxa"/>
            <w:right w:w="62" w:type="dxa"/>
          </w:tblCellMar>
          <w:tblLook w:val="0000"/>
        </w:tblPrEx>
        <w:tc>
          <w:tcPr>
            <w:tcW w:w="58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5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37" w:type="dxa"/>
            <w:tcBorders>
              <w:top w:val="nil"/>
              <w:left w:val="nil"/>
              <w:bottom w:val="nil"/>
              <w:right w:val="nil"/>
            </w:tcBorders>
            <w:tcMar>
              <w:top w:w="0" w:type="dxa"/>
              <w:left w:w="62" w:type="dxa"/>
              <w:bottom w:w="0" w:type="dxa"/>
              <w:right w:w="62" w:type="dxa"/>
            </w:tcMar>
          </w:tcPr>
          <w:p w:rsidR="00000000" w:rsidP="00865A9A">
            <w:pPr>
              <w:pStyle w:val="BodyText"/>
              <w:rPr>
                <w:lang w:val="en-NZ"/>
              </w:rPr>
            </w:pPr>
            <w:r w:rsidRPr="00865A9A">
              <w:t>1.3</w:t>
            </w:r>
          </w:p>
        </w:tc>
        <w:tc>
          <w:tcPr>
            <w:tcW w:w="5623" w:type="dxa"/>
            <w:tcBorders>
              <w:top w:val="nil"/>
              <w:left w:val="nil"/>
              <w:bottom w:val="nil"/>
              <w:right w:val="nil"/>
            </w:tcBorders>
            <w:tcMar>
              <w:top w:w="0" w:type="dxa"/>
              <w:left w:w="62" w:type="dxa"/>
              <w:bottom w:w="0" w:type="dxa"/>
              <w:right w:w="62" w:type="dxa"/>
            </w:tcMar>
          </w:tcPr>
          <w:p w:rsidR="00000000" w:rsidP="00865A9A">
            <w:pPr>
              <w:pStyle w:val="BodyText"/>
              <w:rPr>
                <w:lang w:val="en-NZ"/>
              </w:rPr>
            </w:pPr>
            <w:r w:rsidRPr="00865A9A">
              <w:t>Required maintenance documentation is completed and processed in accordance with standard enterprise procedures</w:t>
            </w:r>
          </w:p>
        </w:tc>
      </w:tr>
      <w:tr w:rsidTr="00865A9A">
        <w:tblPrEx>
          <w:tblW w:w="9402" w:type="dxa"/>
          <w:tblLayout w:type="fixed"/>
          <w:tblCellMar>
            <w:left w:w="62" w:type="dxa"/>
            <w:right w:w="62" w:type="dxa"/>
          </w:tblCellMar>
          <w:tblLook w:val="0000"/>
        </w:tblPrEx>
        <w:tc>
          <w:tcPr>
            <w:tcW w:w="58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5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37" w:type="dxa"/>
            <w:tcBorders>
              <w:top w:val="nil"/>
              <w:left w:val="nil"/>
              <w:bottom w:val="nil"/>
              <w:right w:val="nil"/>
            </w:tcBorders>
            <w:tcMar>
              <w:top w:w="0" w:type="dxa"/>
              <w:left w:w="62" w:type="dxa"/>
              <w:bottom w:w="0" w:type="dxa"/>
              <w:right w:w="62" w:type="dxa"/>
            </w:tcMar>
          </w:tcPr>
          <w:p w:rsidR="00000000" w:rsidP="00865A9A">
            <w:pPr>
              <w:pStyle w:val="BodyText"/>
              <w:rPr>
                <w:lang w:val="en-NZ"/>
              </w:rPr>
            </w:pPr>
            <w:r w:rsidRPr="00865A9A">
              <w:t>1.4</w:t>
            </w:r>
          </w:p>
        </w:tc>
        <w:tc>
          <w:tcPr>
            <w:tcW w:w="5623" w:type="dxa"/>
            <w:tcBorders>
              <w:top w:val="nil"/>
              <w:left w:val="nil"/>
              <w:bottom w:val="nil"/>
              <w:right w:val="nil"/>
            </w:tcBorders>
            <w:tcMar>
              <w:top w:w="0" w:type="dxa"/>
              <w:left w:w="62" w:type="dxa"/>
              <w:bottom w:w="0" w:type="dxa"/>
              <w:right w:w="62" w:type="dxa"/>
            </w:tcMar>
          </w:tcPr>
          <w:p w:rsidR="00000000" w:rsidP="00865A9A">
            <w:pPr>
              <w:pStyle w:val="BodyText"/>
              <w:rPr>
                <w:lang w:val="en-NZ"/>
              </w:rPr>
            </w:pPr>
            <w:r w:rsidRPr="00865A9A">
              <w:t xml:space="preserve">Removed </w:t>
            </w:r>
            <w:r w:rsidRPr="00865A9A">
              <w:t>components are tagged, packaged or discarded in accordance with specified procedures</w:t>
            </w:r>
          </w:p>
        </w:tc>
      </w:tr>
      <w:tr w:rsidTr="00865A9A">
        <w:tblPrEx>
          <w:tblW w:w="9402" w:type="dxa"/>
          <w:tblLayout w:type="fixed"/>
          <w:tblCellMar>
            <w:left w:w="62" w:type="dxa"/>
            <w:right w:w="62" w:type="dxa"/>
          </w:tblCellMar>
          <w:tblLook w:val="0000"/>
        </w:tblPrEx>
        <w:tc>
          <w:tcPr>
            <w:tcW w:w="588" w:type="dxa"/>
            <w:tcBorders>
              <w:top w:val="nil"/>
              <w:left w:val="nil"/>
              <w:bottom w:val="nil"/>
              <w:right w:val="nil"/>
            </w:tcBorders>
            <w:tcMar>
              <w:top w:w="0" w:type="dxa"/>
              <w:left w:w="62" w:type="dxa"/>
              <w:bottom w:w="0" w:type="dxa"/>
              <w:right w:w="62" w:type="dxa"/>
            </w:tcMar>
          </w:tcPr>
          <w:p w:rsidR="00000000" w:rsidP="00865A9A">
            <w:pPr>
              <w:pStyle w:val="BodyText"/>
              <w:rPr>
                <w:lang w:val="en-NZ"/>
              </w:rPr>
            </w:pPr>
            <w:r w:rsidRPr="00865A9A">
              <w:t>2.</w:t>
            </w:r>
          </w:p>
        </w:tc>
        <w:tc>
          <w:tcPr>
            <w:tcW w:w="2454" w:type="dxa"/>
            <w:tcBorders>
              <w:top w:val="nil"/>
              <w:left w:val="nil"/>
              <w:bottom w:val="nil"/>
              <w:right w:val="nil"/>
            </w:tcBorders>
            <w:tcMar>
              <w:top w:w="0" w:type="dxa"/>
              <w:left w:w="62" w:type="dxa"/>
              <w:bottom w:w="0" w:type="dxa"/>
              <w:right w:w="62" w:type="dxa"/>
            </w:tcMar>
          </w:tcPr>
          <w:p w:rsidR="00000000" w:rsidP="00865A9A">
            <w:pPr>
              <w:pStyle w:val="BodyText"/>
              <w:rPr>
                <w:lang w:val="en-NZ"/>
              </w:rPr>
            </w:pPr>
            <w:r w:rsidRPr="00865A9A">
              <w:t>Install general aircraft electrical hardware</w:t>
            </w:r>
          </w:p>
        </w:tc>
        <w:tc>
          <w:tcPr>
            <w:tcW w:w="737" w:type="dxa"/>
            <w:tcBorders>
              <w:top w:val="nil"/>
              <w:left w:val="nil"/>
              <w:bottom w:val="nil"/>
              <w:right w:val="nil"/>
            </w:tcBorders>
            <w:tcMar>
              <w:top w:w="0" w:type="dxa"/>
              <w:left w:w="62" w:type="dxa"/>
              <w:bottom w:w="0" w:type="dxa"/>
              <w:right w:w="62" w:type="dxa"/>
            </w:tcMar>
          </w:tcPr>
          <w:p w:rsidR="00000000" w:rsidP="00865A9A">
            <w:pPr>
              <w:pStyle w:val="BodyText"/>
              <w:rPr>
                <w:lang w:val="en-NZ"/>
              </w:rPr>
            </w:pPr>
            <w:r w:rsidRPr="00865A9A">
              <w:t>2.1</w:t>
            </w:r>
          </w:p>
        </w:tc>
        <w:tc>
          <w:tcPr>
            <w:tcW w:w="5623" w:type="dxa"/>
            <w:tcBorders>
              <w:top w:val="nil"/>
              <w:left w:val="nil"/>
              <w:bottom w:val="nil"/>
              <w:right w:val="nil"/>
            </w:tcBorders>
            <w:tcMar>
              <w:top w:w="0" w:type="dxa"/>
              <w:left w:w="62" w:type="dxa"/>
              <w:bottom w:w="0" w:type="dxa"/>
              <w:right w:w="62" w:type="dxa"/>
            </w:tcMar>
          </w:tcPr>
          <w:p w:rsidR="00000000" w:rsidP="00865A9A">
            <w:pPr>
              <w:pStyle w:val="BodyText"/>
              <w:rPr>
                <w:lang w:val="en-NZ"/>
              </w:rPr>
            </w:pPr>
            <w:r w:rsidRPr="00865A9A">
              <w:t>Electrical hardware components to be installed are checked to confirm correct part numbers, modification status, servi</w:t>
            </w:r>
            <w:r w:rsidRPr="00865A9A">
              <w:t>ceability and shelf life</w:t>
            </w:r>
          </w:p>
        </w:tc>
      </w:tr>
      <w:tr w:rsidTr="00865A9A">
        <w:tblPrEx>
          <w:tblW w:w="9402" w:type="dxa"/>
          <w:tblLayout w:type="fixed"/>
          <w:tblCellMar>
            <w:left w:w="62" w:type="dxa"/>
            <w:right w:w="62" w:type="dxa"/>
          </w:tblCellMar>
          <w:tblLook w:val="0000"/>
        </w:tblPrEx>
        <w:tc>
          <w:tcPr>
            <w:tcW w:w="58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5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37" w:type="dxa"/>
            <w:tcBorders>
              <w:top w:val="nil"/>
              <w:left w:val="nil"/>
              <w:bottom w:val="nil"/>
              <w:right w:val="nil"/>
            </w:tcBorders>
            <w:tcMar>
              <w:top w:w="0" w:type="dxa"/>
              <w:left w:w="62" w:type="dxa"/>
              <w:bottom w:w="0" w:type="dxa"/>
              <w:right w:w="62" w:type="dxa"/>
            </w:tcMar>
          </w:tcPr>
          <w:p w:rsidR="00000000" w:rsidP="00865A9A">
            <w:pPr>
              <w:pStyle w:val="BodyText"/>
              <w:rPr>
                <w:lang w:val="en-NZ"/>
              </w:rPr>
            </w:pPr>
            <w:r w:rsidRPr="00865A9A">
              <w:t>2.2</w:t>
            </w:r>
          </w:p>
        </w:tc>
        <w:tc>
          <w:tcPr>
            <w:tcW w:w="5623" w:type="dxa"/>
            <w:tcBorders>
              <w:top w:val="nil"/>
              <w:left w:val="nil"/>
              <w:bottom w:val="nil"/>
              <w:right w:val="nil"/>
            </w:tcBorders>
            <w:tcMar>
              <w:top w:w="0" w:type="dxa"/>
              <w:left w:w="62" w:type="dxa"/>
              <w:bottom w:w="0" w:type="dxa"/>
              <w:right w:w="62" w:type="dxa"/>
            </w:tcMar>
          </w:tcPr>
          <w:p w:rsidR="00000000" w:rsidP="00865A9A">
            <w:pPr>
              <w:pStyle w:val="BodyText"/>
              <w:rPr>
                <w:lang w:val="en-NZ"/>
              </w:rPr>
            </w:pPr>
            <w:r w:rsidRPr="00865A9A">
              <w:t>Physical installation of electrical hardware is carried out in accordance with the applicable maintenance manual</w:t>
            </w:r>
          </w:p>
        </w:tc>
      </w:tr>
      <w:tr w:rsidTr="00865A9A">
        <w:tblPrEx>
          <w:tblW w:w="9402" w:type="dxa"/>
          <w:tblLayout w:type="fixed"/>
          <w:tblCellMar>
            <w:left w:w="62" w:type="dxa"/>
            <w:right w:w="62" w:type="dxa"/>
          </w:tblCellMar>
          <w:tblLook w:val="0000"/>
        </w:tblPrEx>
        <w:tc>
          <w:tcPr>
            <w:tcW w:w="58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5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37" w:type="dxa"/>
            <w:tcBorders>
              <w:top w:val="nil"/>
              <w:left w:val="nil"/>
              <w:bottom w:val="nil"/>
              <w:right w:val="nil"/>
            </w:tcBorders>
            <w:tcMar>
              <w:top w:w="0" w:type="dxa"/>
              <w:left w:w="62" w:type="dxa"/>
              <w:bottom w:w="0" w:type="dxa"/>
              <w:right w:w="62" w:type="dxa"/>
            </w:tcMar>
          </w:tcPr>
          <w:p w:rsidR="00000000" w:rsidP="00865A9A">
            <w:pPr>
              <w:pStyle w:val="BodyText"/>
              <w:rPr>
                <w:lang w:val="en-NZ"/>
              </w:rPr>
            </w:pPr>
            <w:r w:rsidRPr="00865A9A">
              <w:t>2.3</w:t>
            </w:r>
          </w:p>
        </w:tc>
        <w:tc>
          <w:tcPr>
            <w:tcW w:w="5623" w:type="dxa"/>
            <w:tcBorders>
              <w:top w:val="nil"/>
              <w:left w:val="nil"/>
              <w:bottom w:val="nil"/>
              <w:right w:val="nil"/>
            </w:tcBorders>
            <w:tcMar>
              <w:top w:w="0" w:type="dxa"/>
              <w:left w:w="62" w:type="dxa"/>
              <w:bottom w:w="0" w:type="dxa"/>
              <w:right w:w="62" w:type="dxa"/>
            </w:tcMar>
          </w:tcPr>
          <w:p w:rsidR="00000000" w:rsidP="00865A9A">
            <w:pPr>
              <w:pStyle w:val="BodyText"/>
              <w:rPr>
                <w:lang w:val="en-NZ"/>
              </w:rPr>
            </w:pPr>
            <w:r w:rsidRPr="00865A9A">
              <w:t>System is reinstated to correct physical condition in preparation for testing, as necessary</w:t>
            </w:r>
          </w:p>
        </w:tc>
      </w:tr>
      <w:tr w:rsidTr="00865A9A">
        <w:tblPrEx>
          <w:tblW w:w="9402" w:type="dxa"/>
          <w:tblLayout w:type="fixed"/>
          <w:tblCellMar>
            <w:left w:w="62" w:type="dxa"/>
            <w:right w:w="62" w:type="dxa"/>
          </w:tblCellMar>
          <w:tblLook w:val="0000"/>
        </w:tblPrEx>
        <w:tc>
          <w:tcPr>
            <w:tcW w:w="58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5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37" w:type="dxa"/>
            <w:tcBorders>
              <w:top w:val="nil"/>
              <w:left w:val="nil"/>
              <w:bottom w:val="nil"/>
              <w:right w:val="nil"/>
            </w:tcBorders>
            <w:tcMar>
              <w:top w:w="0" w:type="dxa"/>
              <w:left w:w="62" w:type="dxa"/>
              <w:bottom w:w="0" w:type="dxa"/>
              <w:right w:w="62" w:type="dxa"/>
            </w:tcMar>
          </w:tcPr>
          <w:p w:rsidR="00000000" w:rsidP="00865A9A">
            <w:pPr>
              <w:pStyle w:val="BodyText"/>
              <w:rPr>
                <w:lang w:val="en-NZ"/>
              </w:rPr>
            </w:pPr>
            <w:r w:rsidRPr="00865A9A">
              <w:t>2.4</w:t>
            </w:r>
          </w:p>
        </w:tc>
        <w:tc>
          <w:tcPr>
            <w:tcW w:w="5623" w:type="dxa"/>
            <w:tcBorders>
              <w:top w:val="nil"/>
              <w:left w:val="nil"/>
              <w:bottom w:val="nil"/>
              <w:right w:val="nil"/>
            </w:tcBorders>
            <w:tcMar>
              <w:top w:w="0" w:type="dxa"/>
              <w:left w:w="62" w:type="dxa"/>
              <w:bottom w:w="0" w:type="dxa"/>
              <w:right w:w="62" w:type="dxa"/>
            </w:tcMar>
          </w:tcPr>
          <w:p w:rsidR="00000000" w:rsidRPr="00865A9A" w:rsidP="00865A9A">
            <w:pPr>
              <w:pStyle w:val="BodyText"/>
            </w:pPr>
            <w:r w:rsidRPr="00865A9A">
              <w:t>Required maintenance documentation is completed and processed in accordance with standard enterprise procedures</w:t>
            </w:r>
          </w:p>
        </w:tc>
      </w:tr>
    </w:tbl>
    <w:p w:rsidR="00000000" w:rsidRPr="00865A9A" w:rsidP="00865A9A">
      <w:pPr>
        <w:pStyle w:val="BodyText"/>
      </w:pPr>
    </w:p>
    <w:p w:rsidR="00000000" w:rsidRPr="00865A9A" w:rsidP="00865A9A">
      <w:pPr>
        <w:pStyle w:val="AllowPageBreak"/>
      </w:pPr>
    </w:p>
    <w:p w:rsidR="00000000" w:rsidRPr="00865A9A" w:rsidP="00865A9A">
      <w:pPr>
        <w:pStyle w:val="Heading1"/>
      </w:pPr>
      <w:bookmarkStart w:id="7" w:name="O_997619"/>
      <w:bookmarkEnd w:id="7"/>
      <w:r w:rsidRPr="00865A9A">
        <w:t>Foundation Skills</w:t>
      </w:r>
    </w:p>
    <w:p w:rsidR="00000000" w:rsidRPr="00865A9A" w:rsidP="00B71092">
      <w:pPr>
        <w:pStyle w:val="BodyText"/>
      </w:pPr>
      <w:r w:rsidRPr="00865A9A">
        <w:t>Foundation skills essential to performance are explicit in the performance criteria of this unit of compete</w:t>
      </w:r>
      <w:r w:rsidRPr="00865A9A">
        <w:t>ncy.</w:t>
      </w:r>
    </w:p>
    <w:p w:rsidR="00000000" w:rsidRPr="00865A9A" w:rsidP="00865A9A">
      <w:pPr>
        <w:pStyle w:val="Heading1"/>
      </w:pPr>
      <w:bookmarkStart w:id="8" w:name="O_997618"/>
      <w:bookmarkEnd w:id="8"/>
      <w:r w:rsidRPr="00865A9A">
        <w:t>Range of Conditions</w:t>
      </w:r>
    </w:p>
    <w:tbl>
      <w:tblPr>
        <w:tblW w:w="0" w:type="auto"/>
        <w:tblLayout w:type="fixed"/>
        <w:tblCellMar>
          <w:left w:w="62" w:type="dxa"/>
          <w:right w:w="62" w:type="dxa"/>
        </w:tblCellMar>
        <w:tblLook w:val="0000"/>
      </w:tblPr>
      <w:tblGrid>
        <w:gridCol w:w="2970"/>
        <w:gridCol w:w="6102"/>
      </w:tblGrid>
      <w:tr w:rsidTr="00865A9A">
        <w:tblPrEx>
          <w:tblW w:w="0" w:type="auto"/>
          <w:tblLayout w:type="fixed"/>
          <w:tblCellMar>
            <w:left w:w="62" w:type="dxa"/>
            <w:right w:w="62" w:type="dxa"/>
          </w:tblCellMar>
          <w:tblLook w:val="0000"/>
        </w:tblPrEx>
        <w:trPr>
          <w:trHeight w:val="963"/>
        </w:trPr>
        <w:tc>
          <w:tcPr>
            <w:tcW w:w="9072" w:type="dxa"/>
            <w:gridSpan w:val="2"/>
            <w:tcBorders>
              <w:top w:val="nil"/>
              <w:left w:val="nil"/>
              <w:bottom w:val="nil"/>
              <w:right w:val="nil"/>
            </w:tcBorders>
            <w:tcMar>
              <w:top w:w="0" w:type="dxa"/>
              <w:left w:w="62" w:type="dxa"/>
              <w:bottom w:w="0" w:type="dxa"/>
              <w:right w:w="62" w:type="dxa"/>
            </w:tcMar>
          </w:tcPr>
          <w:p w:rsidR="00000000" w:rsidP="00865A9A">
            <w:pPr>
              <w:pStyle w:val="BodyText"/>
              <w:rPr>
                <w:lang w:val="en-NZ"/>
              </w:rPr>
            </w:pPr>
            <w:r w:rsidRPr="00865A9A">
              <w:t>This field allows for different work environments and conditions that may affect performance. Essential operating conditions that may be present (depending on the work situation, needs of the candidate, accessibili</w:t>
            </w:r>
            <w:r w:rsidRPr="00865A9A">
              <w:t>ty of the item, and local industry and regional contexts) are included.</w:t>
            </w:r>
          </w:p>
        </w:tc>
      </w:tr>
      <w:tr w:rsidTr="00865A9A">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865A9A">
            <w:pPr>
              <w:pStyle w:val="BodyText"/>
              <w:rPr>
                <w:lang w:val="en-NZ"/>
              </w:rPr>
            </w:pPr>
            <w:r w:rsidRPr="00865A9A">
              <w:rPr>
                <w:rStyle w:val="SpecialBold"/>
              </w:rPr>
              <w:t>Removal and installation of electrical hardware includes one or more of the following connection methods:</w:t>
            </w:r>
          </w:p>
        </w:tc>
        <w:tc>
          <w:tcPr>
            <w:tcW w:w="6102" w:type="dxa"/>
            <w:tcBorders>
              <w:top w:val="nil"/>
              <w:left w:val="nil"/>
              <w:bottom w:val="nil"/>
              <w:right w:val="nil"/>
            </w:tcBorders>
            <w:tcMar>
              <w:top w:w="0" w:type="dxa"/>
              <w:left w:w="62" w:type="dxa"/>
              <w:bottom w:w="0" w:type="dxa"/>
              <w:right w:w="62" w:type="dxa"/>
            </w:tcMar>
          </w:tcPr>
          <w:p w:rsidR="00000000" w:rsidRPr="00865A9A" w:rsidP="00865A9A">
            <w:pPr>
              <w:pStyle w:val="ListBullet"/>
            </w:pPr>
            <w:r w:rsidRPr="00865A9A">
              <w:t>Bolted</w:t>
            </w:r>
          </w:p>
          <w:p w:rsidR="00000000" w:rsidP="00865A9A">
            <w:pPr>
              <w:pStyle w:val="ListBullet"/>
              <w:rPr>
                <w:lang w:val="en-NZ"/>
              </w:rPr>
            </w:pPr>
            <w:r w:rsidRPr="00865A9A">
              <w:t>Plug connectors</w:t>
            </w:r>
          </w:p>
        </w:tc>
      </w:tr>
      <w:tr w:rsidTr="00865A9A">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865A9A">
            <w:pPr>
              <w:pStyle w:val="BodyText"/>
              <w:rPr>
                <w:lang w:val="en-NZ"/>
              </w:rPr>
            </w:pPr>
            <w:r w:rsidRPr="00865A9A">
              <w:rPr>
                <w:rStyle w:val="SpecialBold"/>
              </w:rPr>
              <w:t>Electrical hardware includes:</w:t>
            </w:r>
          </w:p>
        </w:tc>
        <w:tc>
          <w:tcPr>
            <w:tcW w:w="6102" w:type="dxa"/>
            <w:tcBorders>
              <w:top w:val="nil"/>
              <w:left w:val="nil"/>
              <w:bottom w:val="nil"/>
              <w:right w:val="nil"/>
            </w:tcBorders>
            <w:tcMar>
              <w:top w:w="0" w:type="dxa"/>
              <w:left w:w="62" w:type="dxa"/>
              <w:bottom w:w="0" w:type="dxa"/>
              <w:right w:w="62" w:type="dxa"/>
            </w:tcMar>
          </w:tcPr>
          <w:p w:rsidR="00000000" w:rsidRPr="00865A9A" w:rsidP="00865A9A">
            <w:pPr>
              <w:pStyle w:val="ListBullet"/>
            </w:pPr>
            <w:r w:rsidRPr="00865A9A">
              <w:t>Switches</w:t>
            </w:r>
          </w:p>
          <w:p w:rsidR="00000000" w:rsidRPr="00865A9A" w:rsidP="00865A9A">
            <w:pPr>
              <w:pStyle w:val="ListBullet"/>
            </w:pPr>
            <w:r w:rsidRPr="00865A9A">
              <w:t>Relays</w:t>
            </w:r>
          </w:p>
          <w:p w:rsidR="00000000" w:rsidRPr="00865A9A" w:rsidP="00865A9A">
            <w:pPr>
              <w:pStyle w:val="ListBullet"/>
            </w:pPr>
            <w:r w:rsidRPr="00865A9A">
              <w:t>Lamps</w:t>
            </w:r>
          </w:p>
          <w:p w:rsidR="00000000" w:rsidRPr="00865A9A" w:rsidP="00865A9A">
            <w:pPr>
              <w:pStyle w:val="ListBullet"/>
            </w:pPr>
            <w:r w:rsidRPr="00865A9A">
              <w:t>Terminal blocks</w:t>
            </w:r>
          </w:p>
          <w:p w:rsidR="00000000" w:rsidRPr="00865A9A" w:rsidP="00865A9A">
            <w:pPr>
              <w:pStyle w:val="ListBullet"/>
            </w:pPr>
            <w:r w:rsidRPr="00865A9A">
              <w:t>Current limiters</w:t>
            </w:r>
          </w:p>
          <w:p w:rsidR="00000000" w:rsidRPr="00865A9A" w:rsidP="00865A9A">
            <w:pPr>
              <w:pStyle w:val="ListBullet"/>
            </w:pPr>
            <w:r w:rsidRPr="00865A9A">
              <w:t>Circuit breakers</w:t>
            </w:r>
          </w:p>
          <w:p w:rsidR="00000000" w:rsidRPr="00865A9A" w:rsidP="00865A9A">
            <w:pPr>
              <w:pStyle w:val="ListBullet"/>
            </w:pPr>
            <w:r w:rsidRPr="00865A9A">
              <w:t>Fuses</w:t>
            </w:r>
          </w:p>
          <w:p w:rsidR="00000000" w:rsidRPr="00865A9A" w:rsidP="00865A9A">
            <w:pPr>
              <w:pStyle w:val="ListBullet"/>
            </w:pPr>
            <w:r w:rsidRPr="00865A9A">
              <w:t>Sockets</w:t>
            </w:r>
          </w:p>
          <w:p w:rsidR="00000000" w:rsidRPr="00865A9A" w:rsidP="00865A9A">
            <w:pPr>
              <w:pStyle w:val="ListBullet"/>
            </w:pPr>
            <w:r w:rsidRPr="00865A9A">
              <w:t>Potentiometers</w:t>
            </w:r>
          </w:p>
          <w:p w:rsidR="00000000" w:rsidRPr="00865A9A" w:rsidP="00865A9A">
            <w:pPr>
              <w:pStyle w:val="ListBullet"/>
            </w:pPr>
            <w:r w:rsidRPr="00865A9A">
              <w:t>Capacitors</w:t>
            </w:r>
          </w:p>
          <w:p w:rsidR="00000000" w:rsidRPr="00865A9A" w:rsidP="00865A9A">
            <w:pPr>
              <w:pStyle w:val="ListBullet"/>
            </w:pPr>
            <w:r w:rsidRPr="00865A9A">
              <w:t>Inductors</w:t>
            </w:r>
          </w:p>
          <w:p w:rsidR="00000000" w:rsidRPr="00865A9A" w:rsidP="00865A9A">
            <w:pPr>
              <w:pStyle w:val="ListBullet"/>
            </w:pPr>
            <w:r w:rsidRPr="00865A9A">
              <w:t>Magnetic amplifiers</w:t>
            </w:r>
          </w:p>
          <w:p w:rsidR="00000000" w:rsidRPr="00865A9A" w:rsidP="00865A9A">
            <w:pPr>
              <w:pStyle w:val="ListBullet"/>
            </w:pPr>
            <w:r w:rsidRPr="00865A9A">
              <w:t>Transformers</w:t>
            </w:r>
          </w:p>
          <w:p w:rsidR="00000000" w:rsidRPr="00865A9A" w:rsidP="00865A9A">
            <w:pPr>
              <w:pStyle w:val="ListBullet"/>
            </w:pPr>
            <w:r w:rsidRPr="00865A9A">
              <w:t>Rheostats</w:t>
            </w:r>
          </w:p>
          <w:p w:rsidR="00000000" w:rsidRPr="00865A9A" w:rsidP="00865A9A">
            <w:pPr>
              <w:pStyle w:val="ListBullet"/>
            </w:pPr>
            <w:r w:rsidRPr="00865A9A">
              <w:t>Miscellaneous sensors and minor components hard mounted throughout the aircraft</w:t>
            </w:r>
          </w:p>
          <w:p w:rsidR="00000000" w:rsidRPr="00865A9A" w:rsidP="00865A9A">
            <w:pPr>
              <w:pStyle w:val="ListBullet"/>
            </w:pPr>
            <w:r w:rsidRPr="00865A9A">
              <w:t>Busbars</w:t>
            </w:r>
          </w:p>
          <w:p w:rsidR="00000000" w:rsidRPr="00865A9A" w:rsidP="00865A9A">
            <w:pPr>
              <w:pStyle w:val="ListBullet"/>
            </w:pPr>
            <w:r w:rsidRPr="00865A9A">
              <w:t>Lugs</w:t>
            </w:r>
          </w:p>
          <w:p w:rsidR="00000000" w:rsidRPr="00865A9A" w:rsidP="00865A9A">
            <w:pPr>
              <w:pStyle w:val="ListBullet"/>
            </w:pPr>
            <w:r w:rsidRPr="00865A9A">
              <w:t>Ferrules</w:t>
            </w:r>
          </w:p>
          <w:p w:rsidR="00000000" w:rsidRPr="00865A9A" w:rsidP="00865A9A">
            <w:pPr>
              <w:pStyle w:val="ListBullet"/>
            </w:pPr>
            <w:r w:rsidRPr="00865A9A">
              <w:t>Splices</w:t>
            </w:r>
          </w:p>
          <w:p w:rsidR="00000000" w:rsidP="00865A9A">
            <w:pPr>
              <w:pStyle w:val="ListBullet"/>
              <w:rPr>
                <w:lang w:val="en-NZ"/>
              </w:rPr>
            </w:pPr>
            <w:r w:rsidRPr="00865A9A">
              <w:t>Connectors and electrical, electronic cables and looms</w:t>
            </w:r>
          </w:p>
        </w:tc>
      </w:tr>
      <w:tr w:rsidTr="00865A9A">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865A9A">
            <w:pPr>
              <w:pStyle w:val="BodyText"/>
              <w:rPr>
                <w:lang w:val="en-NZ"/>
              </w:rPr>
            </w:pPr>
            <w:r w:rsidRPr="00865A9A">
              <w:rPr>
                <w:rStyle w:val="SpecialBold"/>
              </w:rPr>
              <w:t>Procedures and requirements include:</w:t>
            </w:r>
          </w:p>
        </w:tc>
        <w:tc>
          <w:tcPr>
            <w:tcW w:w="6102" w:type="dxa"/>
            <w:tcBorders>
              <w:top w:val="nil"/>
              <w:left w:val="nil"/>
              <w:bottom w:val="nil"/>
              <w:right w:val="nil"/>
            </w:tcBorders>
            <w:tcMar>
              <w:top w:w="0" w:type="dxa"/>
              <w:left w:w="62" w:type="dxa"/>
              <w:bottom w:w="0" w:type="dxa"/>
              <w:right w:w="62" w:type="dxa"/>
            </w:tcMar>
          </w:tcPr>
          <w:p w:rsidR="00000000" w:rsidRPr="00865A9A" w:rsidP="00865A9A">
            <w:pPr>
              <w:pStyle w:val="ListBullet"/>
            </w:pPr>
            <w:r w:rsidRPr="00865A9A">
              <w:t>Industry standard procedures specified by manufacturers, regulatory authorities or the enterprise</w:t>
            </w:r>
          </w:p>
        </w:tc>
      </w:tr>
    </w:tbl>
    <w:p w:rsidR="00000000" w:rsidRPr="00865A9A" w:rsidP="00865A9A">
      <w:pPr>
        <w:pStyle w:val="BodyText"/>
      </w:pPr>
    </w:p>
    <w:p w:rsidR="00000000" w:rsidRPr="00865A9A" w:rsidP="00865A9A">
      <w:pPr>
        <w:pStyle w:val="AllowPageBreak"/>
      </w:pPr>
    </w:p>
    <w:p w:rsidR="00000000" w:rsidRPr="00865A9A" w:rsidP="00865A9A">
      <w:pPr>
        <w:pStyle w:val="Heading1"/>
      </w:pPr>
      <w:bookmarkStart w:id="9" w:name="O_997617"/>
      <w:bookmarkEnd w:id="9"/>
      <w:r w:rsidRPr="00865A9A">
        <w:t>Unit Mapping Information</w:t>
      </w:r>
    </w:p>
    <w:p w:rsidR="00000000" w:rsidRPr="00865A9A" w:rsidP="00B71092">
      <w:pPr>
        <w:pStyle w:val="BodyText"/>
      </w:pPr>
      <w:r w:rsidRPr="00865A9A">
        <w:t>Release 2. Equivalent to MEA265 Remove and install general aircraft electrical hardware</w:t>
      </w:r>
    </w:p>
    <w:p w:rsidR="00000000" w:rsidRPr="00865A9A" w:rsidP="00865A9A">
      <w:pPr>
        <w:pStyle w:val="Heading1"/>
      </w:pPr>
      <w:bookmarkStart w:id="10" w:name="O_997626"/>
      <w:bookmarkEnd w:id="10"/>
      <w:r w:rsidRPr="00865A9A">
        <w:t>Links</w:t>
      </w:r>
    </w:p>
    <w:p w:rsidR="00000000" w:rsidRPr="00865A9A" w:rsidP="00B71092">
      <w:pPr>
        <w:pStyle w:val="BodyText"/>
      </w:pPr>
      <w:r w:rsidRPr="00865A9A">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AE54C4">
        <w:rPr>
          <w:rStyle w:val="Hyperlink"/>
        </w:rPr>
        <w:t>https://vetnet.gov.au/Pages/TrainingDocs.aspx?q=ce216c9c-04d5-4b3b-9bcf-4e81d0950371</w:t>
      </w:r>
      <w:r>
        <w:fldChar w:fldCharType="end"/>
      </w:r>
    </w:p>
    <w:p w:rsidR="00000000" w:rsidRPr="00865A9A" w:rsidP="00B71092">
      <w:pPr>
        <w:pStyle w:val="BodyText"/>
        <w:sectPr w:rsidSect="00865A9A">
          <w:headerReference w:type="default" r:id="rId10"/>
          <w:footerReference w:type="default" r:id="rId11"/>
          <w:pgSz w:w="11908" w:h="16833"/>
          <w:pgMar w:top="1702" w:right="1418" w:bottom="1702" w:left="1418" w:header="992" w:footer="992" w:gutter="0"/>
          <w:cols w:space="720"/>
          <w:noEndnote/>
          <w:docGrid w:linePitch="299"/>
        </w:sectPr>
      </w:pPr>
    </w:p>
    <w:p w:rsidR="00000000" w:rsidRPr="00865A9A" w:rsidP="00865A9A">
      <w:pPr>
        <w:pStyle w:val="SuperHeading"/>
      </w:pPr>
      <w:r w:rsidRPr="00865A9A">
        <w:t>Assessment Requirements for MEA265 Remove and install general aircraft electrical hardware</w:t>
      </w:r>
    </w:p>
    <w:p w:rsidR="00000000" w:rsidRPr="00865A9A" w:rsidP="00865A9A">
      <w:pPr>
        <w:pStyle w:val="Heading1"/>
      </w:pPr>
      <w:bookmarkStart w:id="11" w:name="O_997615"/>
      <w:bookmarkEnd w:id="11"/>
      <w:r w:rsidRPr="00865A9A">
        <w:t>Modification History</w:t>
      </w:r>
    </w:p>
    <w:p w:rsidR="00000000" w:rsidRPr="00865A9A" w:rsidP="00B71092">
      <w:pPr>
        <w:pStyle w:val="BodyText"/>
      </w:pPr>
      <w:r w:rsidRPr="00865A9A">
        <w:t>Release 2. Equivalent to MEA265 Remove and install general aircraft electrical h</w:t>
      </w:r>
      <w:r w:rsidRPr="00865A9A">
        <w:t>ardware with amended prerequisite codes.</w:t>
      </w:r>
    </w:p>
    <w:p w:rsidR="00000000" w:rsidRPr="00865A9A" w:rsidP="00865A9A">
      <w:pPr>
        <w:pStyle w:val="Heading1"/>
      </w:pPr>
      <w:bookmarkStart w:id="12" w:name="O_997614"/>
      <w:bookmarkEnd w:id="12"/>
      <w:r w:rsidRPr="00865A9A">
        <w:t>Performance Evidence</w:t>
      </w:r>
    </w:p>
    <w:p w:rsidR="00000000" w:rsidRPr="00865A9A" w:rsidP="00B71092">
      <w:pPr>
        <w:pStyle w:val="BodyText"/>
      </w:pPr>
      <w:r w:rsidRPr="00865A9A">
        <w:t>Evidence required to demonstrate competency in this unit must be relevant to and satisfy all of the requirements of the elements and performance criteria under the specified con</w:t>
      </w:r>
      <w:r w:rsidRPr="00865A9A">
        <w:t>ditions of assessment, and must include:</w:t>
      </w:r>
    </w:p>
    <w:p w:rsidR="00000000" w:rsidRPr="00865A9A" w:rsidP="00865A9A">
      <w:pPr>
        <w:pStyle w:val="ListBullet"/>
      </w:pPr>
      <w:r w:rsidRPr="00865A9A">
        <w:t>applying relevant WHS procedures</w:t>
      </w:r>
    </w:p>
    <w:p w:rsidR="00000000" w:rsidRPr="00865A9A" w:rsidP="00865A9A">
      <w:pPr>
        <w:pStyle w:val="ListBullet"/>
      </w:pPr>
      <w:r w:rsidRPr="00865A9A">
        <w:t>using approved maintenance documentation and aircraft publications relating to miscellaneous aircraft electrical hardware and components</w:t>
      </w:r>
    </w:p>
    <w:p w:rsidR="00000000" w:rsidRPr="00865A9A" w:rsidP="00865A9A">
      <w:pPr>
        <w:pStyle w:val="ListBullet"/>
      </w:pPr>
      <w:r w:rsidRPr="00865A9A">
        <w:t xml:space="preserve">recognising defects in and deterioration of </w:t>
      </w:r>
      <w:r w:rsidRPr="00865A9A">
        <w:t>electrical cables to aircraft industry standards, including crimped and soldered joints</w:t>
      </w:r>
    </w:p>
    <w:p w:rsidR="00000000" w:rsidRPr="00865A9A" w:rsidP="00865A9A">
      <w:pPr>
        <w:pStyle w:val="ListBullet"/>
      </w:pPr>
      <w:r w:rsidRPr="00865A9A">
        <w:t>correctly interpreting aircraft wire markings, terminal block identification and plug/socket pin numbering systems</w:t>
      </w:r>
    </w:p>
    <w:p w:rsidR="00000000" w:rsidRPr="00865A9A" w:rsidP="00865A9A">
      <w:pPr>
        <w:pStyle w:val="ListBullet"/>
      </w:pPr>
      <w:r w:rsidRPr="00865A9A">
        <w:t>inspecting electrical looms and harness pre and post-removal and installation to ensure minimum bends are maintained, cable is not in tension, plugs are correctly aligned, security of route ensures no chaffing of insulation, adequate clipping and cable tie</w:t>
      </w:r>
      <w:r w:rsidRPr="00865A9A">
        <w:t>s have been utilised and construction complies with aircraft industry standards</w:t>
      </w:r>
    </w:p>
    <w:p w:rsidR="00000000" w:rsidRPr="00865A9A" w:rsidP="00865A9A">
      <w:pPr>
        <w:pStyle w:val="ListBullet"/>
      </w:pPr>
      <w:r w:rsidRPr="00865A9A">
        <w:t>positive identification of miscellaneous electrical hardware and/or components in all aircraft systems</w:t>
      </w:r>
    </w:p>
    <w:p w:rsidR="00000000" w:rsidRPr="00865A9A" w:rsidP="00865A9A">
      <w:pPr>
        <w:pStyle w:val="ListBullet"/>
      </w:pPr>
      <w:r w:rsidRPr="00865A9A">
        <w:t>plug connector pin removal and insertion.</w:t>
      </w:r>
    </w:p>
    <w:p w:rsidR="00000000" w:rsidRPr="00865A9A" w:rsidP="00B71092">
      <w:pPr>
        <w:pStyle w:val="BodyText"/>
      </w:pPr>
      <w:r w:rsidRPr="00865A9A">
        <w:t>It is essential that applicable</w:t>
      </w:r>
      <w:r w:rsidRPr="00865A9A">
        <w:t xml:space="preserve"> cleanliness requirements and WHS precautions are fully observed, including awareness of electrostatic discharge procedures.</w:t>
      </w:r>
    </w:p>
    <w:p w:rsidR="00B71092" w:rsidP="00B71092">
      <w:pPr>
        <w:pStyle w:val="BodyText"/>
      </w:pPr>
      <w:r w:rsidRPr="00865A9A">
        <w:t xml:space="preserve">Evidence of transferability of skills and knowledge related to removal and installation is essential. </w:t>
      </w:r>
    </w:p>
    <w:p w:rsidR="00000000" w:rsidRPr="00865A9A" w:rsidP="00865A9A">
      <w:pPr>
        <w:pStyle w:val="Heading1"/>
      </w:pPr>
      <w:bookmarkStart w:id="13" w:name="O_997613"/>
      <w:bookmarkEnd w:id="13"/>
      <w:r w:rsidRPr="00865A9A">
        <w:t xml:space="preserve">Knowledge </w:t>
      </w:r>
      <w:r w:rsidRPr="00865A9A">
        <w:t>Evidence</w:t>
      </w:r>
    </w:p>
    <w:p w:rsidR="00000000" w:rsidRPr="00865A9A" w:rsidP="00B71092">
      <w:pPr>
        <w:pStyle w:val="BodyText"/>
      </w:pPr>
      <w:r w:rsidRPr="00865A9A">
        <w:t>Evidence required to demonstrate competency in this unit must be relevant to and satisfy all of the requirements of the elements and performance criteria and include knowledge of:</w:t>
      </w:r>
    </w:p>
    <w:p w:rsidR="00000000" w:rsidRPr="00865A9A" w:rsidP="00865A9A">
      <w:pPr>
        <w:pStyle w:val="ListBullet"/>
      </w:pPr>
      <w:r w:rsidRPr="00865A9A">
        <w:t>component attachment methods</w:t>
      </w:r>
    </w:p>
    <w:p w:rsidR="00000000" w:rsidRPr="00865A9A" w:rsidP="00865A9A">
      <w:pPr>
        <w:pStyle w:val="ListBullet"/>
      </w:pPr>
      <w:r w:rsidRPr="00865A9A">
        <w:t>connection of hardware and plugs</w:t>
      </w:r>
    </w:p>
    <w:p w:rsidR="00000000" w:rsidRPr="00865A9A" w:rsidP="00865A9A">
      <w:pPr>
        <w:pStyle w:val="ListBullet"/>
      </w:pPr>
      <w:r w:rsidRPr="00865A9A">
        <w:t>rele</w:t>
      </w:r>
      <w:r w:rsidRPr="00865A9A">
        <w:t>vant WHS procedures</w:t>
      </w:r>
    </w:p>
    <w:p w:rsidR="00000000" w:rsidRPr="00865A9A" w:rsidP="00865A9A">
      <w:pPr>
        <w:pStyle w:val="ListBullet"/>
      </w:pPr>
      <w:r w:rsidRPr="00865A9A">
        <w:t>electrical wiring used in aircraft and wire marking</w:t>
      </w:r>
    </w:p>
    <w:p w:rsidR="00000000" w:rsidRPr="00865A9A" w:rsidP="00865A9A">
      <w:pPr>
        <w:pStyle w:val="ListBullet"/>
      </w:pPr>
      <w:r w:rsidRPr="00865A9A">
        <w:t>plug/socket pin numbering and terminal block identification</w:t>
      </w:r>
    </w:p>
    <w:p w:rsidR="00000000" w:rsidRPr="00865A9A" w:rsidP="00865A9A">
      <w:pPr>
        <w:pStyle w:val="ListBullet"/>
      </w:pPr>
      <w:r w:rsidRPr="00865A9A">
        <w:t>cable and loom installation requirements</w:t>
      </w:r>
    </w:p>
    <w:p w:rsidR="00000000" w:rsidRPr="00865A9A" w:rsidP="00865A9A">
      <w:pPr>
        <w:pStyle w:val="ListBullet"/>
      </w:pPr>
      <w:r w:rsidRPr="00865A9A">
        <w:t>crimping tools and crimp terminals</w:t>
      </w:r>
    </w:p>
    <w:p w:rsidR="00000000" w:rsidRPr="00865A9A" w:rsidP="00865A9A">
      <w:pPr>
        <w:pStyle w:val="ListBullet"/>
      </w:pPr>
      <w:r w:rsidRPr="00865A9A">
        <w:t>procedures for removal and insertion of plug con</w:t>
      </w:r>
      <w:r w:rsidRPr="00865A9A">
        <w:t>nector pins</w:t>
      </w:r>
    </w:p>
    <w:p w:rsidR="00000000" w:rsidRPr="00865A9A" w:rsidP="00865A9A">
      <w:pPr>
        <w:pStyle w:val="ListBullet"/>
      </w:pPr>
      <w:r w:rsidRPr="00865A9A">
        <w:t>electrical fundamentals and related mathematical and physics principles.</w:t>
      </w:r>
    </w:p>
    <w:p w:rsidR="00000000" w:rsidRPr="00865A9A" w:rsidP="00865A9A">
      <w:pPr>
        <w:pStyle w:val="AllowPageBreak"/>
      </w:pPr>
    </w:p>
    <w:p w:rsidR="00000000" w:rsidRPr="00865A9A" w:rsidP="00865A9A">
      <w:pPr>
        <w:pStyle w:val="Heading1"/>
      </w:pPr>
      <w:bookmarkStart w:id="14" w:name="O_997612"/>
      <w:bookmarkEnd w:id="14"/>
      <w:r w:rsidRPr="00865A9A">
        <w:t>Assessment Conditions</w:t>
      </w:r>
    </w:p>
    <w:p w:rsidR="00000000" w:rsidRPr="00865A9A" w:rsidP="00865A9A">
      <w:pPr>
        <w:pStyle w:val="ListBullet"/>
      </w:pPr>
      <w:r w:rsidRPr="00865A9A">
        <w:t xml:space="preserve">Competency should be assessed in the workplace or simulated workplace using tools and equipment specified </w:t>
      </w:r>
      <w:r w:rsidRPr="00865A9A">
        <w:t>in maintenance manuals. It is also expected that applicable general-purpose tools, and test and ground support equipment found in most routine situations would be used where appropriate.</w:t>
      </w:r>
    </w:p>
    <w:p w:rsidR="00000000" w:rsidRPr="00865A9A" w:rsidP="00865A9A">
      <w:pPr>
        <w:pStyle w:val="ListBullet"/>
      </w:pPr>
      <w:r w:rsidRPr="00865A9A">
        <w:t>An understanding of the attachment methods, connection of hardware an</w:t>
      </w:r>
      <w:r w:rsidRPr="00865A9A">
        <w:t>d system operation as they relate to the work must be demonstrated before undertaking any action. The work plan should take account of applicable safety and quality requirements in accordance with the industry and regulatory standards.</w:t>
      </w:r>
    </w:p>
    <w:p w:rsidR="00000000" w:rsidRPr="00865A9A" w:rsidP="00865A9A">
      <w:pPr>
        <w:pStyle w:val="ListBullet"/>
      </w:pPr>
      <w:r w:rsidRPr="00865A9A">
        <w:t>The following condit</w:t>
      </w:r>
      <w:r w:rsidRPr="00865A9A">
        <w:t>ions of assessment represent the requirements of CASA and must be rigorously observed.</w:t>
      </w:r>
    </w:p>
    <w:p w:rsidR="00000000" w:rsidRPr="00865A9A" w:rsidP="00865A9A">
      <w:pPr>
        <w:pStyle w:val="ListBullet"/>
      </w:pPr>
      <w:r w:rsidRPr="00865A9A">
        <w:t>A person cannot be assessed as competent until it can be demonstrated to the satisfaction of the workplace assessor that the relevant elements and performance criteria o</w:t>
      </w:r>
      <w:r w:rsidRPr="00865A9A">
        <w:t>f the unit of competency are being achieved under supervision but without intervention on each of the following connection methods:</w:t>
      </w:r>
    </w:p>
    <w:p w:rsidR="00000000" w:rsidRPr="00865A9A" w:rsidP="00865A9A">
      <w:pPr>
        <w:pStyle w:val="ListBullet2"/>
      </w:pPr>
      <w:r w:rsidRPr="00865A9A">
        <w:t>bolted</w:t>
      </w:r>
    </w:p>
    <w:p w:rsidR="00000000" w:rsidRPr="00865A9A" w:rsidP="00865A9A">
      <w:pPr>
        <w:pStyle w:val="ListBullet2"/>
      </w:pPr>
      <w:r w:rsidRPr="00865A9A">
        <w:t>plug connectors</w:t>
      </w:r>
    </w:p>
    <w:p w:rsidR="00000000" w:rsidRPr="00865A9A" w:rsidP="00865A9A">
      <w:pPr>
        <w:pStyle w:val="ListBullet"/>
      </w:pPr>
      <w:r w:rsidRPr="00865A9A">
        <w:t>and on a range of the hardware/components listed in the Range of Conditions:</w:t>
      </w:r>
    </w:p>
    <w:p w:rsidR="00000000" w:rsidRPr="00865A9A" w:rsidP="00865A9A">
      <w:pPr>
        <w:pStyle w:val="ListBullet2"/>
      </w:pPr>
      <w:r w:rsidRPr="00865A9A">
        <w:t>switches, relays, lam</w:t>
      </w:r>
      <w:r w:rsidRPr="00865A9A">
        <w:t>ps, terminal blocks, current limiters, circuit breakers, fuses, sockets, potentiometers, capacitors, inductors, magnetic amplifiers, transformers, rheostats, miscellaneous sensors and minor components hard mounted throughout the aircraft, busbars, lugs, fe</w:t>
      </w:r>
      <w:r w:rsidRPr="00865A9A">
        <w:t>rrules, splices, connectors and electrical, electronic cables and looms.</w:t>
      </w:r>
    </w:p>
    <w:p w:rsidR="00000000" w:rsidRPr="00865A9A" w:rsidP="00865A9A">
      <w:pPr>
        <w:pStyle w:val="ListBullet"/>
      </w:pPr>
      <w:r w:rsidRPr="00865A9A">
        <w:t>This shall be established via the records in the Log of Industrial Experience and Achievement or, where appropriate, an equivalent Industry Evidence Guide (for details refer to the C</w:t>
      </w:r>
      <w:r w:rsidRPr="00865A9A">
        <w:t>ompanion Volume Assessment Guidelines).</w:t>
      </w:r>
    </w:p>
    <w:p w:rsidR="00B71092" w:rsidP="00865A9A">
      <w:pPr>
        <w:pStyle w:val="ListBullet"/>
      </w:pPr>
      <w:r w:rsidRPr="00865A9A">
        <w:t>The Assessor must meet the criteria specified in the CASR Part 147 Manual of Standards.</w:t>
      </w:r>
    </w:p>
    <w:p w:rsidR="00B71092" w:rsidP="00865A9A">
      <w:pPr>
        <w:pStyle w:val="ListBullet"/>
      </w:pPr>
    </w:p>
    <w:p w:rsidR="00000000" w:rsidRPr="00865A9A" w:rsidP="00865A9A">
      <w:pPr>
        <w:pStyle w:val="Heading1"/>
      </w:pPr>
      <w:bookmarkStart w:id="15" w:name="O_997627"/>
      <w:bookmarkEnd w:id="15"/>
      <w:r w:rsidRPr="00865A9A">
        <w:t>Links</w:t>
      </w:r>
    </w:p>
    <w:p w:rsidR="00000000" w:rsidRPr="00865A9A" w:rsidP="00B71092">
      <w:pPr>
        <w:pStyle w:val="BodyText"/>
      </w:pPr>
      <w:r w:rsidRPr="00865A9A">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AE54C4">
        <w:rPr>
          <w:rStyle w:val="Hyperlink"/>
        </w:rPr>
        <w:t>https://vetnet.gov.au/Pages/TrainingDocs.aspx?q=ce216c9c-04d5-4b3b-9bcf-4e81d0950371</w:t>
      </w:r>
      <w:r>
        <w:fldChar w:fldCharType="end"/>
      </w:r>
    </w:p>
    <w:p w:rsidR="00000000" w:rsidRPr="00865A9A" w:rsidP="00865A9A"/>
    <w:sectPr w:rsidSect="00865A9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A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A9A" w:rsidRPr="00B71092" w:rsidP="00B710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A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092" w:rsidP="00865A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71092" w:rsidP="00865A9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71092" w:rsidP="00865A9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A9A" w:rsidP="00865A9A">
    <w:pPr>
      <w:pStyle w:val="Footer"/>
      <w:framePr w:wrap="around"/>
    </w:pPr>
    <w:r>
      <w:fldChar w:fldCharType="begin"/>
    </w:r>
    <w:r>
      <w:instrText xml:space="preserve"> DOCPROPERTY  Subject  \* MERGEFORMAT </w:instrText>
    </w:r>
    <w:r>
      <w:fldChar w:fldCharType="separate"/>
    </w:r>
    <w:r w:rsidR="00B71092">
      <w:t>Approved</w:t>
    </w:r>
    <w:r w:rsidR="00B71092">
      <w:fldChar w:fldCharType="end"/>
    </w:r>
    <w:r>
      <w:tab/>
      <w:t xml:space="preserve">Page </w:t>
    </w:r>
    <w:r>
      <w:fldChar w:fldCharType="begin"/>
    </w:r>
    <w:r>
      <w:instrText xml:space="preserve"> PAGE  \* Arabic  \* MERGEFORMAT </w:instrText>
    </w:r>
    <w:r>
      <w:fldChar w:fldCharType="separate"/>
    </w:r>
    <w:r w:rsidR="00B7109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71092">
      <w:rPr>
        <w:noProof/>
      </w:rPr>
      <w:t>5</w:t>
    </w:r>
    <w:r>
      <w:rPr>
        <w:noProof/>
      </w:rPr>
      <w:fldChar w:fldCharType="end"/>
    </w:r>
  </w:p>
  <w:p w:rsidR="00865A9A" w:rsidP="00865A9A">
    <w:pPr>
      <w:pStyle w:val="Footer"/>
      <w:framePr w:wrap="around"/>
    </w:pPr>
    <w:r>
      <w:t xml:space="preserve">© Commonwealth of Australia, </w:t>
    </w:r>
    <w:r>
      <w:fldChar w:fldCharType="begin"/>
    </w:r>
    <w:r>
      <w:instrText xml:space="preserve"> DATE  \@ "yyyy"  \* MERGEFORMAT </w:instrText>
    </w:r>
    <w:r>
      <w:fldChar w:fldCharType="separate"/>
    </w:r>
    <w:r w:rsidR="00B71092">
      <w:rPr>
        <w:noProof/>
      </w:rPr>
      <w:t>2025</w:t>
    </w:r>
    <w:r>
      <w:fldChar w:fldCharType="end"/>
    </w:r>
    <w:r>
      <w:tab/>
    </w:r>
    <w:r>
      <w:fldChar w:fldCharType="begin"/>
    </w:r>
    <w:r>
      <w:instrText xml:space="preserve"> DOCPROPERTY  Author  \* MERGEFORMAT </w:instrText>
    </w:r>
    <w:r>
      <w:fldChar w:fldCharType="separate"/>
    </w:r>
    <w:r w:rsidR="00B71092">
      <w:t>Manufacturing Industry Skills Alliance</w:t>
    </w:r>
    <w:r w:rsidR="00B71092">
      <w:fldChar w:fldCharType="end"/>
    </w:r>
  </w:p>
  <w:p w:rsidR="00865A9A" w:rsidP="00865A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A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0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5A9A" w:rsidRPr="00B71092" w:rsidP="00B710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A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092" w:rsidRPr="002D2AF8" w:rsidP="00865A9A">
    <w:pPr>
      <w:pStyle w:val="Header"/>
      <w:framePr w:wrap="around"/>
    </w:pPr>
    <w:r>
      <w:fldChar w:fldCharType="begin"/>
    </w:r>
    <w:r>
      <w:instrText xml:space="preserve"> TITLE   \* MERGEFORMAT </w:instrText>
    </w:r>
    <w:r>
      <w:fldChar w:fldCharType="separate"/>
    </w:r>
    <w:r>
      <w:t>MEA265 Remove and install general aircraft electrical hardware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71092" w:rsidP="00865A9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A9A" w:rsidRPr="002D2AF8" w:rsidP="00865A9A">
    <w:pPr>
      <w:pStyle w:val="Header"/>
      <w:framePr w:wrap="around"/>
    </w:pPr>
    <w:r>
      <w:fldChar w:fldCharType="begin"/>
    </w:r>
    <w:r>
      <w:instrText xml:space="preserve"> TITLE   \* MERGEFORMAT </w:instrText>
    </w:r>
    <w:r>
      <w:fldChar w:fldCharType="separate"/>
    </w:r>
    <w:r w:rsidR="00B71092">
      <w:t>MEA265 Remove and install general aircraft electrical hardware</w:t>
    </w:r>
    <w:r w:rsidR="00B71092">
      <w:fldChar w:fldCharType="end"/>
    </w:r>
    <w:r>
      <w:tab/>
      <w:t xml:space="preserve">Date this document was generated: </w:t>
    </w:r>
    <w:r>
      <w:fldChar w:fldCharType="begin"/>
    </w:r>
    <w:r>
      <w:instrText xml:space="preserve"> CREATEDATE  \@ "d MMMM yyyy"  \* MERGEFORMAT </w:instrText>
    </w:r>
    <w:r>
      <w:fldChar w:fldCharType="separate"/>
    </w:r>
    <w:r w:rsidR="00B71092">
      <w:rPr>
        <w:noProof/>
      </w:rPr>
      <w:t>2 March 2025</w:t>
    </w:r>
    <w:r>
      <w:fldChar w:fldCharType="end"/>
    </w:r>
  </w:p>
  <w:p w:rsidR="00865A9A" w:rsidP="00865A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989F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8E59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6663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5A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5A9A"/>
    <w:pPr>
      <w:spacing w:before="360" w:after="60"/>
      <w:outlineLvl w:val="0"/>
    </w:pPr>
    <w:rPr>
      <w:sz w:val="32"/>
    </w:rPr>
  </w:style>
  <w:style w:type="paragraph" w:styleId="Heading2">
    <w:name w:val="heading 2"/>
    <w:basedOn w:val="HeadingBase"/>
    <w:next w:val="BodyText"/>
    <w:link w:val="Heading2Char"/>
    <w:qFormat/>
    <w:rsid w:val="00865A9A"/>
    <w:pPr>
      <w:keepLines/>
      <w:spacing w:before="240" w:after="120"/>
      <w:outlineLvl w:val="1"/>
    </w:pPr>
    <w:rPr>
      <w:sz w:val="28"/>
      <w:szCs w:val="40"/>
    </w:rPr>
  </w:style>
  <w:style w:type="paragraph" w:styleId="Heading3">
    <w:name w:val="heading 3"/>
    <w:basedOn w:val="HeadingBase"/>
    <w:next w:val="BodyText"/>
    <w:link w:val="Heading3Char"/>
    <w:qFormat/>
    <w:rsid w:val="00865A9A"/>
    <w:pPr>
      <w:spacing w:before="180" w:after="120"/>
      <w:outlineLvl w:val="2"/>
    </w:pPr>
    <w:rPr>
      <w:spacing w:val="-10"/>
      <w:kern w:val="32"/>
    </w:rPr>
  </w:style>
  <w:style w:type="paragraph" w:styleId="Heading4">
    <w:name w:val="heading 4"/>
    <w:basedOn w:val="HeadingBase"/>
    <w:next w:val="BodyText"/>
    <w:link w:val="Heading4Char"/>
    <w:qFormat/>
    <w:rsid w:val="00865A9A"/>
    <w:pPr>
      <w:spacing w:before="160" w:after="120"/>
      <w:outlineLvl w:val="3"/>
    </w:pPr>
    <w:rPr>
      <w:sz w:val="22"/>
    </w:rPr>
  </w:style>
  <w:style w:type="paragraph" w:styleId="Heading5">
    <w:name w:val="heading 5"/>
    <w:basedOn w:val="HeadingBase"/>
    <w:next w:val="Normal"/>
    <w:link w:val="Heading5Char"/>
    <w:qFormat/>
    <w:rsid w:val="00865A9A"/>
    <w:pPr>
      <w:spacing w:before="80"/>
      <w:outlineLvl w:val="4"/>
    </w:pPr>
    <w:rPr>
      <w:color w:val="918585"/>
      <w:sz w:val="20"/>
    </w:rPr>
  </w:style>
  <w:style w:type="paragraph" w:styleId="Heading6">
    <w:name w:val="heading 6"/>
    <w:basedOn w:val="HeadingBase"/>
    <w:next w:val="Normal"/>
    <w:link w:val="Heading6Char"/>
    <w:qFormat/>
    <w:rsid w:val="00865A9A"/>
    <w:pPr>
      <w:spacing w:before="60"/>
      <w:outlineLvl w:val="5"/>
    </w:pPr>
    <w:rPr>
      <w:color w:val="918585"/>
      <w:sz w:val="20"/>
    </w:rPr>
  </w:style>
  <w:style w:type="paragraph" w:styleId="Heading7">
    <w:name w:val="heading 7"/>
    <w:basedOn w:val="Normal"/>
    <w:next w:val="Normal"/>
    <w:link w:val="Heading7Char"/>
    <w:qFormat/>
    <w:rsid w:val="00865A9A"/>
    <w:pPr>
      <w:ind w:left="720"/>
      <w:outlineLvl w:val="6"/>
    </w:pPr>
    <w:rPr>
      <w:i/>
    </w:rPr>
  </w:style>
  <w:style w:type="paragraph" w:styleId="Heading8">
    <w:name w:val="heading 8"/>
    <w:basedOn w:val="Normal"/>
    <w:next w:val="Normal"/>
    <w:link w:val="Heading8Char"/>
    <w:qFormat/>
    <w:rsid w:val="00865A9A"/>
    <w:pPr>
      <w:ind w:left="720"/>
      <w:outlineLvl w:val="7"/>
    </w:pPr>
    <w:rPr>
      <w:i/>
    </w:rPr>
  </w:style>
  <w:style w:type="paragraph" w:styleId="Heading9">
    <w:name w:val="heading 9"/>
    <w:basedOn w:val="Normal"/>
    <w:next w:val="Normal"/>
    <w:link w:val="Heading9Char"/>
    <w:qFormat/>
    <w:rsid w:val="00865A9A"/>
    <w:pPr>
      <w:ind w:left="720"/>
      <w:outlineLvl w:val="8"/>
    </w:pPr>
    <w:rPr>
      <w:i/>
    </w:rPr>
  </w:style>
  <w:style w:type="character" w:default="1" w:styleId="DefaultParagraphFont">
    <w:name w:val="Default Paragraph Font"/>
    <w:uiPriority w:val="1"/>
    <w:unhideWhenUsed/>
    <w:rsid w:val="00865A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5A9A"/>
  </w:style>
  <w:style w:type="character" w:customStyle="1" w:styleId="Heading1Char">
    <w:name w:val="Heading 1 Char"/>
    <w:basedOn w:val="DefaultParagraphFont"/>
    <w:link w:val="Heading1"/>
    <w:rsid w:val="00865A9A"/>
    <w:rPr>
      <w:rFonts w:ascii="Times New Roman" w:eastAsia="Times New Roman" w:hAnsi="Times New Roman" w:cs="Times New Roman"/>
      <w:b/>
      <w:sz w:val="32"/>
      <w:szCs w:val="20"/>
      <w:lang w:eastAsia="en-US"/>
    </w:rPr>
  </w:style>
  <w:style w:type="paragraph" w:styleId="BodyText">
    <w:name w:val="Body Text"/>
    <w:basedOn w:val="Normal"/>
    <w:link w:val="BodyTextChar"/>
    <w:rsid w:val="00865A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5A9A"/>
    <w:rPr>
      <w:rFonts w:ascii="Times New Roman" w:eastAsia="Times New Roman" w:hAnsi="Times New Roman" w:cs="Times New Roman"/>
      <w:sz w:val="24"/>
      <w:lang w:eastAsia="en-US"/>
    </w:rPr>
  </w:style>
  <w:style w:type="paragraph" w:styleId="ListBullet">
    <w:name w:val="List Bullet"/>
    <w:basedOn w:val="List"/>
    <w:rsid w:val="00865A9A"/>
    <w:pPr>
      <w:numPr>
        <w:numId w:val="12"/>
      </w:numPr>
      <w:tabs>
        <w:tab w:val="clear" w:pos="340"/>
      </w:tabs>
      <w:spacing w:before="40" w:after="40"/>
    </w:pPr>
  </w:style>
  <w:style w:type="character" w:customStyle="1" w:styleId="SpecialBold">
    <w:name w:val="Special Bold"/>
    <w:basedOn w:val="DefaultParagraphFont"/>
    <w:rsid w:val="00865A9A"/>
    <w:rPr>
      <w:b/>
      <w:spacing w:val="0"/>
    </w:rPr>
  </w:style>
  <w:style w:type="paragraph" w:styleId="ListBullet2">
    <w:name w:val="List Bullet 2"/>
    <w:basedOn w:val="List2"/>
    <w:rsid w:val="00865A9A"/>
    <w:pPr>
      <w:numPr>
        <w:numId w:val="13"/>
      </w:numPr>
      <w:tabs>
        <w:tab w:val="clear" w:pos="680"/>
      </w:tabs>
    </w:pPr>
  </w:style>
  <w:style w:type="paragraph" w:customStyle="1" w:styleId="SuperHeading">
    <w:name w:val="SuperHeading"/>
    <w:basedOn w:val="Normal"/>
    <w:rsid w:val="00865A9A"/>
    <w:pPr>
      <w:spacing w:before="240" w:after="120"/>
      <w:outlineLvl w:val="0"/>
    </w:pPr>
    <w:rPr>
      <w:rFonts w:ascii="Times New Roman" w:hAnsi="Times New Roman"/>
      <w:b/>
      <w:sz w:val="32"/>
    </w:rPr>
  </w:style>
  <w:style w:type="paragraph" w:customStyle="1" w:styleId="AllowPageBreak">
    <w:name w:val="AllowPageBreak"/>
    <w:rsid w:val="00865A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65A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5A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5A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5A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5A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5A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5A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5A9A"/>
    <w:rPr>
      <w:rFonts w:ascii="Courier New" w:eastAsia="Times New Roman" w:hAnsi="Courier New" w:cs="Times New Roman"/>
      <w:i/>
      <w:szCs w:val="20"/>
      <w:lang w:eastAsia="en-US"/>
    </w:rPr>
  </w:style>
  <w:style w:type="paragraph" w:customStyle="1" w:styleId="HeadingBase">
    <w:name w:val="Heading Base"/>
    <w:rsid w:val="00865A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5A9A"/>
    <w:pPr>
      <w:tabs>
        <w:tab w:val="right" w:leader="dot" w:pos="9072"/>
      </w:tabs>
      <w:ind w:left="567"/>
    </w:pPr>
    <w:rPr>
      <w:szCs w:val="22"/>
    </w:rPr>
  </w:style>
  <w:style w:type="paragraph" w:customStyle="1" w:styleId="TOCBase">
    <w:name w:val="TOC Base"/>
    <w:rsid w:val="00865A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5A9A"/>
    <w:pPr>
      <w:tabs>
        <w:tab w:val="right" w:leader="dot" w:pos="9072"/>
      </w:tabs>
      <w:spacing w:before="40" w:after="40"/>
      <w:ind w:left="284"/>
    </w:pPr>
    <w:rPr>
      <w:rFonts w:ascii="Times New Roman" w:hAnsi="Times New Roman"/>
    </w:rPr>
  </w:style>
  <w:style w:type="paragraph" w:styleId="TOC1">
    <w:name w:val="toc 1"/>
    <w:basedOn w:val="TOCBase"/>
    <w:next w:val="Normal"/>
    <w:rsid w:val="00865A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5A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5A9A"/>
    <w:rPr>
      <w:rFonts w:ascii="Times New Roman" w:eastAsia="Times New Roman" w:hAnsi="Times New Roman" w:cs="Times New Roman"/>
      <w:sz w:val="16"/>
      <w:lang w:eastAsia="en-US"/>
    </w:rPr>
  </w:style>
  <w:style w:type="paragraph" w:styleId="Title">
    <w:name w:val="Title"/>
    <w:basedOn w:val="HeadingBase"/>
    <w:link w:val="TitleChar"/>
    <w:qFormat/>
    <w:rsid w:val="00865A9A"/>
    <w:pPr>
      <w:spacing w:before="5040"/>
      <w:jc w:val="center"/>
    </w:pPr>
    <w:rPr>
      <w:sz w:val="48"/>
      <w:szCs w:val="72"/>
      <w:lang w:val="en-US"/>
    </w:rPr>
  </w:style>
  <w:style w:type="character" w:customStyle="1" w:styleId="TitleChar">
    <w:name w:val="Title Char"/>
    <w:basedOn w:val="DefaultParagraphFont"/>
    <w:link w:val="Title"/>
    <w:rsid w:val="00865A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5A9A"/>
    <w:pPr>
      <w:tabs>
        <w:tab w:val="left" w:pos="3600"/>
        <w:tab w:val="left" w:pos="3958"/>
      </w:tabs>
    </w:pPr>
  </w:style>
  <w:style w:type="paragraph" w:styleId="List">
    <w:name w:val="List"/>
    <w:basedOn w:val="BodyText"/>
    <w:next w:val="BodyText"/>
    <w:rsid w:val="00865A9A"/>
    <w:pPr>
      <w:tabs>
        <w:tab w:val="left" w:pos="340"/>
      </w:tabs>
      <w:spacing w:before="60" w:after="60"/>
      <w:ind w:left="340" w:hanging="340"/>
    </w:pPr>
  </w:style>
  <w:style w:type="paragraph" w:customStyle="1" w:styleId="Note">
    <w:name w:val="Note"/>
    <w:basedOn w:val="BodyText"/>
    <w:rsid w:val="00865A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5A9A"/>
    <w:pPr>
      <w:framePr w:wrap="auto" w:hAnchor="text" w:y="6049"/>
    </w:pPr>
    <w:rPr>
      <w:color w:val="000000"/>
      <w:sz w:val="40"/>
    </w:rPr>
  </w:style>
  <w:style w:type="paragraph" w:customStyle="1" w:styleId="TOCTitle">
    <w:name w:val="TOCTitle"/>
    <w:basedOn w:val="Heading1"/>
    <w:rsid w:val="00865A9A"/>
    <w:pPr>
      <w:spacing w:after="240"/>
      <w:jc w:val="center"/>
      <w:outlineLvl w:val="9"/>
    </w:pPr>
    <w:rPr>
      <w:caps/>
    </w:rPr>
  </w:style>
  <w:style w:type="paragraph" w:customStyle="1" w:styleId="Version">
    <w:name w:val="Version"/>
    <w:rsid w:val="00865A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5A9A"/>
    <w:pPr>
      <w:keepNext w:val="0"/>
      <w:tabs>
        <w:tab w:val="right" w:pos="4176"/>
      </w:tabs>
      <w:ind w:left="198" w:hanging="198"/>
    </w:pPr>
    <w:rPr>
      <w:rFonts w:ascii="Garamond" w:hAnsi="Garamond"/>
    </w:rPr>
  </w:style>
  <w:style w:type="paragraph" w:styleId="IndexHeading">
    <w:name w:val="index heading"/>
    <w:basedOn w:val="Normal"/>
    <w:next w:val="Index1"/>
    <w:semiHidden/>
    <w:rsid w:val="00865A9A"/>
    <w:pPr>
      <w:spacing w:before="120" w:after="120"/>
    </w:pPr>
    <w:rPr>
      <w:rFonts w:ascii="Arial" w:hAnsi="Arial"/>
      <w:b/>
      <w:color w:val="918585"/>
      <w:sz w:val="24"/>
    </w:rPr>
  </w:style>
  <w:style w:type="paragraph" w:styleId="Header">
    <w:name w:val="header"/>
    <w:basedOn w:val="Normal"/>
    <w:link w:val="HeaderChar"/>
    <w:rsid w:val="00865A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5A9A"/>
    <w:rPr>
      <w:rFonts w:ascii="Times New Roman" w:eastAsia="Times New Roman" w:hAnsi="Times New Roman" w:cs="Times New Roman"/>
      <w:sz w:val="16"/>
      <w:szCs w:val="20"/>
      <w:lang w:val="en-GB" w:eastAsia="en-US"/>
    </w:rPr>
  </w:style>
  <w:style w:type="paragraph" w:customStyle="1" w:styleId="Chapter">
    <w:name w:val="Chapter"/>
    <w:basedOn w:val="Normal"/>
    <w:rsid w:val="00865A9A"/>
    <w:pPr>
      <w:spacing w:before="240"/>
    </w:pPr>
    <w:rPr>
      <w:rFonts w:ascii="Times New Roman" w:hAnsi="Times New Roman"/>
      <w:smallCaps/>
      <w:spacing w:val="80"/>
      <w:sz w:val="28"/>
    </w:rPr>
  </w:style>
  <w:style w:type="paragraph" w:customStyle="1" w:styleId="InChapter">
    <w:name w:val="InChapter"/>
    <w:basedOn w:val="Heading3"/>
    <w:rsid w:val="00865A9A"/>
    <w:pPr>
      <w:spacing w:after="240"/>
      <w:outlineLvl w:val="9"/>
    </w:pPr>
    <w:rPr>
      <w:noProof/>
    </w:rPr>
  </w:style>
  <w:style w:type="paragraph" w:styleId="Index2">
    <w:name w:val="index 2"/>
    <w:basedOn w:val="Normal"/>
    <w:next w:val="Normal"/>
    <w:semiHidden/>
    <w:rsid w:val="00865A9A"/>
    <w:pPr>
      <w:tabs>
        <w:tab w:val="right" w:pos="4176"/>
      </w:tabs>
      <w:ind w:left="568" w:hanging="284"/>
    </w:pPr>
    <w:rPr>
      <w:rFonts w:ascii="Garamond" w:hAnsi="Garamond"/>
    </w:rPr>
  </w:style>
  <w:style w:type="paragraph" w:customStyle="1" w:styleId="Byline">
    <w:name w:val="Byline"/>
    <w:rsid w:val="00865A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5A9A"/>
    <w:pPr>
      <w:tabs>
        <w:tab w:val="clear" w:pos="3600"/>
        <w:tab w:val="clear" w:pos="3958"/>
      </w:tabs>
      <w:jc w:val="right"/>
    </w:pPr>
  </w:style>
  <w:style w:type="character" w:styleId="Emphasis">
    <w:name w:val="Emphasis"/>
    <w:basedOn w:val="DefaultParagraphFont"/>
    <w:qFormat/>
    <w:rsid w:val="00865A9A"/>
    <w:rPr>
      <w:i/>
    </w:rPr>
  </w:style>
  <w:style w:type="paragraph" w:styleId="Caption">
    <w:name w:val="caption"/>
    <w:basedOn w:val="BodyText"/>
    <w:next w:val="Normal"/>
    <w:qFormat/>
    <w:rsid w:val="00865A9A"/>
    <w:pPr>
      <w:framePr w:w="2268" w:hSpace="181" w:vSpace="181" w:wrap="around" w:vAnchor="text" w:hAnchor="page" w:x="1135" w:y="285" w:anchorLock="1"/>
    </w:pPr>
    <w:rPr>
      <w:i/>
    </w:rPr>
  </w:style>
  <w:style w:type="paragraph" w:customStyle="1" w:styleId="MiniTOCTitle">
    <w:name w:val="MiniTOCTitle"/>
    <w:basedOn w:val="Heading4"/>
    <w:rsid w:val="00865A9A"/>
    <w:pPr>
      <w:spacing w:before="240"/>
      <w:outlineLvl w:val="9"/>
    </w:pPr>
    <w:rPr>
      <w:noProof/>
      <w:sz w:val="24"/>
    </w:rPr>
  </w:style>
  <w:style w:type="paragraph" w:customStyle="1" w:styleId="MiniTOCItem">
    <w:name w:val="MiniTOCItem"/>
    <w:basedOn w:val="ListBullet"/>
    <w:rsid w:val="00865A9A"/>
    <w:pPr>
      <w:numPr>
        <w:numId w:val="0"/>
      </w:numPr>
      <w:tabs>
        <w:tab w:val="right" w:leader="dot" w:pos="6521"/>
      </w:tabs>
      <w:spacing w:before="0" w:after="0"/>
    </w:pPr>
  </w:style>
  <w:style w:type="paragraph" w:customStyle="1" w:styleId="TOFTitle">
    <w:name w:val="TOFTitle"/>
    <w:basedOn w:val="TOCTitle"/>
    <w:rsid w:val="00865A9A"/>
  </w:style>
  <w:style w:type="paragraph" w:styleId="TableofFigures">
    <w:name w:val="table of figures"/>
    <w:basedOn w:val="Normal"/>
    <w:next w:val="Normal"/>
    <w:semiHidden/>
    <w:rsid w:val="00865A9A"/>
    <w:pPr>
      <w:tabs>
        <w:tab w:val="right" w:leader="dot" w:pos="9072"/>
      </w:tabs>
      <w:ind w:left="970" w:hanging="403"/>
    </w:pPr>
    <w:rPr>
      <w:rFonts w:ascii="Times New Roman" w:hAnsi="Times New Roman"/>
      <w:b/>
    </w:rPr>
  </w:style>
  <w:style w:type="paragraph" w:styleId="ListNumber">
    <w:name w:val="List Number"/>
    <w:basedOn w:val="List"/>
    <w:rsid w:val="00865A9A"/>
    <w:pPr>
      <w:numPr>
        <w:numId w:val="15"/>
      </w:numPr>
      <w:tabs>
        <w:tab w:val="clear" w:pos="340"/>
      </w:tabs>
    </w:pPr>
  </w:style>
  <w:style w:type="character" w:customStyle="1" w:styleId="WingdingSymbols">
    <w:name w:val="Wingding Symbols"/>
    <w:rsid w:val="00865A9A"/>
    <w:rPr>
      <w:rFonts w:ascii="Wingdings" w:hAnsi="Wingdings"/>
    </w:rPr>
  </w:style>
  <w:style w:type="paragraph" w:customStyle="1" w:styleId="TableHeading">
    <w:name w:val="Table Heading"/>
    <w:basedOn w:val="HeadingBase"/>
    <w:rsid w:val="00865A9A"/>
    <w:pPr>
      <w:keepLines/>
      <w:pBdr>
        <w:bottom w:val="single" w:sz="6" w:space="1" w:color="918585"/>
      </w:pBdr>
      <w:spacing w:before="240"/>
    </w:pPr>
  </w:style>
  <w:style w:type="character" w:customStyle="1" w:styleId="HotSpot">
    <w:name w:val="HotSpot"/>
    <w:rsid w:val="00865A9A"/>
    <w:rPr>
      <w:color w:val="0033CC"/>
      <w:u w:val="none"/>
    </w:rPr>
  </w:style>
  <w:style w:type="paragraph" w:customStyle="1" w:styleId="BodyTextRight">
    <w:name w:val="Body Text Right"/>
    <w:basedOn w:val="BodyText"/>
    <w:rsid w:val="00865A9A"/>
    <w:pPr>
      <w:spacing w:before="0" w:after="0"/>
      <w:jc w:val="right"/>
    </w:pPr>
  </w:style>
  <w:style w:type="paragraph" w:styleId="Index3">
    <w:name w:val="index 3"/>
    <w:basedOn w:val="ListNumber2"/>
    <w:next w:val="Normal"/>
    <w:semiHidden/>
    <w:rsid w:val="00865A9A"/>
    <w:pPr>
      <w:numPr>
        <w:numId w:val="0"/>
      </w:numPr>
      <w:tabs>
        <w:tab w:val="right" w:leader="dot" w:pos="4176"/>
      </w:tabs>
    </w:pPr>
  </w:style>
  <w:style w:type="paragraph" w:styleId="ListNumber2">
    <w:name w:val="List Number 2"/>
    <w:basedOn w:val="List2"/>
    <w:rsid w:val="00865A9A"/>
    <w:pPr>
      <w:numPr>
        <w:numId w:val="10"/>
      </w:numPr>
      <w:tabs>
        <w:tab w:val="clear" w:pos="1060"/>
      </w:tabs>
    </w:pPr>
  </w:style>
  <w:style w:type="paragraph" w:customStyle="1" w:styleId="MarginNote">
    <w:name w:val="Margin Note"/>
    <w:basedOn w:val="BodyText"/>
    <w:rsid w:val="00865A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5A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5A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5A9A"/>
    <w:rPr>
      <w:sz w:val="32"/>
    </w:rPr>
  </w:style>
  <w:style w:type="paragraph" w:customStyle="1" w:styleId="HeadingProcedure">
    <w:name w:val="Heading Procedure"/>
    <w:basedOn w:val="HeadingBase"/>
    <w:next w:val="Normal"/>
    <w:rsid w:val="00865A9A"/>
    <w:pPr>
      <w:tabs>
        <w:tab w:val="left" w:pos="0"/>
      </w:tabs>
      <w:spacing w:before="120" w:after="60"/>
    </w:pPr>
    <w:rPr>
      <w:i/>
      <w:color w:val="918585"/>
      <w:sz w:val="22"/>
    </w:rPr>
  </w:style>
  <w:style w:type="paragraph" w:customStyle="1" w:styleId="TableBodyText">
    <w:name w:val="Table Body Text"/>
    <w:basedOn w:val="BodyText"/>
    <w:rsid w:val="00865A9A"/>
    <w:pPr>
      <w:spacing w:before="60" w:after="60"/>
    </w:pPr>
  </w:style>
  <w:style w:type="paragraph" w:styleId="ListContinue">
    <w:name w:val="List Continue"/>
    <w:basedOn w:val="List"/>
    <w:rsid w:val="00865A9A"/>
    <w:pPr>
      <w:ind w:firstLine="0"/>
    </w:pPr>
  </w:style>
  <w:style w:type="paragraph" w:customStyle="1" w:styleId="ListNote">
    <w:name w:val="List Note"/>
    <w:basedOn w:val="List"/>
    <w:rsid w:val="00865A9A"/>
    <w:pPr>
      <w:pBdr>
        <w:top w:val="single" w:sz="6" w:space="2" w:color="918585"/>
        <w:bottom w:val="single" w:sz="6" w:space="2" w:color="918585"/>
      </w:pBdr>
      <w:tabs>
        <w:tab w:val="left" w:pos="1021"/>
      </w:tabs>
      <w:ind w:firstLine="0"/>
    </w:pPr>
  </w:style>
  <w:style w:type="paragraph" w:customStyle="1" w:styleId="Warning">
    <w:name w:val="Warning"/>
    <w:basedOn w:val="BodyText"/>
    <w:rsid w:val="00865A9A"/>
    <w:pPr>
      <w:shd w:val="clear" w:color="auto" w:fill="D9D9D9"/>
      <w:tabs>
        <w:tab w:val="left" w:pos="992"/>
      </w:tabs>
      <w:ind w:left="119" w:right="119"/>
    </w:pPr>
    <w:rPr>
      <w:sz w:val="20"/>
    </w:rPr>
  </w:style>
  <w:style w:type="paragraph" w:customStyle="1" w:styleId="MarginIcons">
    <w:name w:val="Margin Icons"/>
    <w:basedOn w:val="BodyText"/>
    <w:rsid w:val="00865A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5A9A"/>
    <w:rPr>
      <w:rFonts w:ascii="Courier New" w:hAnsi="Courier New"/>
    </w:rPr>
  </w:style>
  <w:style w:type="paragraph" w:customStyle="1" w:styleId="NoteBullet">
    <w:name w:val="Note Bullet"/>
    <w:basedOn w:val="Note"/>
    <w:rsid w:val="00865A9A"/>
    <w:pPr>
      <w:tabs>
        <w:tab w:val="clear" w:pos="680"/>
      </w:tabs>
      <w:spacing w:before="60" w:after="60"/>
    </w:pPr>
  </w:style>
  <w:style w:type="paragraph" w:customStyle="1" w:styleId="SubHeading2">
    <w:name w:val="SubHeading2"/>
    <w:basedOn w:val="HeadingBase"/>
    <w:rsid w:val="00865A9A"/>
    <w:pPr>
      <w:spacing w:before="240" w:after="60"/>
    </w:pPr>
    <w:rPr>
      <w:sz w:val="20"/>
    </w:rPr>
  </w:style>
  <w:style w:type="paragraph" w:customStyle="1" w:styleId="SubHeading1">
    <w:name w:val="SubHeading1"/>
    <w:basedOn w:val="HeadingBase"/>
    <w:rsid w:val="00865A9A"/>
    <w:pPr>
      <w:spacing w:before="240" w:after="60"/>
    </w:pPr>
    <w:rPr>
      <w:color w:val="918585"/>
      <w:sz w:val="22"/>
    </w:rPr>
  </w:style>
  <w:style w:type="paragraph" w:customStyle="1" w:styleId="SideHeading">
    <w:name w:val="Side Heading"/>
    <w:basedOn w:val="HeadingBase"/>
    <w:rsid w:val="00865A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5A9A"/>
    <w:pPr>
      <w:tabs>
        <w:tab w:val="num" w:pos="360"/>
      </w:tabs>
    </w:pPr>
  </w:style>
  <w:style w:type="paragraph" w:styleId="PlainText">
    <w:name w:val="Plain Text"/>
    <w:basedOn w:val="Normal"/>
    <w:link w:val="PlainTextChar"/>
    <w:rsid w:val="00865A9A"/>
    <w:rPr>
      <w:sz w:val="20"/>
    </w:rPr>
  </w:style>
  <w:style w:type="character" w:customStyle="1" w:styleId="PlainTextChar">
    <w:name w:val="Plain Text Char"/>
    <w:basedOn w:val="DefaultParagraphFont"/>
    <w:link w:val="PlainText"/>
    <w:rsid w:val="00865A9A"/>
    <w:rPr>
      <w:rFonts w:ascii="Courier New" w:eastAsia="Times New Roman" w:hAnsi="Courier New" w:cs="Times New Roman"/>
      <w:sz w:val="20"/>
      <w:szCs w:val="20"/>
      <w:lang w:eastAsia="en-US"/>
    </w:rPr>
  </w:style>
  <w:style w:type="character" w:customStyle="1" w:styleId="MenuOption">
    <w:name w:val="Menu Option"/>
    <w:basedOn w:val="DefaultParagraphFont"/>
    <w:rsid w:val="00865A9A"/>
    <w:rPr>
      <w:b/>
      <w:smallCaps/>
    </w:rPr>
  </w:style>
  <w:style w:type="paragraph" w:customStyle="1" w:styleId="TableListNumber">
    <w:name w:val="Table List Number"/>
    <w:basedOn w:val="ListNumber"/>
    <w:rsid w:val="00865A9A"/>
    <w:pPr>
      <w:numPr>
        <w:numId w:val="0"/>
      </w:numPr>
    </w:pPr>
  </w:style>
  <w:style w:type="paragraph" w:styleId="TOC4">
    <w:name w:val="toc 4"/>
    <w:basedOn w:val="TOCBase"/>
    <w:next w:val="Normal"/>
    <w:semiHidden/>
    <w:rsid w:val="00865A9A"/>
    <w:pPr>
      <w:tabs>
        <w:tab w:val="right" w:leader="dot" w:pos="9071"/>
      </w:tabs>
      <w:ind w:left="1701"/>
    </w:pPr>
  </w:style>
  <w:style w:type="paragraph" w:customStyle="1" w:styleId="ListAlpha">
    <w:name w:val="List Alpha"/>
    <w:basedOn w:val="List"/>
    <w:rsid w:val="00865A9A"/>
    <w:pPr>
      <w:numPr>
        <w:numId w:val="9"/>
      </w:numPr>
    </w:pPr>
  </w:style>
  <w:style w:type="paragraph" w:customStyle="1" w:styleId="ListAlpha2">
    <w:name w:val="List Alpha 2"/>
    <w:basedOn w:val="List2"/>
    <w:rsid w:val="00865A9A"/>
    <w:pPr>
      <w:numPr>
        <w:numId w:val="8"/>
      </w:numPr>
    </w:pPr>
  </w:style>
  <w:style w:type="paragraph" w:styleId="List2">
    <w:name w:val="List 2"/>
    <w:basedOn w:val="BodyText"/>
    <w:rsid w:val="00865A9A"/>
    <w:pPr>
      <w:tabs>
        <w:tab w:val="left" w:pos="680"/>
      </w:tabs>
      <w:spacing w:before="60" w:after="60"/>
      <w:ind w:left="680" w:hanging="340"/>
    </w:pPr>
  </w:style>
  <w:style w:type="paragraph" w:styleId="List3">
    <w:name w:val="List 3"/>
    <w:basedOn w:val="BodyText"/>
    <w:rsid w:val="00865A9A"/>
    <w:pPr>
      <w:tabs>
        <w:tab w:val="left" w:pos="1021"/>
      </w:tabs>
      <w:spacing w:before="60" w:after="60"/>
      <w:ind w:left="1020" w:hanging="340"/>
    </w:pPr>
  </w:style>
  <w:style w:type="paragraph" w:styleId="List4">
    <w:name w:val="List 4"/>
    <w:basedOn w:val="BodyText"/>
    <w:rsid w:val="00865A9A"/>
    <w:pPr>
      <w:tabs>
        <w:tab w:val="left" w:pos="1361"/>
      </w:tabs>
      <w:spacing w:before="60" w:after="60"/>
      <w:ind w:left="1361" w:hanging="340"/>
    </w:pPr>
  </w:style>
  <w:style w:type="paragraph" w:styleId="List5">
    <w:name w:val="List 5"/>
    <w:basedOn w:val="BodyText"/>
    <w:rsid w:val="00865A9A"/>
    <w:pPr>
      <w:tabs>
        <w:tab w:val="left" w:pos="1701"/>
      </w:tabs>
      <w:spacing w:before="60" w:after="60"/>
      <w:ind w:left="1701" w:hanging="340"/>
    </w:pPr>
  </w:style>
  <w:style w:type="paragraph" w:styleId="ListBullet3">
    <w:name w:val="List Bullet 3"/>
    <w:basedOn w:val="List3"/>
    <w:rsid w:val="00865A9A"/>
    <w:pPr>
      <w:numPr>
        <w:numId w:val="14"/>
      </w:numPr>
      <w:tabs>
        <w:tab w:val="clear" w:pos="1021"/>
      </w:tabs>
      <w:ind w:left="1037" w:hanging="357"/>
    </w:pPr>
  </w:style>
  <w:style w:type="paragraph" w:styleId="ListBullet4">
    <w:name w:val="List Bullet 4"/>
    <w:basedOn w:val="List4"/>
    <w:rsid w:val="00865A9A"/>
    <w:pPr>
      <w:numPr>
        <w:numId w:val="3"/>
      </w:numPr>
      <w:tabs>
        <w:tab w:val="clear" w:pos="1361"/>
      </w:tabs>
    </w:pPr>
  </w:style>
  <w:style w:type="paragraph" w:styleId="ListBullet5">
    <w:name w:val="List Bullet 5"/>
    <w:basedOn w:val="List5"/>
    <w:rsid w:val="00865A9A"/>
    <w:pPr>
      <w:numPr>
        <w:numId w:val="4"/>
      </w:numPr>
    </w:pPr>
  </w:style>
  <w:style w:type="paragraph" w:styleId="ListContinue2">
    <w:name w:val="List Continue 2"/>
    <w:basedOn w:val="List2"/>
    <w:rsid w:val="00865A9A"/>
    <w:pPr>
      <w:ind w:firstLine="0"/>
    </w:pPr>
  </w:style>
  <w:style w:type="paragraph" w:styleId="ListContinue3">
    <w:name w:val="List Continue 3"/>
    <w:basedOn w:val="List3"/>
    <w:rsid w:val="00865A9A"/>
    <w:pPr>
      <w:ind w:left="1021" w:firstLine="0"/>
    </w:pPr>
  </w:style>
  <w:style w:type="paragraph" w:styleId="ListContinue4">
    <w:name w:val="List Continue 4"/>
    <w:basedOn w:val="List4"/>
    <w:rsid w:val="00865A9A"/>
    <w:pPr>
      <w:ind w:firstLine="0"/>
    </w:pPr>
  </w:style>
  <w:style w:type="paragraph" w:styleId="ListContinue5">
    <w:name w:val="List Continue 5"/>
    <w:basedOn w:val="List5"/>
    <w:rsid w:val="00865A9A"/>
    <w:pPr>
      <w:ind w:firstLine="0"/>
    </w:pPr>
  </w:style>
  <w:style w:type="paragraph" w:styleId="ListNumber3">
    <w:name w:val="List Number 3"/>
    <w:basedOn w:val="List3"/>
    <w:rsid w:val="00865A9A"/>
    <w:pPr>
      <w:numPr>
        <w:numId w:val="5"/>
      </w:numPr>
    </w:pPr>
  </w:style>
  <w:style w:type="paragraph" w:styleId="ListNumber4">
    <w:name w:val="List Number 4"/>
    <w:basedOn w:val="List4"/>
    <w:rsid w:val="00865A9A"/>
    <w:pPr>
      <w:numPr>
        <w:numId w:val="6"/>
      </w:numPr>
    </w:pPr>
  </w:style>
  <w:style w:type="paragraph" w:styleId="ListNumber5">
    <w:name w:val="List Number 5"/>
    <w:basedOn w:val="List5"/>
    <w:rsid w:val="00865A9A"/>
    <w:pPr>
      <w:numPr>
        <w:numId w:val="7"/>
      </w:numPr>
    </w:pPr>
  </w:style>
  <w:style w:type="paragraph" w:styleId="BlockText">
    <w:name w:val="Block Text"/>
    <w:basedOn w:val="Normal"/>
    <w:rsid w:val="00865A9A"/>
    <w:pPr>
      <w:spacing w:after="120"/>
      <w:ind w:left="1440" w:right="1440"/>
    </w:pPr>
  </w:style>
  <w:style w:type="character" w:customStyle="1" w:styleId="Subscript">
    <w:name w:val="Subscript"/>
    <w:basedOn w:val="DefaultParagraphFont"/>
    <w:rsid w:val="00865A9A"/>
    <w:rPr>
      <w:sz w:val="16"/>
      <w:vertAlign w:val="subscript"/>
    </w:rPr>
  </w:style>
  <w:style w:type="character" w:customStyle="1" w:styleId="Superscript">
    <w:name w:val="Superscript"/>
    <w:basedOn w:val="DefaultParagraphFont"/>
    <w:rsid w:val="00865A9A"/>
    <w:rPr>
      <w:sz w:val="16"/>
      <w:vertAlign w:val="superscript"/>
    </w:rPr>
  </w:style>
  <w:style w:type="character" w:customStyle="1" w:styleId="Symbols">
    <w:name w:val="Symbols"/>
    <w:basedOn w:val="DefaultParagraphFont"/>
    <w:rsid w:val="00865A9A"/>
    <w:rPr>
      <w:rFonts w:ascii="Symbol" w:hAnsi="Symbol"/>
    </w:rPr>
  </w:style>
  <w:style w:type="character" w:customStyle="1" w:styleId="MenuOptions">
    <w:name w:val="Menu Options"/>
    <w:basedOn w:val="DefaultParagraphFont"/>
    <w:rsid w:val="00865A9A"/>
    <w:rPr>
      <w:rFonts w:ascii="Arial Narrow" w:hAnsi="Arial Narrow"/>
      <w:smallCaps/>
    </w:rPr>
  </w:style>
  <w:style w:type="character" w:customStyle="1" w:styleId="Buttons">
    <w:name w:val="Buttons"/>
    <w:basedOn w:val="DefaultParagraphFont"/>
    <w:rsid w:val="00865A9A"/>
    <w:rPr>
      <w:b/>
    </w:rPr>
  </w:style>
  <w:style w:type="character" w:customStyle="1" w:styleId="Underlined">
    <w:name w:val="Underlined"/>
    <w:basedOn w:val="DefaultParagraphFont"/>
    <w:rsid w:val="00865A9A"/>
    <w:rPr>
      <w:u w:val="single"/>
    </w:rPr>
  </w:style>
  <w:style w:type="paragraph" w:customStyle="1" w:styleId="TableBodyTextRight">
    <w:name w:val="Table Body Text Right"/>
    <w:basedOn w:val="TableBodyText"/>
    <w:rsid w:val="00865A9A"/>
    <w:pPr>
      <w:widowControl w:val="0"/>
      <w:autoSpaceDE w:val="0"/>
      <w:autoSpaceDN w:val="0"/>
      <w:adjustRightInd w:val="0"/>
      <w:jc w:val="right"/>
    </w:pPr>
    <w:rPr>
      <w:rFonts w:cs="Arial"/>
      <w:szCs w:val="18"/>
    </w:rPr>
  </w:style>
  <w:style w:type="paragraph" w:customStyle="1" w:styleId="CopyrightText">
    <w:name w:val="Copyright Text"/>
    <w:basedOn w:val="BodyText"/>
    <w:rsid w:val="00865A9A"/>
    <w:rPr>
      <w:sz w:val="18"/>
    </w:rPr>
  </w:style>
  <w:style w:type="paragraph" w:customStyle="1" w:styleId="BodySmallRight">
    <w:name w:val="Body Small Right"/>
    <w:basedOn w:val="BodyTextRight"/>
    <w:rsid w:val="00865A9A"/>
    <w:rPr>
      <w:sz w:val="18"/>
      <w:szCs w:val="18"/>
    </w:rPr>
  </w:style>
  <w:style w:type="paragraph" w:customStyle="1" w:styleId="MarginEdition">
    <w:name w:val="Margin Edition"/>
    <w:basedOn w:val="MarginNote"/>
    <w:rsid w:val="00865A9A"/>
    <w:pPr>
      <w:spacing w:before="0" w:after="0"/>
    </w:pPr>
    <w:rPr>
      <w:rFonts w:ascii="Times New Roman" w:hAnsi="Times New Roman"/>
      <w:color w:val="999999"/>
    </w:rPr>
  </w:style>
  <w:style w:type="paragraph" w:customStyle="1" w:styleId="Spacer">
    <w:name w:val="Spacer"/>
    <w:basedOn w:val="Normal"/>
    <w:rsid w:val="00865A9A"/>
    <w:rPr>
      <w:sz w:val="2"/>
      <w:szCs w:val="2"/>
    </w:rPr>
  </w:style>
  <w:style w:type="character" w:customStyle="1" w:styleId="Small">
    <w:name w:val="Small"/>
    <w:basedOn w:val="DefaultParagraphFont"/>
    <w:rsid w:val="00865A9A"/>
    <w:rPr>
      <w:sz w:val="16"/>
    </w:rPr>
  </w:style>
  <w:style w:type="paragraph" w:customStyle="1" w:styleId="WideTable">
    <w:name w:val="Wide Table"/>
    <w:basedOn w:val="Normal"/>
    <w:rsid w:val="00865A9A"/>
    <w:pPr>
      <w:ind w:left="-1418"/>
    </w:pPr>
    <w:rPr>
      <w:sz w:val="2"/>
      <w:szCs w:val="2"/>
    </w:rPr>
  </w:style>
  <w:style w:type="character" w:styleId="PageNumber">
    <w:name w:val="page number"/>
    <w:basedOn w:val="DefaultParagraphFont"/>
    <w:rsid w:val="00865A9A"/>
  </w:style>
  <w:style w:type="paragraph" w:styleId="Quote">
    <w:name w:val="Quote"/>
    <w:basedOn w:val="Heading1"/>
    <w:link w:val="QuoteChar"/>
    <w:qFormat/>
    <w:rsid w:val="00865A9A"/>
    <w:rPr>
      <w:b w:val="0"/>
      <w:sz w:val="72"/>
      <w:szCs w:val="72"/>
      <w:lang w:val="en-NZ"/>
    </w:rPr>
  </w:style>
  <w:style w:type="character" w:customStyle="1" w:styleId="QuoteChar">
    <w:name w:val="Quote Char"/>
    <w:basedOn w:val="DefaultParagraphFont"/>
    <w:link w:val="Quote"/>
    <w:rsid w:val="00865A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5A9A"/>
    <w:pPr>
      <w:pageBreakBefore/>
    </w:pPr>
  </w:style>
  <w:style w:type="paragraph" w:customStyle="1" w:styleId="Border">
    <w:name w:val="Border"/>
    <w:basedOn w:val="Normal"/>
    <w:qFormat/>
    <w:rsid w:val="00865A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5A9A"/>
    <w:rPr>
      <w:b/>
      <w:bCs/>
      <w:i/>
      <w:iCs/>
      <w:color w:val="auto"/>
    </w:rPr>
  </w:style>
  <w:style w:type="paragraph" w:styleId="IntenseQuote">
    <w:name w:val="Intense Quote"/>
    <w:basedOn w:val="Normal"/>
    <w:next w:val="Normal"/>
    <w:link w:val="IntenseQuoteChar"/>
    <w:uiPriority w:val="30"/>
    <w:qFormat/>
    <w:rsid w:val="00865A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5A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5A9A"/>
    <w:rPr>
      <w:smallCaps/>
      <w:color w:val="auto"/>
      <w:u w:val="single"/>
    </w:rPr>
  </w:style>
  <w:style w:type="character" w:styleId="IntenseReference">
    <w:name w:val="Intense Reference"/>
    <w:basedOn w:val="DefaultParagraphFont"/>
    <w:uiPriority w:val="32"/>
    <w:qFormat/>
    <w:rsid w:val="00865A9A"/>
    <w:rPr>
      <w:b/>
      <w:bCs/>
      <w:smallCaps/>
      <w:color w:val="auto"/>
      <w:spacing w:val="5"/>
      <w:u w:val="single"/>
    </w:rPr>
  </w:style>
  <w:style w:type="paragraph" w:customStyle="1" w:styleId="2ColumnHeading">
    <w:name w:val="2Column Heading"/>
    <w:basedOn w:val="BodyText"/>
    <w:qFormat/>
    <w:rsid w:val="00865A9A"/>
    <w:pPr>
      <w:spacing w:after="60"/>
      <w:ind w:left="-2268"/>
    </w:pPr>
    <w:rPr>
      <w:b/>
    </w:rPr>
  </w:style>
  <w:style w:type="paragraph" w:customStyle="1" w:styleId="Heading1TOC">
    <w:name w:val="Heading1 TOC"/>
    <w:basedOn w:val="Normal"/>
    <w:qFormat/>
    <w:rsid w:val="00865A9A"/>
    <w:pPr>
      <w:spacing w:before="240" w:after="120"/>
    </w:pPr>
    <w:rPr>
      <w:rFonts w:ascii="Times New Roman" w:hAnsi="Times New Roman"/>
      <w:b/>
      <w:sz w:val="32"/>
    </w:rPr>
  </w:style>
  <w:style w:type="paragraph" w:customStyle="1" w:styleId="Heading2TOC">
    <w:name w:val="Heading2 TOC"/>
    <w:basedOn w:val="Normal"/>
    <w:qFormat/>
    <w:rsid w:val="00865A9A"/>
    <w:pPr>
      <w:spacing w:before="240" w:after="60"/>
    </w:pPr>
    <w:rPr>
      <w:rFonts w:ascii="Times New Roman" w:hAnsi="Times New Roman"/>
      <w:b/>
      <w:sz w:val="28"/>
    </w:rPr>
  </w:style>
  <w:style w:type="character" w:customStyle="1" w:styleId="Underline">
    <w:name w:val="Underline"/>
    <w:basedOn w:val="DefaultParagraphFont"/>
    <w:qFormat/>
    <w:rsid w:val="00865A9A"/>
    <w:rPr>
      <w:u w:val="single"/>
    </w:rPr>
  </w:style>
  <w:style w:type="character" w:customStyle="1" w:styleId="BoldandItalics">
    <w:name w:val="Bold and Italics"/>
    <w:qFormat/>
    <w:rsid w:val="00865A9A"/>
    <w:rPr>
      <w:b/>
      <w:i/>
      <w:u w:val="none"/>
    </w:rPr>
  </w:style>
  <w:style w:type="paragraph" w:styleId="BalloonText">
    <w:name w:val="Balloon Text"/>
    <w:basedOn w:val="Normal"/>
    <w:link w:val="BalloonTextChar"/>
    <w:rsid w:val="00865A9A"/>
    <w:rPr>
      <w:rFonts w:ascii="Tahoma" w:hAnsi="Tahoma" w:cs="Tahoma"/>
      <w:sz w:val="16"/>
      <w:szCs w:val="16"/>
    </w:rPr>
  </w:style>
  <w:style w:type="character" w:customStyle="1" w:styleId="BalloonTextChar">
    <w:name w:val="Balloon Text Char"/>
    <w:basedOn w:val="DefaultParagraphFont"/>
    <w:link w:val="BalloonText"/>
    <w:rsid w:val="00865A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5A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5A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5A9A"/>
    <w:rPr>
      <w:b/>
      <w:color w:val="660033"/>
      <w:spacing w:val="0"/>
    </w:rPr>
  </w:style>
  <w:style w:type="paragraph" w:customStyle="1" w:styleId="Nameditemlist">
    <w:name w:val="Named item list"/>
    <w:basedOn w:val="BodyText"/>
    <w:qFormat/>
    <w:rsid w:val="00865A9A"/>
    <w:pPr>
      <w:tabs>
        <w:tab w:val="left" w:pos="2835"/>
      </w:tabs>
      <w:ind w:left="2835" w:hanging="2835"/>
    </w:pPr>
  </w:style>
  <w:style w:type="paragraph" w:customStyle="1" w:styleId="BodyTextnopadding">
    <w:name w:val="Body Text no padding"/>
    <w:basedOn w:val="BodyText"/>
    <w:qFormat/>
    <w:rsid w:val="00865A9A"/>
    <w:pPr>
      <w:spacing w:before="0" w:after="0"/>
    </w:pPr>
  </w:style>
  <w:style w:type="paragraph" w:customStyle="1" w:styleId="BodyTextBold">
    <w:name w:val="Body Text Bold"/>
    <w:basedOn w:val="BodyText"/>
    <w:qFormat/>
    <w:rsid w:val="00865A9A"/>
    <w:rPr>
      <w:b/>
    </w:rPr>
  </w:style>
  <w:style w:type="character" w:styleId="Hyperlink">
    <w:name w:val="Hyperlink"/>
    <w:basedOn w:val="DefaultParagraphFont"/>
    <w:uiPriority w:val="99"/>
    <w:unhideWhenUsed/>
    <w:rsid w:val="00B710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1130</Words>
  <Characters>7459</Characters>
  <Application>Microsoft Office Word</Application>
  <DocSecurity>0</DocSecurity>
  <Lines>233</Lines>
  <Paragraphs>140</Paragraphs>
  <ScaleCrop>false</ScaleCrop>
  <Company>Author-it Software Corporation Ltd.</Company>
  <LinksUpToDate>false</LinksUpToDate>
  <CharactersWithSpaces>8449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MEA265 Remove and install general aircraft electrical hardware</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2025-03-02T00:33:00Z</dcterms:created>
  <dcterms:modified xsi:type="dcterms:W3CDTF">2025-03-02T00:33:00Z</dcterms:modified>
</cp:coreProperties>
</file>