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373" w:rsidP="00EB1373">
      <w:pPr>
        <w:pStyle w:val="Title"/>
      </w:pPr>
      <w:r>
        <w:fldChar w:fldCharType="begin"/>
      </w:r>
      <w:r>
        <w:instrText xml:space="preserve"> TITLE   \* MERGEFORMAT </w:instrText>
      </w:r>
      <w:r>
        <w:fldChar w:fldCharType="separate"/>
      </w:r>
      <w:r>
        <w:t>Assessment Requirements for MEA262 Modify/repair aircraft component single layer printed circuit boards</w:t>
      </w:r>
      <w:r>
        <w:fldChar w:fldCharType="end"/>
      </w:r>
    </w:p>
    <w:p w:rsidR="00EB1373" w:rsidP="00EB1373">
      <w:pPr>
        <w:pStyle w:val="Version"/>
        <w:sectPr w:rsidSect="00B456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568B" w:rsidP="00B4568B">
      <w:pPr>
        <w:pStyle w:val="SuperHeading"/>
      </w:pPr>
      <w:r w:rsidRPr="00B4568B">
        <w:t>Assessment Requirements for MEA262 Modify/repair aircra</w:t>
      </w:r>
      <w:r w:rsidRPr="00B4568B">
        <w:t>ft component single layer printed circuit boards</w:t>
      </w:r>
    </w:p>
    <w:p w:rsidR="00000000" w:rsidRPr="00B4568B" w:rsidP="00B4568B">
      <w:pPr>
        <w:pStyle w:val="Heading1"/>
      </w:pPr>
      <w:bookmarkStart w:id="1" w:name="O_997579"/>
      <w:bookmarkEnd w:id="1"/>
      <w:r w:rsidRPr="00B4568B">
        <w:t>Modification History</w:t>
      </w:r>
    </w:p>
    <w:p w:rsidR="00000000" w:rsidRPr="00B4568B" w:rsidP="00EB1373">
      <w:pPr>
        <w:pStyle w:val="BodyText"/>
      </w:pPr>
      <w:r w:rsidRPr="00B4568B">
        <w:t>Release 2. Equivalent to MEA262 Modify/repair aircraft component single layer printed circuit boards with amended prerequisite codes.</w:t>
      </w:r>
    </w:p>
    <w:p w:rsidR="00000000" w:rsidRPr="00B4568B" w:rsidP="00B4568B">
      <w:pPr>
        <w:pStyle w:val="Heading1"/>
      </w:pPr>
      <w:bookmarkStart w:id="2" w:name="O_997578"/>
      <w:bookmarkEnd w:id="2"/>
      <w:r w:rsidRPr="00B4568B">
        <w:t>Performance Evidence</w:t>
      </w:r>
    </w:p>
    <w:p w:rsidR="00000000" w:rsidRPr="00B4568B" w:rsidP="00EB1373">
      <w:pPr>
        <w:pStyle w:val="BodyText"/>
      </w:pPr>
      <w:r w:rsidRPr="00B4568B">
        <w:t>Evidence required to demonstrate competency in this unit must be relevant to and satisfy all of the requirements of the elements and performance criteria under the specified conditions of assessment, and include:</w:t>
      </w:r>
    </w:p>
    <w:p w:rsidR="00000000" w:rsidRPr="00B4568B" w:rsidP="00B4568B">
      <w:pPr>
        <w:pStyle w:val="ListBullet"/>
      </w:pPr>
      <w:r w:rsidRPr="00B4568B">
        <w:t>applying relevant WHS</w:t>
      </w:r>
      <w:r w:rsidRPr="00B4568B">
        <w:t xml:space="preserve"> practices including the selection and use of PPE and the use of MSDS</w:t>
      </w:r>
    </w:p>
    <w:p w:rsidR="00000000" w:rsidRPr="00B4568B" w:rsidP="00B4568B">
      <w:pPr>
        <w:pStyle w:val="ListBullet"/>
      </w:pPr>
      <w:r w:rsidRPr="00B4568B">
        <w:t>using approved repair procedures and processes relating to single and double sided circuit cards</w:t>
      </w:r>
    </w:p>
    <w:p w:rsidR="00000000" w:rsidRPr="00B4568B" w:rsidP="00B4568B">
      <w:pPr>
        <w:pStyle w:val="ListBullet"/>
      </w:pPr>
      <w:r w:rsidRPr="00B4568B">
        <w:t>recognising unacceptable soldered connections, damage circuit card components, circuit tr</w:t>
      </w:r>
      <w:r w:rsidRPr="00B4568B">
        <w:t>acks integrity, substrate damage and edge connector condition</w:t>
      </w:r>
    </w:p>
    <w:p w:rsidR="00000000" w:rsidRPr="00B4568B" w:rsidP="00B4568B">
      <w:pPr>
        <w:pStyle w:val="ListBullet"/>
      </w:pPr>
      <w:r w:rsidRPr="00B4568B">
        <w:t>applying static-safe work area practices</w:t>
      </w:r>
    </w:p>
    <w:p w:rsidR="00000000" w:rsidRPr="00B4568B" w:rsidP="00B4568B">
      <w:pPr>
        <w:pStyle w:val="ListBullet"/>
      </w:pPr>
      <w:r w:rsidRPr="00B4568B">
        <w:t>reworking unacceptable printed circuit board soldered connections, via acceptable de-soldering and soldering techniques</w:t>
      </w:r>
    </w:p>
    <w:p w:rsidR="00000000" w:rsidRPr="00B4568B" w:rsidP="00B4568B">
      <w:pPr>
        <w:pStyle w:val="ListBullet"/>
      </w:pPr>
      <w:r w:rsidRPr="00B4568B">
        <w:t>disassembling and assembling prin</w:t>
      </w:r>
      <w:r w:rsidRPr="00B4568B">
        <w:t>ted circuit board cards to approved industry standards and prescribed specifications</w:t>
      </w:r>
    </w:p>
    <w:p w:rsidR="00000000" w:rsidRPr="00B4568B" w:rsidP="00B4568B">
      <w:pPr>
        <w:pStyle w:val="ListBullet"/>
      </w:pPr>
      <w:r w:rsidRPr="00B4568B">
        <w:t>performing printed circuit board tests using relevant test equipment and processes to isolate printed circuit board track faults and assess serviceability state post repai</w:t>
      </w:r>
      <w:r w:rsidRPr="00B4568B">
        <w:t>r</w:t>
      </w:r>
    </w:p>
    <w:p w:rsidR="00000000" w:rsidRPr="00B4568B" w:rsidP="00B4568B">
      <w:pPr>
        <w:pStyle w:val="ListBullet"/>
      </w:pPr>
      <w:r w:rsidRPr="00B4568B">
        <w:t>correctly disassembling, preparing repair area, reworking the card to industry standards, replacing faulted components and assembling card for post-repair inspection and testing.</w:t>
      </w:r>
    </w:p>
    <w:p w:rsidR="00000000" w:rsidRPr="00B4568B" w:rsidP="00EB1373">
      <w:pPr>
        <w:pStyle w:val="BodyText"/>
      </w:pPr>
      <w:r w:rsidRPr="00B4568B">
        <w:t>It is essential that substrate abrasion and rebuilding techniques and preca</w:t>
      </w:r>
      <w:r w:rsidRPr="00B4568B">
        <w:t>utions associated with handling and assembly of electrostatic and temperature sensitive devices are fully observed, understood and complied with. A high level of awareness of safety precautions associated with beryllium materials and use of fluxes and solv</w:t>
      </w:r>
      <w:r w:rsidRPr="00B4568B">
        <w:t>ents is to be demonstrated.</w:t>
      </w:r>
    </w:p>
    <w:p w:rsidR="00EB1373" w:rsidP="00EB1373">
      <w:pPr>
        <w:pStyle w:val="BodyText"/>
      </w:pPr>
      <w:r w:rsidRPr="00B4568B">
        <w:t>Evidence of transferability of skills and knowledge related to single layer printed circuit card assembly and repair is essential before undertaking any action. This may be demonstrated through application of the techniques invo</w:t>
      </w:r>
      <w:r w:rsidRPr="00B4568B">
        <w:t>lved across a representative range of circuit card substrate materials and attached components. Use of high precision, high reliability soldering techniques and handling of components, including application of anti-static equipment, must be demonstrated.</w:t>
      </w:r>
    </w:p>
    <w:p w:rsidR="00000000" w:rsidRPr="00B4568B" w:rsidP="00B4568B">
      <w:pPr>
        <w:pStyle w:val="Heading1"/>
      </w:pPr>
      <w:bookmarkStart w:id="3" w:name="O_997577"/>
      <w:bookmarkEnd w:id="3"/>
      <w:r w:rsidRPr="00B4568B">
        <w:t>Knowledge Evidence</w:t>
      </w:r>
    </w:p>
    <w:p w:rsidR="00000000" w:rsidRPr="00B4568B" w:rsidP="00EB1373">
      <w:pPr>
        <w:pStyle w:val="BodyText"/>
      </w:pPr>
      <w:r w:rsidRPr="00B4568B">
        <w:t>Evidence required to demonstrate competency in this unit must be relevant to and satisfy all of the requirements of the elements and performance criteria and include knowledge of:</w:t>
      </w:r>
    </w:p>
    <w:p w:rsidR="00000000" w:rsidRPr="00B4568B" w:rsidP="00B4568B">
      <w:pPr>
        <w:pStyle w:val="ListBullet"/>
      </w:pPr>
      <w:r w:rsidRPr="00B4568B">
        <w:t>component operation</w:t>
      </w:r>
    </w:p>
    <w:p w:rsidR="00000000" w:rsidRPr="00B4568B" w:rsidP="00B4568B">
      <w:pPr>
        <w:pStyle w:val="ListBullet"/>
      </w:pPr>
      <w:r w:rsidRPr="00B4568B">
        <w:t>basic principles/fu</w:t>
      </w:r>
      <w:r w:rsidRPr="00B4568B">
        <w:t>nctions relating to electrical and electronic components on printed circuit boards</w:t>
      </w:r>
    </w:p>
    <w:p w:rsidR="00000000" w:rsidRPr="00B4568B" w:rsidP="00B4568B">
      <w:pPr>
        <w:pStyle w:val="ListBullet"/>
      </w:pPr>
      <w:r w:rsidRPr="00B4568B">
        <w:t>substrate materials</w:t>
      </w:r>
    </w:p>
    <w:p w:rsidR="00000000" w:rsidRPr="00B4568B" w:rsidP="00B4568B">
      <w:pPr>
        <w:pStyle w:val="ListBullet"/>
      </w:pPr>
      <w:r w:rsidRPr="00B4568B">
        <w:t>types of conformal coating</w:t>
      </w:r>
    </w:p>
    <w:p w:rsidR="00000000" w:rsidRPr="00B4568B" w:rsidP="00B4568B">
      <w:pPr>
        <w:pStyle w:val="ListBullet"/>
      </w:pPr>
      <w:r w:rsidRPr="00B4568B">
        <w:t>types of soldering equipment and solders used in track repair and component assembly</w:t>
      </w:r>
    </w:p>
    <w:p w:rsidR="00000000" w:rsidRPr="00B4568B" w:rsidP="00B4568B">
      <w:pPr>
        <w:pStyle w:val="ListBullet"/>
      </w:pPr>
      <w:r w:rsidRPr="00B4568B">
        <w:t>how to obtain MSDS</w:t>
      </w:r>
    </w:p>
    <w:p w:rsidR="00000000" w:rsidRPr="00B4568B" w:rsidP="00B4568B">
      <w:pPr>
        <w:pStyle w:val="ListBullet"/>
      </w:pPr>
      <w:r w:rsidRPr="00B4568B">
        <w:t>WHS procedures</w:t>
      </w:r>
    </w:p>
    <w:p w:rsidR="00000000" w:rsidRPr="00B4568B" w:rsidP="00B4568B">
      <w:pPr>
        <w:pStyle w:val="ListBullet"/>
      </w:pPr>
      <w:r w:rsidRPr="00B4568B">
        <w:t>relevant maintenance manuals</w:t>
      </w:r>
    </w:p>
    <w:p w:rsidR="00000000" w:rsidRPr="00B4568B" w:rsidP="00B4568B">
      <w:pPr>
        <w:pStyle w:val="ListBullet"/>
      </w:pPr>
      <w:r w:rsidRPr="00B4568B">
        <w:t>relevant regulatory requirements and standard procedures.</w:t>
      </w:r>
    </w:p>
    <w:p w:rsidR="00000000" w:rsidRPr="00B4568B" w:rsidP="00B4568B">
      <w:pPr>
        <w:pStyle w:val="AllowPageBreak"/>
      </w:pPr>
    </w:p>
    <w:p w:rsidR="00000000" w:rsidRPr="00B4568B" w:rsidP="00B4568B">
      <w:pPr>
        <w:pStyle w:val="Heading1"/>
      </w:pPr>
      <w:bookmarkStart w:id="4" w:name="O_997576"/>
      <w:bookmarkEnd w:id="4"/>
      <w:r w:rsidRPr="00B4568B">
        <w:t>Assessment Conditions</w:t>
      </w:r>
    </w:p>
    <w:p w:rsidR="00000000" w:rsidRPr="00B4568B" w:rsidP="00B4568B">
      <w:pPr>
        <w:pStyle w:val="ListBullet"/>
      </w:pPr>
      <w:r w:rsidRPr="00B4568B">
        <w:t>Competency should be assessed in the work environment or simulated work environment, using tools and equipment specified in maint</w:t>
      </w:r>
      <w:r w:rsidRPr="00B4568B">
        <w:t>enance manuals. It is also expected that applicable general and special-purpose test equipment found in most routine situations would be used where appropriate.</w:t>
      </w:r>
    </w:p>
    <w:p w:rsidR="00000000" w:rsidRPr="00B4568B" w:rsidP="00B4568B">
      <w:pPr>
        <w:pStyle w:val="ListBullet"/>
      </w:pPr>
      <w:r w:rsidRPr="00B4568B">
        <w:t>The work plan should take account of applicable safety and quality requirements in accordance w</w:t>
      </w:r>
      <w:r w:rsidRPr="00B4568B">
        <w:t>ith the industry and regulatory standards.</w:t>
      </w:r>
    </w:p>
    <w:p w:rsidR="00000000" w:rsidRPr="00B4568B" w:rsidP="00B4568B">
      <w:pPr>
        <w:pStyle w:val="ListBullet"/>
      </w:pPr>
      <w:r w:rsidRPr="00B4568B">
        <w:t>The following conditions of assessment represent the requirements of the Regulators (ADF and CASA) and maintenance stakeholders and must be rigorously observed.</w:t>
      </w:r>
    </w:p>
    <w:p w:rsidR="00000000" w:rsidRPr="00B4568B" w:rsidP="00B4568B">
      <w:pPr>
        <w:pStyle w:val="ListBullet"/>
      </w:pPr>
      <w:r w:rsidRPr="00B4568B">
        <w:t>A person cannot be assessed as competent until it ca</w:t>
      </w:r>
      <w:r w:rsidRPr="00B4568B">
        <w:t>n be demonstrated to the satisfaction of the workplace assessor that the relevant elements and performance criteria of the unit of competency are being achieved under routine supervision on a representative range of cards with various substrate materials a</w:t>
      </w:r>
      <w:r w:rsidRPr="00B4568B">
        <w:t>nd components. This shall be established via the records in the Log of Industrial Experience and Achievement or, where appropriate, an equivalent Industry Evidence Guide (for details refer to the Companion Volume Assessment Guidelines).</w:t>
      </w:r>
    </w:p>
    <w:p w:rsidR="00000000" w:rsidRPr="00B4568B" w:rsidP="00B4568B">
      <w:pPr>
        <w:pStyle w:val="ListBullet"/>
      </w:pPr>
      <w:r w:rsidRPr="00B4568B">
        <w:t>Assessors must sati</w:t>
      </w:r>
      <w:r w:rsidRPr="00B4568B">
        <w:t>sfy the requirements of the National Vocational Education and Training Regulator (Australian Skills Quality Authority, or its successors).</w:t>
      </w:r>
    </w:p>
    <w:p w:rsidR="00000000" w:rsidRPr="00B4568B" w:rsidP="00B4568B">
      <w:pPr>
        <w:pStyle w:val="AllowPageBreak"/>
      </w:pPr>
    </w:p>
    <w:p w:rsidR="00000000" w:rsidRPr="00B4568B" w:rsidP="00B4568B">
      <w:pPr>
        <w:pStyle w:val="Heading1"/>
      </w:pPr>
      <w:bookmarkStart w:id="5" w:name="O_997591"/>
      <w:bookmarkEnd w:id="5"/>
      <w:r w:rsidRPr="00B4568B">
        <w:t>Links</w:t>
      </w:r>
    </w:p>
    <w:p w:rsidR="00000000" w:rsidRPr="00B4568B" w:rsidP="00EB1373">
      <w:pPr>
        <w:pStyle w:val="BodyText"/>
      </w:pPr>
      <w:r w:rsidRPr="00B4568B">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A84D78">
        <w:rPr>
          <w:rStyle w:val="Hyperlink"/>
        </w:rPr>
        <w:t>https://vetnet.education.gov.au/Pages/TrainingDocs.aspx?q=ce216c9c-04d5-4b3b-9bcf-4e81d0950371</w:t>
      </w:r>
      <w:r>
        <w:fldChar w:fldCharType="end"/>
      </w:r>
    </w:p>
    <w:p w:rsidR="00000000" w:rsidRPr="00B4568B" w:rsidP="00B4568B"/>
    <w:sectPr w:rsidSect="00B456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6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68B" w:rsidRPr="00EB1373" w:rsidP="00EB13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6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73" w:rsidP="00B456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1373" w:rsidP="00B4568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1373" w:rsidP="00B456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6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568B" w:rsidRPr="00EB1373" w:rsidP="00EB13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6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73" w:rsidRPr="002D2AF8" w:rsidP="00B4568B">
    <w:pPr>
      <w:pStyle w:val="Header"/>
      <w:framePr w:wrap="around"/>
    </w:pPr>
    <w:r>
      <w:fldChar w:fldCharType="begin"/>
    </w:r>
    <w:r>
      <w:instrText xml:space="preserve"> TITLE   \* MERGEFORMAT </w:instrText>
    </w:r>
    <w:r>
      <w:fldChar w:fldCharType="separate"/>
    </w:r>
    <w:r>
      <w:t>Assessment Requirements for MEA262 Modify/repair aircraft component single layer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EB1373" w:rsidP="00B456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3C8B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DA08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6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568B"/>
    <w:pPr>
      <w:spacing w:before="360" w:after="60"/>
      <w:outlineLvl w:val="0"/>
    </w:pPr>
    <w:rPr>
      <w:sz w:val="32"/>
    </w:rPr>
  </w:style>
  <w:style w:type="paragraph" w:styleId="Heading2">
    <w:name w:val="heading 2"/>
    <w:basedOn w:val="HeadingBase"/>
    <w:next w:val="BodyText"/>
    <w:link w:val="Heading2Char"/>
    <w:qFormat/>
    <w:rsid w:val="00B4568B"/>
    <w:pPr>
      <w:keepLines/>
      <w:spacing w:before="240" w:after="120"/>
      <w:outlineLvl w:val="1"/>
    </w:pPr>
    <w:rPr>
      <w:sz w:val="28"/>
      <w:szCs w:val="40"/>
    </w:rPr>
  </w:style>
  <w:style w:type="paragraph" w:styleId="Heading3">
    <w:name w:val="heading 3"/>
    <w:basedOn w:val="HeadingBase"/>
    <w:next w:val="BodyText"/>
    <w:link w:val="Heading3Char"/>
    <w:qFormat/>
    <w:rsid w:val="00B4568B"/>
    <w:pPr>
      <w:spacing w:before="180" w:after="120"/>
      <w:outlineLvl w:val="2"/>
    </w:pPr>
    <w:rPr>
      <w:spacing w:val="-10"/>
      <w:kern w:val="32"/>
    </w:rPr>
  </w:style>
  <w:style w:type="paragraph" w:styleId="Heading4">
    <w:name w:val="heading 4"/>
    <w:basedOn w:val="HeadingBase"/>
    <w:next w:val="BodyText"/>
    <w:link w:val="Heading4Char"/>
    <w:qFormat/>
    <w:rsid w:val="00B4568B"/>
    <w:pPr>
      <w:spacing w:before="160" w:after="120"/>
      <w:outlineLvl w:val="3"/>
    </w:pPr>
    <w:rPr>
      <w:sz w:val="22"/>
    </w:rPr>
  </w:style>
  <w:style w:type="paragraph" w:styleId="Heading5">
    <w:name w:val="heading 5"/>
    <w:basedOn w:val="HeadingBase"/>
    <w:next w:val="Normal"/>
    <w:link w:val="Heading5Char"/>
    <w:qFormat/>
    <w:rsid w:val="00B4568B"/>
    <w:pPr>
      <w:spacing w:before="80"/>
      <w:outlineLvl w:val="4"/>
    </w:pPr>
    <w:rPr>
      <w:color w:val="918585"/>
      <w:sz w:val="20"/>
    </w:rPr>
  </w:style>
  <w:style w:type="paragraph" w:styleId="Heading6">
    <w:name w:val="heading 6"/>
    <w:basedOn w:val="HeadingBase"/>
    <w:next w:val="Normal"/>
    <w:link w:val="Heading6Char"/>
    <w:qFormat/>
    <w:rsid w:val="00B4568B"/>
    <w:pPr>
      <w:spacing w:before="60"/>
      <w:outlineLvl w:val="5"/>
    </w:pPr>
    <w:rPr>
      <w:color w:val="918585"/>
      <w:sz w:val="20"/>
    </w:rPr>
  </w:style>
  <w:style w:type="paragraph" w:styleId="Heading7">
    <w:name w:val="heading 7"/>
    <w:basedOn w:val="Normal"/>
    <w:next w:val="Normal"/>
    <w:link w:val="Heading7Char"/>
    <w:qFormat/>
    <w:rsid w:val="00B4568B"/>
    <w:pPr>
      <w:ind w:left="720"/>
      <w:outlineLvl w:val="6"/>
    </w:pPr>
    <w:rPr>
      <w:i/>
    </w:rPr>
  </w:style>
  <w:style w:type="paragraph" w:styleId="Heading8">
    <w:name w:val="heading 8"/>
    <w:basedOn w:val="Normal"/>
    <w:next w:val="Normal"/>
    <w:link w:val="Heading8Char"/>
    <w:qFormat/>
    <w:rsid w:val="00B4568B"/>
    <w:pPr>
      <w:ind w:left="720"/>
      <w:outlineLvl w:val="7"/>
    </w:pPr>
    <w:rPr>
      <w:i/>
    </w:rPr>
  </w:style>
  <w:style w:type="paragraph" w:styleId="Heading9">
    <w:name w:val="heading 9"/>
    <w:basedOn w:val="Normal"/>
    <w:next w:val="Normal"/>
    <w:link w:val="Heading9Char"/>
    <w:qFormat/>
    <w:rsid w:val="00B4568B"/>
    <w:pPr>
      <w:ind w:left="720"/>
      <w:outlineLvl w:val="8"/>
    </w:pPr>
    <w:rPr>
      <w:i/>
    </w:rPr>
  </w:style>
  <w:style w:type="character" w:default="1" w:styleId="DefaultParagraphFont">
    <w:name w:val="Default Paragraph Font"/>
    <w:uiPriority w:val="1"/>
    <w:unhideWhenUsed/>
    <w:rsid w:val="00B456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68B"/>
  </w:style>
  <w:style w:type="character" w:customStyle="1" w:styleId="Heading1Char">
    <w:name w:val="Heading 1 Char"/>
    <w:basedOn w:val="DefaultParagraphFont"/>
    <w:link w:val="Heading1"/>
    <w:rsid w:val="00B4568B"/>
    <w:rPr>
      <w:rFonts w:ascii="Times New Roman" w:eastAsia="Times New Roman" w:hAnsi="Times New Roman" w:cs="Times New Roman"/>
      <w:b/>
      <w:sz w:val="32"/>
      <w:szCs w:val="20"/>
      <w:lang w:eastAsia="en-US"/>
    </w:rPr>
  </w:style>
  <w:style w:type="paragraph" w:styleId="BodyText">
    <w:name w:val="Body Text"/>
    <w:basedOn w:val="Normal"/>
    <w:link w:val="BodyTextChar"/>
    <w:rsid w:val="00B456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568B"/>
    <w:rPr>
      <w:rFonts w:ascii="Times New Roman" w:eastAsia="Times New Roman" w:hAnsi="Times New Roman" w:cs="Times New Roman"/>
      <w:sz w:val="24"/>
      <w:lang w:eastAsia="en-US"/>
    </w:rPr>
  </w:style>
  <w:style w:type="paragraph" w:styleId="ListBullet">
    <w:name w:val="List Bullet"/>
    <w:basedOn w:val="List"/>
    <w:rsid w:val="00B4568B"/>
    <w:pPr>
      <w:numPr>
        <w:numId w:val="11"/>
      </w:numPr>
      <w:tabs>
        <w:tab w:val="clear" w:pos="340"/>
      </w:tabs>
      <w:spacing w:before="40" w:after="40"/>
    </w:pPr>
  </w:style>
  <w:style w:type="paragraph" w:customStyle="1" w:styleId="SuperHeading">
    <w:name w:val="SuperHeading"/>
    <w:basedOn w:val="Normal"/>
    <w:rsid w:val="00B4568B"/>
    <w:pPr>
      <w:spacing w:before="240" w:after="120"/>
      <w:outlineLvl w:val="0"/>
    </w:pPr>
    <w:rPr>
      <w:rFonts w:ascii="Times New Roman" w:hAnsi="Times New Roman"/>
      <w:b/>
      <w:sz w:val="32"/>
    </w:rPr>
  </w:style>
  <w:style w:type="paragraph" w:customStyle="1" w:styleId="AllowPageBreak">
    <w:name w:val="AllowPageBreak"/>
    <w:rsid w:val="00B456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56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6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6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6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6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6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56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568B"/>
    <w:rPr>
      <w:rFonts w:ascii="Courier New" w:eastAsia="Times New Roman" w:hAnsi="Courier New" w:cs="Times New Roman"/>
      <w:i/>
      <w:szCs w:val="20"/>
      <w:lang w:eastAsia="en-US"/>
    </w:rPr>
  </w:style>
  <w:style w:type="paragraph" w:customStyle="1" w:styleId="HeadingBase">
    <w:name w:val="Heading Base"/>
    <w:rsid w:val="00B456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68B"/>
    <w:pPr>
      <w:tabs>
        <w:tab w:val="right" w:leader="dot" w:pos="9072"/>
      </w:tabs>
      <w:ind w:left="567"/>
    </w:pPr>
    <w:rPr>
      <w:szCs w:val="22"/>
    </w:rPr>
  </w:style>
  <w:style w:type="paragraph" w:customStyle="1" w:styleId="TOCBase">
    <w:name w:val="TOC Base"/>
    <w:rsid w:val="00B456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68B"/>
    <w:pPr>
      <w:tabs>
        <w:tab w:val="right" w:leader="dot" w:pos="9072"/>
      </w:tabs>
      <w:spacing w:before="40" w:after="40"/>
      <w:ind w:left="284"/>
    </w:pPr>
    <w:rPr>
      <w:rFonts w:ascii="Times New Roman" w:hAnsi="Times New Roman"/>
    </w:rPr>
  </w:style>
  <w:style w:type="paragraph" w:styleId="TOC1">
    <w:name w:val="toc 1"/>
    <w:basedOn w:val="TOCBase"/>
    <w:next w:val="Normal"/>
    <w:rsid w:val="00B456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56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68B"/>
    <w:rPr>
      <w:rFonts w:ascii="Times New Roman" w:eastAsia="Times New Roman" w:hAnsi="Times New Roman" w:cs="Times New Roman"/>
      <w:sz w:val="16"/>
      <w:lang w:eastAsia="en-US"/>
    </w:rPr>
  </w:style>
  <w:style w:type="paragraph" w:styleId="Title">
    <w:name w:val="Title"/>
    <w:basedOn w:val="HeadingBase"/>
    <w:link w:val="TitleChar"/>
    <w:qFormat/>
    <w:rsid w:val="00B4568B"/>
    <w:pPr>
      <w:spacing w:before="5040"/>
      <w:jc w:val="center"/>
    </w:pPr>
    <w:rPr>
      <w:sz w:val="48"/>
      <w:szCs w:val="72"/>
      <w:lang w:val="en-US"/>
    </w:rPr>
  </w:style>
  <w:style w:type="character" w:customStyle="1" w:styleId="TitleChar">
    <w:name w:val="Title Char"/>
    <w:basedOn w:val="DefaultParagraphFont"/>
    <w:link w:val="Title"/>
    <w:rsid w:val="00B456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68B"/>
    <w:pPr>
      <w:tabs>
        <w:tab w:val="left" w:pos="3600"/>
        <w:tab w:val="left" w:pos="3958"/>
      </w:tabs>
    </w:pPr>
  </w:style>
  <w:style w:type="paragraph" w:styleId="List">
    <w:name w:val="List"/>
    <w:basedOn w:val="BodyText"/>
    <w:next w:val="BodyText"/>
    <w:rsid w:val="00B4568B"/>
    <w:pPr>
      <w:tabs>
        <w:tab w:val="left" w:pos="340"/>
      </w:tabs>
      <w:spacing w:before="60" w:after="60"/>
      <w:ind w:left="340" w:hanging="340"/>
    </w:pPr>
  </w:style>
  <w:style w:type="paragraph" w:customStyle="1" w:styleId="Note">
    <w:name w:val="Note"/>
    <w:basedOn w:val="BodyText"/>
    <w:rsid w:val="00B456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568B"/>
    <w:rPr>
      <w:b/>
      <w:spacing w:val="0"/>
    </w:rPr>
  </w:style>
  <w:style w:type="paragraph" w:customStyle="1" w:styleId="SuperTitle">
    <w:name w:val="SuperTitle"/>
    <w:basedOn w:val="Title"/>
    <w:rsid w:val="00B4568B"/>
    <w:pPr>
      <w:framePr w:wrap="auto" w:hAnchor="text" w:y="6049"/>
    </w:pPr>
    <w:rPr>
      <w:color w:val="000000"/>
      <w:sz w:val="40"/>
    </w:rPr>
  </w:style>
  <w:style w:type="paragraph" w:customStyle="1" w:styleId="TOCTitle">
    <w:name w:val="TOCTitle"/>
    <w:basedOn w:val="Heading1"/>
    <w:rsid w:val="00B4568B"/>
    <w:pPr>
      <w:spacing w:after="240"/>
      <w:jc w:val="center"/>
      <w:outlineLvl w:val="9"/>
    </w:pPr>
    <w:rPr>
      <w:caps/>
    </w:rPr>
  </w:style>
  <w:style w:type="paragraph" w:customStyle="1" w:styleId="Version">
    <w:name w:val="Version"/>
    <w:rsid w:val="00B456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568B"/>
    <w:pPr>
      <w:numPr>
        <w:numId w:val="12"/>
      </w:numPr>
      <w:tabs>
        <w:tab w:val="clear" w:pos="680"/>
      </w:tabs>
    </w:pPr>
  </w:style>
  <w:style w:type="paragraph" w:styleId="Index1">
    <w:name w:val="index 1"/>
    <w:basedOn w:val="Normal"/>
    <w:next w:val="Normal"/>
    <w:semiHidden/>
    <w:rsid w:val="00B4568B"/>
    <w:pPr>
      <w:keepNext w:val="0"/>
      <w:tabs>
        <w:tab w:val="right" w:pos="4176"/>
      </w:tabs>
      <w:ind w:left="198" w:hanging="198"/>
    </w:pPr>
    <w:rPr>
      <w:rFonts w:ascii="Garamond" w:hAnsi="Garamond"/>
    </w:rPr>
  </w:style>
  <w:style w:type="paragraph" w:styleId="IndexHeading">
    <w:name w:val="index heading"/>
    <w:basedOn w:val="Normal"/>
    <w:next w:val="Index1"/>
    <w:semiHidden/>
    <w:rsid w:val="00B4568B"/>
    <w:pPr>
      <w:spacing w:before="120" w:after="120"/>
    </w:pPr>
    <w:rPr>
      <w:rFonts w:ascii="Arial" w:hAnsi="Arial"/>
      <w:b/>
      <w:color w:val="918585"/>
      <w:sz w:val="24"/>
    </w:rPr>
  </w:style>
  <w:style w:type="paragraph" w:styleId="Header">
    <w:name w:val="header"/>
    <w:basedOn w:val="Normal"/>
    <w:link w:val="HeaderChar"/>
    <w:rsid w:val="00B456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68B"/>
    <w:rPr>
      <w:rFonts w:ascii="Times New Roman" w:eastAsia="Times New Roman" w:hAnsi="Times New Roman" w:cs="Times New Roman"/>
      <w:sz w:val="16"/>
      <w:szCs w:val="20"/>
      <w:lang w:val="en-GB" w:eastAsia="en-US"/>
    </w:rPr>
  </w:style>
  <w:style w:type="paragraph" w:customStyle="1" w:styleId="Chapter">
    <w:name w:val="Chapter"/>
    <w:basedOn w:val="Normal"/>
    <w:rsid w:val="00B4568B"/>
    <w:pPr>
      <w:spacing w:before="240"/>
    </w:pPr>
    <w:rPr>
      <w:rFonts w:ascii="Times New Roman" w:hAnsi="Times New Roman"/>
      <w:smallCaps/>
      <w:spacing w:val="80"/>
      <w:sz w:val="28"/>
    </w:rPr>
  </w:style>
  <w:style w:type="paragraph" w:customStyle="1" w:styleId="InChapter">
    <w:name w:val="InChapter"/>
    <w:basedOn w:val="Heading3"/>
    <w:rsid w:val="00B4568B"/>
    <w:pPr>
      <w:spacing w:after="240"/>
      <w:outlineLvl w:val="9"/>
    </w:pPr>
    <w:rPr>
      <w:noProof/>
    </w:rPr>
  </w:style>
  <w:style w:type="paragraph" w:styleId="Index2">
    <w:name w:val="index 2"/>
    <w:basedOn w:val="Normal"/>
    <w:next w:val="Normal"/>
    <w:semiHidden/>
    <w:rsid w:val="00B4568B"/>
    <w:pPr>
      <w:tabs>
        <w:tab w:val="right" w:pos="4176"/>
      </w:tabs>
      <w:ind w:left="568" w:hanging="284"/>
    </w:pPr>
    <w:rPr>
      <w:rFonts w:ascii="Garamond" w:hAnsi="Garamond"/>
    </w:rPr>
  </w:style>
  <w:style w:type="paragraph" w:customStyle="1" w:styleId="Byline">
    <w:name w:val="Byline"/>
    <w:rsid w:val="00B456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68B"/>
    <w:pPr>
      <w:tabs>
        <w:tab w:val="clear" w:pos="3600"/>
        <w:tab w:val="clear" w:pos="3958"/>
      </w:tabs>
      <w:jc w:val="right"/>
    </w:pPr>
  </w:style>
  <w:style w:type="character" w:styleId="Emphasis">
    <w:name w:val="Emphasis"/>
    <w:basedOn w:val="DefaultParagraphFont"/>
    <w:qFormat/>
    <w:rsid w:val="00B4568B"/>
    <w:rPr>
      <w:i/>
    </w:rPr>
  </w:style>
  <w:style w:type="paragraph" w:styleId="Caption">
    <w:name w:val="caption"/>
    <w:basedOn w:val="BodyText"/>
    <w:next w:val="Normal"/>
    <w:qFormat/>
    <w:rsid w:val="00B4568B"/>
    <w:pPr>
      <w:framePr w:w="2268" w:hSpace="181" w:vSpace="181" w:wrap="around" w:vAnchor="text" w:hAnchor="page" w:x="1135" w:y="285" w:anchorLock="1"/>
    </w:pPr>
    <w:rPr>
      <w:i/>
    </w:rPr>
  </w:style>
  <w:style w:type="paragraph" w:customStyle="1" w:styleId="MiniTOCTitle">
    <w:name w:val="MiniTOCTitle"/>
    <w:basedOn w:val="Heading4"/>
    <w:rsid w:val="00B4568B"/>
    <w:pPr>
      <w:spacing w:before="240"/>
      <w:outlineLvl w:val="9"/>
    </w:pPr>
    <w:rPr>
      <w:noProof/>
      <w:sz w:val="24"/>
    </w:rPr>
  </w:style>
  <w:style w:type="paragraph" w:customStyle="1" w:styleId="MiniTOCItem">
    <w:name w:val="MiniTOCItem"/>
    <w:basedOn w:val="ListBullet"/>
    <w:rsid w:val="00B4568B"/>
    <w:pPr>
      <w:numPr>
        <w:numId w:val="0"/>
      </w:numPr>
      <w:tabs>
        <w:tab w:val="right" w:leader="dot" w:pos="6521"/>
      </w:tabs>
      <w:spacing w:before="0" w:after="0"/>
    </w:pPr>
  </w:style>
  <w:style w:type="paragraph" w:customStyle="1" w:styleId="TOFTitle">
    <w:name w:val="TOFTitle"/>
    <w:basedOn w:val="TOCTitle"/>
    <w:rsid w:val="00B4568B"/>
  </w:style>
  <w:style w:type="paragraph" w:styleId="TableofFigures">
    <w:name w:val="table of figures"/>
    <w:basedOn w:val="Normal"/>
    <w:next w:val="Normal"/>
    <w:semiHidden/>
    <w:rsid w:val="00B4568B"/>
    <w:pPr>
      <w:tabs>
        <w:tab w:val="right" w:leader="dot" w:pos="9072"/>
      </w:tabs>
      <w:ind w:left="970" w:hanging="403"/>
    </w:pPr>
    <w:rPr>
      <w:rFonts w:ascii="Times New Roman" w:hAnsi="Times New Roman"/>
      <w:b/>
    </w:rPr>
  </w:style>
  <w:style w:type="paragraph" w:styleId="ListNumber">
    <w:name w:val="List Number"/>
    <w:basedOn w:val="List"/>
    <w:rsid w:val="00B4568B"/>
    <w:pPr>
      <w:numPr>
        <w:numId w:val="14"/>
      </w:numPr>
      <w:tabs>
        <w:tab w:val="clear" w:pos="340"/>
      </w:tabs>
    </w:pPr>
  </w:style>
  <w:style w:type="character" w:customStyle="1" w:styleId="WingdingSymbols">
    <w:name w:val="Wingding Symbols"/>
    <w:rsid w:val="00B4568B"/>
    <w:rPr>
      <w:rFonts w:ascii="Wingdings" w:hAnsi="Wingdings"/>
    </w:rPr>
  </w:style>
  <w:style w:type="paragraph" w:customStyle="1" w:styleId="TableHeading">
    <w:name w:val="Table Heading"/>
    <w:basedOn w:val="HeadingBase"/>
    <w:rsid w:val="00B4568B"/>
    <w:pPr>
      <w:keepLines/>
      <w:pBdr>
        <w:bottom w:val="single" w:sz="6" w:space="1" w:color="918585"/>
      </w:pBdr>
      <w:spacing w:before="240"/>
    </w:pPr>
  </w:style>
  <w:style w:type="character" w:customStyle="1" w:styleId="HotSpot">
    <w:name w:val="HotSpot"/>
    <w:rsid w:val="00B4568B"/>
    <w:rPr>
      <w:color w:val="0033CC"/>
      <w:u w:val="none"/>
    </w:rPr>
  </w:style>
  <w:style w:type="paragraph" w:customStyle="1" w:styleId="BodyTextRight">
    <w:name w:val="Body Text Right"/>
    <w:basedOn w:val="BodyText"/>
    <w:rsid w:val="00B4568B"/>
    <w:pPr>
      <w:spacing w:before="0" w:after="0"/>
      <w:jc w:val="right"/>
    </w:pPr>
  </w:style>
  <w:style w:type="paragraph" w:styleId="Index3">
    <w:name w:val="index 3"/>
    <w:basedOn w:val="ListNumber2"/>
    <w:next w:val="Normal"/>
    <w:semiHidden/>
    <w:rsid w:val="00B4568B"/>
    <w:pPr>
      <w:numPr>
        <w:numId w:val="0"/>
      </w:numPr>
      <w:tabs>
        <w:tab w:val="right" w:leader="dot" w:pos="4176"/>
      </w:tabs>
    </w:pPr>
  </w:style>
  <w:style w:type="paragraph" w:styleId="ListNumber2">
    <w:name w:val="List Number 2"/>
    <w:basedOn w:val="List2"/>
    <w:rsid w:val="00B4568B"/>
    <w:pPr>
      <w:numPr>
        <w:numId w:val="9"/>
      </w:numPr>
      <w:tabs>
        <w:tab w:val="clear" w:pos="1060"/>
      </w:tabs>
    </w:pPr>
  </w:style>
  <w:style w:type="paragraph" w:customStyle="1" w:styleId="MarginNote">
    <w:name w:val="Margin Note"/>
    <w:basedOn w:val="BodyText"/>
    <w:rsid w:val="00B456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6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6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568B"/>
    <w:rPr>
      <w:sz w:val="32"/>
    </w:rPr>
  </w:style>
  <w:style w:type="paragraph" w:customStyle="1" w:styleId="HeadingProcedure">
    <w:name w:val="Heading Procedure"/>
    <w:basedOn w:val="HeadingBase"/>
    <w:next w:val="Normal"/>
    <w:rsid w:val="00B4568B"/>
    <w:pPr>
      <w:tabs>
        <w:tab w:val="left" w:pos="0"/>
      </w:tabs>
      <w:spacing w:before="120" w:after="60"/>
    </w:pPr>
    <w:rPr>
      <w:i/>
      <w:color w:val="918585"/>
      <w:sz w:val="22"/>
    </w:rPr>
  </w:style>
  <w:style w:type="paragraph" w:customStyle="1" w:styleId="TableBodyText">
    <w:name w:val="Table Body Text"/>
    <w:basedOn w:val="BodyText"/>
    <w:rsid w:val="00B4568B"/>
    <w:pPr>
      <w:spacing w:before="60" w:after="60"/>
    </w:pPr>
  </w:style>
  <w:style w:type="paragraph" w:styleId="ListContinue">
    <w:name w:val="List Continue"/>
    <w:basedOn w:val="List"/>
    <w:rsid w:val="00B4568B"/>
    <w:pPr>
      <w:ind w:firstLine="0"/>
    </w:pPr>
  </w:style>
  <w:style w:type="paragraph" w:customStyle="1" w:styleId="ListNote">
    <w:name w:val="List Note"/>
    <w:basedOn w:val="List"/>
    <w:rsid w:val="00B4568B"/>
    <w:pPr>
      <w:pBdr>
        <w:top w:val="single" w:sz="6" w:space="2" w:color="918585"/>
        <w:bottom w:val="single" w:sz="6" w:space="2" w:color="918585"/>
      </w:pBdr>
      <w:tabs>
        <w:tab w:val="left" w:pos="1021"/>
      </w:tabs>
      <w:ind w:firstLine="0"/>
    </w:pPr>
  </w:style>
  <w:style w:type="paragraph" w:customStyle="1" w:styleId="Warning">
    <w:name w:val="Warning"/>
    <w:basedOn w:val="BodyText"/>
    <w:rsid w:val="00B4568B"/>
    <w:pPr>
      <w:shd w:val="clear" w:color="auto" w:fill="D9D9D9"/>
      <w:tabs>
        <w:tab w:val="left" w:pos="992"/>
      </w:tabs>
      <w:ind w:left="119" w:right="119"/>
    </w:pPr>
    <w:rPr>
      <w:sz w:val="20"/>
    </w:rPr>
  </w:style>
  <w:style w:type="paragraph" w:customStyle="1" w:styleId="MarginIcons">
    <w:name w:val="Margin Icons"/>
    <w:basedOn w:val="BodyText"/>
    <w:rsid w:val="00B456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68B"/>
    <w:rPr>
      <w:rFonts w:ascii="Courier New" w:hAnsi="Courier New"/>
    </w:rPr>
  </w:style>
  <w:style w:type="paragraph" w:customStyle="1" w:styleId="NoteBullet">
    <w:name w:val="Note Bullet"/>
    <w:basedOn w:val="Note"/>
    <w:rsid w:val="00B4568B"/>
    <w:pPr>
      <w:tabs>
        <w:tab w:val="clear" w:pos="680"/>
      </w:tabs>
      <w:spacing w:before="60" w:after="60"/>
    </w:pPr>
  </w:style>
  <w:style w:type="paragraph" w:customStyle="1" w:styleId="SubHeading2">
    <w:name w:val="SubHeading2"/>
    <w:basedOn w:val="HeadingBase"/>
    <w:rsid w:val="00B4568B"/>
    <w:pPr>
      <w:spacing w:before="240" w:after="60"/>
    </w:pPr>
    <w:rPr>
      <w:sz w:val="20"/>
    </w:rPr>
  </w:style>
  <w:style w:type="paragraph" w:customStyle="1" w:styleId="SubHeading1">
    <w:name w:val="SubHeading1"/>
    <w:basedOn w:val="HeadingBase"/>
    <w:rsid w:val="00B4568B"/>
    <w:pPr>
      <w:spacing w:before="240" w:after="60"/>
    </w:pPr>
    <w:rPr>
      <w:color w:val="918585"/>
      <w:sz w:val="22"/>
    </w:rPr>
  </w:style>
  <w:style w:type="paragraph" w:customStyle="1" w:styleId="SideHeading">
    <w:name w:val="Side Heading"/>
    <w:basedOn w:val="HeadingBase"/>
    <w:rsid w:val="00B456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68B"/>
    <w:pPr>
      <w:numPr>
        <w:numId w:val="10"/>
      </w:numPr>
    </w:pPr>
  </w:style>
  <w:style w:type="paragraph" w:styleId="PlainText">
    <w:name w:val="Plain Text"/>
    <w:basedOn w:val="Normal"/>
    <w:link w:val="PlainTextChar"/>
    <w:rsid w:val="00B4568B"/>
    <w:rPr>
      <w:sz w:val="20"/>
    </w:rPr>
  </w:style>
  <w:style w:type="character" w:customStyle="1" w:styleId="PlainTextChar">
    <w:name w:val="Plain Text Char"/>
    <w:basedOn w:val="DefaultParagraphFont"/>
    <w:link w:val="PlainText"/>
    <w:rsid w:val="00B4568B"/>
    <w:rPr>
      <w:rFonts w:ascii="Courier New" w:eastAsia="Times New Roman" w:hAnsi="Courier New" w:cs="Times New Roman"/>
      <w:sz w:val="20"/>
      <w:szCs w:val="20"/>
      <w:lang w:eastAsia="en-US"/>
    </w:rPr>
  </w:style>
  <w:style w:type="character" w:customStyle="1" w:styleId="MenuOption">
    <w:name w:val="Menu Option"/>
    <w:basedOn w:val="DefaultParagraphFont"/>
    <w:rsid w:val="00B4568B"/>
    <w:rPr>
      <w:b/>
      <w:smallCaps/>
    </w:rPr>
  </w:style>
  <w:style w:type="paragraph" w:customStyle="1" w:styleId="TableListNumber">
    <w:name w:val="Table List Number"/>
    <w:basedOn w:val="ListNumber"/>
    <w:rsid w:val="00B4568B"/>
    <w:pPr>
      <w:numPr>
        <w:numId w:val="0"/>
      </w:numPr>
    </w:pPr>
  </w:style>
  <w:style w:type="paragraph" w:styleId="TOC4">
    <w:name w:val="toc 4"/>
    <w:basedOn w:val="TOCBase"/>
    <w:next w:val="Normal"/>
    <w:semiHidden/>
    <w:rsid w:val="00B4568B"/>
    <w:pPr>
      <w:tabs>
        <w:tab w:val="right" w:leader="dot" w:pos="9071"/>
      </w:tabs>
      <w:ind w:left="1701"/>
    </w:pPr>
  </w:style>
  <w:style w:type="paragraph" w:customStyle="1" w:styleId="ListAlpha">
    <w:name w:val="List Alpha"/>
    <w:basedOn w:val="List"/>
    <w:rsid w:val="00B4568B"/>
    <w:pPr>
      <w:numPr>
        <w:numId w:val="8"/>
      </w:numPr>
    </w:pPr>
  </w:style>
  <w:style w:type="paragraph" w:customStyle="1" w:styleId="ListAlpha2">
    <w:name w:val="List Alpha 2"/>
    <w:basedOn w:val="List2"/>
    <w:rsid w:val="00B4568B"/>
    <w:pPr>
      <w:numPr>
        <w:numId w:val="7"/>
      </w:numPr>
    </w:pPr>
  </w:style>
  <w:style w:type="paragraph" w:styleId="List2">
    <w:name w:val="List 2"/>
    <w:basedOn w:val="BodyText"/>
    <w:rsid w:val="00B4568B"/>
    <w:pPr>
      <w:tabs>
        <w:tab w:val="left" w:pos="680"/>
      </w:tabs>
      <w:spacing w:before="60" w:after="60"/>
      <w:ind w:left="680" w:hanging="340"/>
    </w:pPr>
  </w:style>
  <w:style w:type="paragraph" w:styleId="List3">
    <w:name w:val="List 3"/>
    <w:basedOn w:val="BodyText"/>
    <w:rsid w:val="00B4568B"/>
    <w:pPr>
      <w:tabs>
        <w:tab w:val="left" w:pos="1021"/>
      </w:tabs>
      <w:spacing w:before="60" w:after="60"/>
      <w:ind w:left="1020" w:hanging="340"/>
    </w:pPr>
  </w:style>
  <w:style w:type="paragraph" w:styleId="List4">
    <w:name w:val="List 4"/>
    <w:basedOn w:val="BodyText"/>
    <w:rsid w:val="00B4568B"/>
    <w:pPr>
      <w:tabs>
        <w:tab w:val="left" w:pos="1361"/>
      </w:tabs>
      <w:spacing w:before="60" w:after="60"/>
      <w:ind w:left="1361" w:hanging="340"/>
    </w:pPr>
  </w:style>
  <w:style w:type="paragraph" w:styleId="List5">
    <w:name w:val="List 5"/>
    <w:basedOn w:val="BodyText"/>
    <w:rsid w:val="00B4568B"/>
    <w:pPr>
      <w:tabs>
        <w:tab w:val="left" w:pos="1701"/>
      </w:tabs>
      <w:spacing w:before="60" w:after="60"/>
      <w:ind w:left="1701" w:hanging="340"/>
    </w:pPr>
  </w:style>
  <w:style w:type="paragraph" w:styleId="ListBullet3">
    <w:name w:val="List Bullet 3"/>
    <w:basedOn w:val="List3"/>
    <w:rsid w:val="00B4568B"/>
    <w:pPr>
      <w:numPr>
        <w:numId w:val="13"/>
      </w:numPr>
      <w:tabs>
        <w:tab w:val="clear" w:pos="1021"/>
      </w:tabs>
      <w:ind w:left="1037" w:hanging="357"/>
    </w:pPr>
  </w:style>
  <w:style w:type="paragraph" w:styleId="ListBullet4">
    <w:name w:val="List Bullet 4"/>
    <w:basedOn w:val="List4"/>
    <w:rsid w:val="00B4568B"/>
    <w:pPr>
      <w:numPr>
        <w:numId w:val="2"/>
      </w:numPr>
      <w:tabs>
        <w:tab w:val="clear" w:pos="1361"/>
      </w:tabs>
    </w:pPr>
  </w:style>
  <w:style w:type="paragraph" w:styleId="ListBullet5">
    <w:name w:val="List Bullet 5"/>
    <w:basedOn w:val="List5"/>
    <w:rsid w:val="00B4568B"/>
    <w:pPr>
      <w:numPr>
        <w:numId w:val="3"/>
      </w:numPr>
    </w:pPr>
  </w:style>
  <w:style w:type="paragraph" w:styleId="ListContinue2">
    <w:name w:val="List Continue 2"/>
    <w:basedOn w:val="List2"/>
    <w:rsid w:val="00B4568B"/>
    <w:pPr>
      <w:ind w:firstLine="0"/>
    </w:pPr>
  </w:style>
  <w:style w:type="paragraph" w:styleId="ListContinue3">
    <w:name w:val="List Continue 3"/>
    <w:basedOn w:val="List3"/>
    <w:rsid w:val="00B4568B"/>
    <w:pPr>
      <w:ind w:left="1021" w:firstLine="0"/>
    </w:pPr>
  </w:style>
  <w:style w:type="paragraph" w:styleId="ListContinue4">
    <w:name w:val="List Continue 4"/>
    <w:basedOn w:val="List4"/>
    <w:rsid w:val="00B4568B"/>
    <w:pPr>
      <w:ind w:firstLine="0"/>
    </w:pPr>
  </w:style>
  <w:style w:type="paragraph" w:styleId="ListContinue5">
    <w:name w:val="List Continue 5"/>
    <w:basedOn w:val="List5"/>
    <w:rsid w:val="00B4568B"/>
    <w:pPr>
      <w:ind w:firstLine="0"/>
    </w:pPr>
  </w:style>
  <w:style w:type="paragraph" w:styleId="ListNumber3">
    <w:name w:val="List Number 3"/>
    <w:basedOn w:val="List3"/>
    <w:rsid w:val="00B4568B"/>
    <w:pPr>
      <w:numPr>
        <w:numId w:val="4"/>
      </w:numPr>
    </w:pPr>
  </w:style>
  <w:style w:type="paragraph" w:styleId="ListNumber4">
    <w:name w:val="List Number 4"/>
    <w:basedOn w:val="List4"/>
    <w:rsid w:val="00B4568B"/>
    <w:pPr>
      <w:numPr>
        <w:numId w:val="5"/>
      </w:numPr>
    </w:pPr>
  </w:style>
  <w:style w:type="paragraph" w:styleId="ListNumber5">
    <w:name w:val="List Number 5"/>
    <w:basedOn w:val="List5"/>
    <w:rsid w:val="00B4568B"/>
    <w:pPr>
      <w:numPr>
        <w:numId w:val="6"/>
      </w:numPr>
    </w:pPr>
  </w:style>
  <w:style w:type="paragraph" w:styleId="BlockText">
    <w:name w:val="Block Text"/>
    <w:basedOn w:val="Normal"/>
    <w:rsid w:val="00B4568B"/>
    <w:pPr>
      <w:spacing w:after="120"/>
      <w:ind w:left="1440" w:right="1440"/>
    </w:pPr>
  </w:style>
  <w:style w:type="character" w:customStyle="1" w:styleId="Subscript">
    <w:name w:val="Subscript"/>
    <w:basedOn w:val="DefaultParagraphFont"/>
    <w:rsid w:val="00B4568B"/>
    <w:rPr>
      <w:sz w:val="16"/>
      <w:vertAlign w:val="subscript"/>
    </w:rPr>
  </w:style>
  <w:style w:type="character" w:customStyle="1" w:styleId="Superscript">
    <w:name w:val="Superscript"/>
    <w:basedOn w:val="DefaultParagraphFont"/>
    <w:rsid w:val="00B4568B"/>
    <w:rPr>
      <w:sz w:val="16"/>
      <w:vertAlign w:val="superscript"/>
    </w:rPr>
  </w:style>
  <w:style w:type="character" w:customStyle="1" w:styleId="Symbols">
    <w:name w:val="Symbols"/>
    <w:basedOn w:val="DefaultParagraphFont"/>
    <w:rsid w:val="00B4568B"/>
    <w:rPr>
      <w:rFonts w:ascii="Symbol" w:hAnsi="Symbol"/>
    </w:rPr>
  </w:style>
  <w:style w:type="character" w:customStyle="1" w:styleId="MenuOptions">
    <w:name w:val="Menu Options"/>
    <w:basedOn w:val="DefaultParagraphFont"/>
    <w:rsid w:val="00B4568B"/>
    <w:rPr>
      <w:rFonts w:ascii="Arial Narrow" w:hAnsi="Arial Narrow"/>
      <w:smallCaps/>
    </w:rPr>
  </w:style>
  <w:style w:type="character" w:customStyle="1" w:styleId="Buttons">
    <w:name w:val="Buttons"/>
    <w:basedOn w:val="DefaultParagraphFont"/>
    <w:rsid w:val="00B4568B"/>
    <w:rPr>
      <w:b/>
    </w:rPr>
  </w:style>
  <w:style w:type="character" w:customStyle="1" w:styleId="Underlined">
    <w:name w:val="Underlined"/>
    <w:basedOn w:val="DefaultParagraphFont"/>
    <w:rsid w:val="00B4568B"/>
    <w:rPr>
      <w:u w:val="single"/>
    </w:rPr>
  </w:style>
  <w:style w:type="paragraph" w:customStyle="1" w:styleId="TableBodyTextRight">
    <w:name w:val="Table Body Text Right"/>
    <w:basedOn w:val="TableBodyText"/>
    <w:rsid w:val="00B4568B"/>
    <w:pPr>
      <w:widowControl w:val="0"/>
      <w:autoSpaceDE w:val="0"/>
      <w:autoSpaceDN w:val="0"/>
      <w:adjustRightInd w:val="0"/>
      <w:jc w:val="right"/>
    </w:pPr>
    <w:rPr>
      <w:rFonts w:cs="Arial"/>
      <w:szCs w:val="18"/>
    </w:rPr>
  </w:style>
  <w:style w:type="paragraph" w:customStyle="1" w:styleId="CopyrightText">
    <w:name w:val="Copyright Text"/>
    <w:basedOn w:val="BodyText"/>
    <w:rsid w:val="00B4568B"/>
    <w:rPr>
      <w:sz w:val="18"/>
    </w:rPr>
  </w:style>
  <w:style w:type="paragraph" w:customStyle="1" w:styleId="BodySmallRight">
    <w:name w:val="Body Small Right"/>
    <w:basedOn w:val="BodyTextRight"/>
    <w:rsid w:val="00B4568B"/>
    <w:rPr>
      <w:sz w:val="18"/>
      <w:szCs w:val="18"/>
    </w:rPr>
  </w:style>
  <w:style w:type="paragraph" w:customStyle="1" w:styleId="MarginEdition">
    <w:name w:val="Margin Edition"/>
    <w:basedOn w:val="MarginNote"/>
    <w:rsid w:val="00B4568B"/>
    <w:pPr>
      <w:spacing w:before="0" w:after="0"/>
    </w:pPr>
    <w:rPr>
      <w:rFonts w:ascii="Times New Roman" w:hAnsi="Times New Roman"/>
      <w:color w:val="999999"/>
    </w:rPr>
  </w:style>
  <w:style w:type="paragraph" w:customStyle="1" w:styleId="Spacer">
    <w:name w:val="Spacer"/>
    <w:basedOn w:val="Normal"/>
    <w:rsid w:val="00B4568B"/>
    <w:rPr>
      <w:sz w:val="2"/>
      <w:szCs w:val="2"/>
    </w:rPr>
  </w:style>
  <w:style w:type="character" w:customStyle="1" w:styleId="Small">
    <w:name w:val="Small"/>
    <w:basedOn w:val="DefaultParagraphFont"/>
    <w:rsid w:val="00B4568B"/>
    <w:rPr>
      <w:sz w:val="16"/>
    </w:rPr>
  </w:style>
  <w:style w:type="paragraph" w:customStyle="1" w:styleId="WideTable">
    <w:name w:val="Wide Table"/>
    <w:basedOn w:val="Normal"/>
    <w:rsid w:val="00B4568B"/>
    <w:pPr>
      <w:ind w:left="-1418"/>
    </w:pPr>
    <w:rPr>
      <w:sz w:val="2"/>
      <w:szCs w:val="2"/>
    </w:rPr>
  </w:style>
  <w:style w:type="character" w:styleId="PageNumber">
    <w:name w:val="page number"/>
    <w:basedOn w:val="DefaultParagraphFont"/>
    <w:rsid w:val="00B4568B"/>
  </w:style>
  <w:style w:type="paragraph" w:styleId="Quote">
    <w:name w:val="Quote"/>
    <w:basedOn w:val="Heading1"/>
    <w:link w:val="QuoteChar"/>
    <w:qFormat/>
    <w:rsid w:val="00B4568B"/>
    <w:rPr>
      <w:b w:val="0"/>
      <w:sz w:val="72"/>
      <w:szCs w:val="72"/>
      <w:lang w:val="en-NZ"/>
    </w:rPr>
  </w:style>
  <w:style w:type="character" w:customStyle="1" w:styleId="QuoteChar">
    <w:name w:val="Quote Char"/>
    <w:basedOn w:val="DefaultParagraphFont"/>
    <w:link w:val="Quote"/>
    <w:rsid w:val="00B456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68B"/>
    <w:pPr>
      <w:pageBreakBefore/>
    </w:pPr>
  </w:style>
  <w:style w:type="paragraph" w:customStyle="1" w:styleId="Border">
    <w:name w:val="Border"/>
    <w:basedOn w:val="Normal"/>
    <w:qFormat/>
    <w:rsid w:val="00B456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68B"/>
    <w:rPr>
      <w:b/>
      <w:bCs/>
      <w:i/>
      <w:iCs/>
      <w:color w:val="auto"/>
    </w:rPr>
  </w:style>
  <w:style w:type="paragraph" w:styleId="IntenseQuote">
    <w:name w:val="Intense Quote"/>
    <w:basedOn w:val="Normal"/>
    <w:next w:val="Normal"/>
    <w:link w:val="IntenseQuoteChar"/>
    <w:uiPriority w:val="30"/>
    <w:qFormat/>
    <w:rsid w:val="00B456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6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568B"/>
    <w:rPr>
      <w:smallCaps/>
      <w:color w:val="auto"/>
      <w:u w:val="single"/>
    </w:rPr>
  </w:style>
  <w:style w:type="character" w:styleId="IntenseReference">
    <w:name w:val="Intense Reference"/>
    <w:basedOn w:val="DefaultParagraphFont"/>
    <w:uiPriority w:val="32"/>
    <w:qFormat/>
    <w:rsid w:val="00B4568B"/>
    <w:rPr>
      <w:b/>
      <w:bCs/>
      <w:smallCaps/>
      <w:color w:val="auto"/>
      <w:spacing w:val="5"/>
      <w:u w:val="single"/>
    </w:rPr>
  </w:style>
  <w:style w:type="paragraph" w:customStyle="1" w:styleId="2ColumnHeading">
    <w:name w:val="2Column Heading"/>
    <w:basedOn w:val="BodyText"/>
    <w:qFormat/>
    <w:rsid w:val="00B4568B"/>
    <w:pPr>
      <w:spacing w:after="60"/>
      <w:ind w:left="-2268"/>
    </w:pPr>
    <w:rPr>
      <w:b/>
    </w:rPr>
  </w:style>
  <w:style w:type="paragraph" w:customStyle="1" w:styleId="Heading1TOC">
    <w:name w:val="Heading1 TOC"/>
    <w:basedOn w:val="Normal"/>
    <w:qFormat/>
    <w:rsid w:val="00B4568B"/>
    <w:pPr>
      <w:spacing w:before="240" w:after="120"/>
    </w:pPr>
    <w:rPr>
      <w:rFonts w:ascii="Times New Roman" w:hAnsi="Times New Roman"/>
      <w:b/>
      <w:sz w:val="32"/>
    </w:rPr>
  </w:style>
  <w:style w:type="paragraph" w:customStyle="1" w:styleId="Heading2TOC">
    <w:name w:val="Heading2 TOC"/>
    <w:basedOn w:val="Normal"/>
    <w:qFormat/>
    <w:rsid w:val="00B4568B"/>
    <w:pPr>
      <w:spacing w:before="240" w:after="60"/>
    </w:pPr>
    <w:rPr>
      <w:rFonts w:ascii="Times New Roman" w:hAnsi="Times New Roman"/>
      <w:b/>
      <w:sz w:val="28"/>
    </w:rPr>
  </w:style>
  <w:style w:type="character" w:customStyle="1" w:styleId="Underline">
    <w:name w:val="Underline"/>
    <w:basedOn w:val="DefaultParagraphFont"/>
    <w:qFormat/>
    <w:rsid w:val="00B4568B"/>
    <w:rPr>
      <w:u w:val="single"/>
    </w:rPr>
  </w:style>
  <w:style w:type="character" w:customStyle="1" w:styleId="BoldandItalics">
    <w:name w:val="Bold and Italics"/>
    <w:qFormat/>
    <w:rsid w:val="00B4568B"/>
    <w:rPr>
      <w:b/>
      <w:i/>
      <w:u w:val="none"/>
    </w:rPr>
  </w:style>
  <w:style w:type="paragraph" w:styleId="BalloonText">
    <w:name w:val="Balloon Text"/>
    <w:basedOn w:val="Normal"/>
    <w:link w:val="BalloonTextChar"/>
    <w:rsid w:val="00B4568B"/>
    <w:rPr>
      <w:rFonts w:ascii="Tahoma" w:hAnsi="Tahoma" w:cs="Tahoma"/>
      <w:sz w:val="16"/>
      <w:szCs w:val="16"/>
    </w:rPr>
  </w:style>
  <w:style w:type="character" w:customStyle="1" w:styleId="BalloonTextChar">
    <w:name w:val="Balloon Text Char"/>
    <w:basedOn w:val="DefaultParagraphFont"/>
    <w:link w:val="BalloonText"/>
    <w:rsid w:val="00B456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56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56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568B"/>
    <w:rPr>
      <w:b/>
      <w:color w:val="660033"/>
      <w:spacing w:val="0"/>
    </w:rPr>
  </w:style>
  <w:style w:type="paragraph" w:customStyle="1" w:styleId="Nameditemlist">
    <w:name w:val="Named item list"/>
    <w:basedOn w:val="BodyText"/>
    <w:qFormat/>
    <w:rsid w:val="00B4568B"/>
    <w:pPr>
      <w:tabs>
        <w:tab w:val="left" w:pos="2835"/>
      </w:tabs>
      <w:ind w:left="2835" w:hanging="2835"/>
    </w:pPr>
  </w:style>
  <w:style w:type="paragraph" w:customStyle="1" w:styleId="BodyTextnopadding">
    <w:name w:val="Body Text no padding"/>
    <w:basedOn w:val="BodyText"/>
    <w:qFormat/>
    <w:rsid w:val="00B4568B"/>
    <w:pPr>
      <w:spacing w:before="0" w:after="0"/>
    </w:pPr>
  </w:style>
  <w:style w:type="paragraph" w:customStyle="1" w:styleId="BodyTextBold">
    <w:name w:val="Body Text Bold"/>
    <w:basedOn w:val="BodyText"/>
    <w:qFormat/>
    <w:rsid w:val="00B4568B"/>
    <w:rPr>
      <w:b/>
    </w:rPr>
  </w:style>
  <w:style w:type="character" w:styleId="Hyperlink">
    <w:name w:val="Hyperlink"/>
    <w:basedOn w:val="DefaultParagraphFont"/>
    <w:uiPriority w:val="99"/>
    <w:unhideWhenUsed/>
    <w:rsid w:val="00EB13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617</Words>
  <Characters>4036</Characters>
  <Application>Microsoft Office Word</Application>
  <DocSecurity>0</DocSecurity>
  <Lines>82</Lines>
  <Paragraphs>42</Paragraphs>
  <ScaleCrop>false</ScaleCrop>
  <Company>Author-it Software Corporation Ltd.</Company>
  <LinksUpToDate>false</LinksUpToDate>
  <CharactersWithSpaces>4611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MEA262 Modify/repair aircraft component single layer printed circuit boards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2019-09-30T08:08:00Z</dcterms:created>
  <dcterms:modified xsi:type="dcterms:W3CDTF">2019-09-30T08:08:00Z</dcterms:modified>
</cp:coreProperties>
</file>