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241" w:rsidP="00AF5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MEA261 Use electronic test equipment</w:t>
      </w:r>
      <w:r>
        <w:fldChar w:fldCharType="end"/>
      </w:r>
    </w:p>
    <w:p w:rsidR="00AF5241" w:rsidP="00AF5241">
      <w:pPr>
        <w:pStyle w:val="Version"/>
        <w:sectPr w:rsidSect="007F7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7B4A" w:rsidP="007F7B4A">
      <w:pPr>
        <w:pStyle w:val="SuperHeading"/>
      </w:pPr>
      <w:r w:rsidRPr="007F7B4A">
        <w:t>MEA261 Use electronic test equipment</w:t>
      </w:r>
    </w:p>
    <w:p w:rsidR="00000000" w:rsidRPr="007F7B4A" w:rsidP="007F7B4A">
      <w:pPr>
        <w:pStyle w:val="Heading1"/>
      </w:pPr>
      <w:bookmarkStart w:id="1" w:name="O_997571"/>
      <w:bookmarkEnd w:id="1"/>
      <w:r w:rsidRPr="007F7B4A">
        <w:t>Modification History</w:t>
      </w:r>
    </w:p>
    <w:p w:rsidR="00000000" w:rsidRPr="007F7B4A" w:rsidP="00AF5241">
      <w:pPr>
        <w:pStyle w:val="BodyText"/>
      </w:pPr>
      <w:r w:rsidRPr="007F7B4A">
        <w:t>Release 2. Equivalent to MEA261 Use electronic test equipment with amended prerequisite codes.</w:t>
      </w:r>
    </w:p>
    <w:p w:rsidR="00000000" w:rsidRPr="007F7B4A" w:rsidP="007F7B4A">
      <w:pPr>
        <w:pStyle w:val="Heading1"/>
      </w:pPr>
      <w:bookmarkStart w:id="2" w:name="O_997570"/>
      <w:bookmarkEnd w:id="2"/>
      <w:r w:rsidRPr="007F7B4A">
        <w:t>Application</w:t>
      </w:r>
    </w:p>
    <w:p w:rsidR="00000000" w:rsidRPr="007F7B4A" w:rsidP="00AF5241">
      <w:pPr>
        <w:pStyle w:val="BodyText"/>
      </w:pPr>
      <w:r w:rsidRPr="007F7B4A">
        <w:t>This unit of competency requires application of skills in the use of electronic test equipment to measure elect</w:t>
      </w:r>
      <w:r w:rsidRPr="007F7B4A">
        <w:t>ronic circuit parameters and test performance.</w:t>
      </w:r>
    </w:p>
    <w:p w:rsidR="00000000" w:rsidRPr="007F7B4A" w:rsidP="00AF5241">
      <w:pPr>
        <w:pStyle w:val="BodyText"/>
      </w:pPr>
      <w:r w:rsidRPr="007F7B4A">
        <w:t>Applications include aircraft components both in the hangar and workshop undergoing scheduled or unscheduled maintenance involving individual and team activities.</w:t>
      </w:r>
    </w:p>
    <w:p w:rsidR="00000000" w:rsidRPr="007F7B4A" w:rsidP="00AF5241">
      <w:pPr>
        <w:pStyle w:val="BodyText"/>
      </w:pPr>
      <w:r w:rsidRPr="007F7B4A">
        <w:t>The unit is part of Avionic Certificate IV t</w:t>
      </w:r>
      <w:r w:rsidRPr="007F7B4A">
        <w:t xml:space="preserve">raining pathways. </w:t>
      </w:r>
    </w:p>
    <w:p w:rsidR="00000000" w:rsidRPr="007F7B4A" w:rsidP="00AF5241">
      <w:pPr>
        <w:pStyle w:val="BodyText"/>
      </w:pPr>
      <w:r w:rsidRPr="007F7B4A">
        <w:t>The unit is used in workplaces that operate under the airworthiness regulatory systems of the Australian Defence Force (ADF) and the Civil Aviation Safety Authority (CASA).</w:t>
      </w:r>
    </w:p>
    <w:p w:rsidR="00000000" w:rsidRPr="007F7B4A" w:rsidP="007F7B4A">
      <w:pPr>
        <w:pStyle w:val="Heading1"/>
      </w:pPr>
      <w:bookmarkStart w:id="3" w:name="O_997569"/>
      <w:bookmarkEnd w:id="3"/>
      <w:r w:rsidRPr="007F7B4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6254"/>
      </w:tblGrid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MEA107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Interpret and use av</w:t>
            </w:r>
            <w:r w:rsidRPr="007F7B4A">
              <w:t>iation maintenance industry manuals and specifications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MEA154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Apply work health and safety practices in aviation maintenance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MEA155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Plan and organise aviation maintenance work activities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MEA156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 xml:space="preserve">Apply quality standards during aviation maintenance activities 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MEA157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Complete aviation maintenance industry documentation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MEA158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4A" w:rsidP="007F7B4A">
            <w:pPr>
              <w:pStyle w:val="BodyText"/>
            </w:pPr>
            <w:r w:rsidRPr="007F7B4A">
              <w:t>Perform basic hand skills, standard trade practices and fundamentals in aviation maintenance</w:t>
            </w:r>
          </w:p>
        </w:tc>
      </w:tr>
    </w:tbl>
    <w:p w:rsidR="00000000" w:rsidRPr="007F7B4A" w:rsidP="007F7B4A">
      <w:pPr>
        <w:pStyle w:val="BodyText"/>
      </w:pPr>
    </w:p>
    <w:p w:rsidR="00000000" w:rsidRPr="007F7B4A" w:rsidP="007F7B4A">
      <w:pPr>
        <w:pStyle w:val="AllowPageBreak"/>
      </w:pPr>
    </w:p>
    <w:p w:rsidR="00000000" w:rsidRPr="007F7B4A" w:rsidP="007F7B4A">
      <w:pPr>
        <w:pStyle w:val="Heading1"/>
      </w:pPr>
      <w:bookmarkStart w:id="4" w:name="O_997568"/>
      <w:bookmarkEnd w:id="4"/>
      <w:r w:rsidRPr="007F7B4A">
        <w:t xml:space="preserve">Competency </w:t>
      </w:r>
      <w:r w:rsidRPr="007F7B4A">
        <w:t>Field</w:t>
      </w:r>
    </w:p>
    <w:p w:rsidR="00000000" w:rsidRPr="007F7B4A" w:rsidP="00AF5241">
      <w:pPr>
        <w:pStyle w:val="BodyText"/>
      </w:pPr>
      <w:r w:rsidRPr="007F7B4A">
        <w:t>Aviation maintenance</w:t>
      </w:r>
    </w:p>
    <w:p w:rsidR="00000000" w:rsidRPr="007F7B4A" w:rsidP="007F7B4A">
      <w:pPr>
        <w:pStyle w:val="Heading1"/>
      </w:pPr>
      <w:bookmarkStart w:id="5" w:name="O_997567"/>
      <w:bookmarkEnd w:id="5"/>
      <w:r w:rsidRPr="007F7B4A">
        <w:t>Unit Sector</w:t>
      </w:r>
    </w:p>
    <w:p w:rsidR="00000000" w:rsidRPr="007F7B4A" w:rsidP="007F7B4A">
      <w:pPr>
        <w:pStyle w:val="Heading1"/>
      </w:pPr>
      <w:bookmarkStart w:id="6" w:name="O_997566"/>
      <w:bookmarkEnd w:id="6"/>
      <w:r w:rsidRPr="007F7B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295"/>
        <w:gridCol w:w="731"/>
        <w:gridCol w:w="5580"/>
      </w:tblGrid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Elements describe the essential outcomes.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 xml:space="preserve">Performance criteria describe the performance needed to demonstrate achievement of the element. 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Select required test equipment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1.1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System/component test requirements are identified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1.2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Appropriate test equipment is selected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Prepare test equipment for use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2.1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Test equipment is checked for serviceability and applicable leads are fitted where req</w:t>
            </w:r>
            <w:r w:rsidRPr="007F7B4A">
              <w:t>uired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2.2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Applicable function and range of measurement is selected as required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Test system or component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3.1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Test points and polarity are determined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>3.2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4A" w:rsidP="007F7B4A">
            <w:pPr>
              <w:pStyle w:val="BodyText"/>
            </w:pPr>
            <w:r w:rsidRPr="007F7B4A">
              <w:t>Required parameters are measured with the test equipment while observing all relevant work health and safety (WHS) requirements</w:t>
            </w:r>
          </w:p>
        </w:tc>
      </w:tr>
    </w:tbl>
    <w:p w:rsidR="00000000" w:rsidRPr="007F7B4A" w:rsidP="007F7B4A">
      <w:pPr>
        <w:pStyle w:val="BodyText"/>
      </w:pPr>
    </w:p>
    <w:p w:rsidR="00000000" w:rsidRPr="007F7B4A" w:rsidP="007F7B4A">
      <w:pPr>
        <w:pStyle w:val="AllowPageBreak"/>
      </w:pPr>
    </w:p>
    <w:p w:rsidR="00000000" w:rsidRPr="007F7B4A" w:rsidP="007F7B4A">
      <w:pPr>
        <w:pStyle w:val="Heading1"/>
      </w:pPr>
      <w:bookmarkStart w:id="7" w:name="O_997565"/>
      <w:bookmarkEnd w:id="7"/>
      <w:r w:rsidRPr="007F7B4A">
        <w:t>Foundation Skills</w:t>
      </w:r>
    </w:p>
    <w:p w:rsidR="00000000" w:rsidRPr="007F7B4A" w:rsidP="00AF5241">
      <w:pPr>
        <w:pStyle w:val="BodyText"/>
      </w:pPr>
      <w:r w:rsidRPr="007F7B4A">
        <w:t>Foundation skills essential to performance are explicit in the performance criteria of this</w:t>
      </w:r>
      <w:r w:rsidRPr="007F7B4A">
        <w:t xml:space="preserve"> unit of competency.</w:t>
      </w:r>
    </w:p>
    <w:p w:rsidR="00000000" w:rsidRPr="007F7B4A" w:rsidP="007F7B4A">
      <w:pPr>
        <w:pStyle w:val="Heading1"/>
      </w:pPr>
      <w:bookmarkStart w:id="8" w:name="O_997564"/>
      <w:bookmarkEnd w:id="8"/>
      <w:r w:rsidRPr="007F7B4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t xml:space="preserve">This field allows for different work environments and conditions that may affect performance. Essential operating conditions that may be present </w:t>
            </w:r>
            <w:r w:rsidRPr="007F7B4A">
              <w:t>(depending on the work situation, needs of the candidate, accessibility of the item, and local industry and regional contexts) are included.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rPr>
                <w:rStyle w:val="SpecialBold"/>
              </w:rPr>
              <w:t>Electronic test equipment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4A" w:rsidP="007F7B4A">
            <w:pPr>
              <w:pStyle w:val="ListBullet"/>
            </w:pPr>
            <w:r w:rsidRPr="007F7B4A">
              <w:t>Electronic multimeters</w:t>
            </w:r>
          </w:p>
          <w:p w:rsidR="00000000" w:rsidRPr="007F7B4A" w:rsidP="007F7B4A">
            <w:pPr>
              <w:pStyle w:val="ListBullet"/>
            </w:pPr>
            <w:r w:rsidRPr="007F7B4A">
              <w:t>Phase-angle voltmeters (where applicable to the enter</w:t>
            </w:r>
            <w:r w:rsidRPr="007F7B4A">
              <w:t>prise)</w:t>
            </w:r>
          </w:p>
          <w:p w:rsidR="00000000" w:rsidRPr="007F7B4A" w:rsidP="007F7B4A">
            <w:pPr>
              <w:pStyle w:val="ListBullet"/>
            </w:pPr>
            <w:r w:rsidRPr="007F7B4A">
              <w:t>Oscilloscopes (dual differential, differential, delayed time base, storage)</w:t>
            </w:r>
          </w:p>
          <w:p w:rsidR="00000000" w:rsidRPr="007F7B4A" w:rsidP="007F7B4A">
            <w:pPr>
              <w:pStyle w:val="ListBullet"/>
            </w:pPr>
            <w:r w:rsidRPr="007F7B4A">
              <w:t>Current probes</w:t>
            </w:r>
          </w:p>
          <w:p w:rsidR="00000000" w:rsidRPr="007F7B4A" w:rsidP="007F7B4A">
            <w:pPr>
              <w:pStyle w:val="ListBullet"/>
            </w:pPr>
            <w:r w:rsidRPr="007F7B4A">
              <w:t>Logic and discrete component testers</w:t>
            </w:r>
          </w:p>
          <w:p w:rsidR="00000000" w:rsidP="007F7B4A">
            <w:pPr>
              <w:pStyle w:val="ListBullet"/>
              <w:rPr>
                <w:lang w:val="en-NZ"/>
              </w:rPr>
            </w:pPr>
            <w:r w:rsidRPr="007F7B4A">
              <w:t xml:space="preserve">Electronic component substitution boxes and </w:t>
            </w:r>
            <w:r w:rsidRPr="007F7B4A">
              <w:t>miscellaneous test adapters</w:t>
            </w:r>
          </w:p>
        </w:tc>
      </w:tr>
      <w:tr w:rsidTr="007F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4A">
            <w:pPr>
              <w:pStyle w:val="BodyText"/>
              <w:rPr>
                <w:lang w:val="en-NZ"/>
              </w:rPr>
            </w:pPr>
            <w:r w:rsidRPr="007F7B4A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4A" w:rsidP="007F7B4A">
            <w:pPr>
              <w:pStyle w:val="ListBullet"/>
            </w:pPr>
            <w:r w:rsidRPr="007F7B4A">
              <w:t>Industry standard procedures specified by manufacturers, regulatory authorities or the enterprise</w:t>
            </w:r>
          </w:p>
        </w:tc>
      </w:tr>
    </w:tbl>
    <w:p w:rsidR="00000000" w:rsidRPr="007F7B4A" w:rsidP="007F7B4A">
      <w:pPr>
        <w:pStyle w:val="BodyText"/>
      </w:pPr>
    </w:p>
    <w:p w:rsidR="00000000" w:rsidRPr="007F7B4A" w:rsidP="007F7B4A">
      <w:pPr>
        <w:pStyle w:val="AllowPageBreak"/>
      </w:pPr>
    </w:p>
    <w:p w:rsidR="00000000" w:rsidRPr="007F7B4A" w:rsidP="007F7B4A">
      <w:pPr>
        <w:pStyle w:val="Heading1"/>
      </w:pPr>
      <w:bookmarkStart w:id="9" w:name="O_997563"/>
      <w:bookmarkEnd w:id="9"/>
      <w:r w:rsidRPr="007F7B4A">
        <w:t>Unit Mapping Information</w:t>
      </w:r>
    </w:p>
    <w:p w:rsidR="00000000" w:rsidRPr="007F7B4A" w:rsidP="00AF5241">
      <w:pPr>
        <w:pStyle w:val="BodyText"/>
      </w:pPr>
      <w:r w:rsidRPr="007F7B4A">
        <w:t>Release 2. Equivalent to MEA261 Use electronic test equipment</w:t>
      </w:r>
    </w:p>
    <w:p w:rsidR="00000000" w:rsidRPr="007F7B4A" w:rsidP="007F7B4A">
      <w:pPr>
        <w:pStyle w:val="Heading1"/>
      </w:pPr>
      <w:bookmarkStart w:id="10" w:name="O_997572"/>
      <w:bookmarkEnd w:id="10"/>
      <w:r w:rsidRPr="007F7B4A">
        <w:t>Links</w:t>
      </w:r>
    </w:p>
    <w:p w:rsidR="00000000" w:rsidRPr="007F7B4A" w:rsidP="00AF5241">
      <w:pPr>
        <w:pStyle w:val="BodyText"/>
      </w:pPr>
      <w:r w:rsidRPr="007F7B4A">
        <w:t>Companion Volume implementati</w:t>
      </w:r>
      <w:r w:rsidRPr="007F7B4A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20A2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F7B4A" w:rsidP="007F7B4A"/>
    <w:sectPr w:rsidSect="007F7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4A" w:rsidRPr="00AF5241" w:rsidP="00AF5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41" w:rsidP="007F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241" w:rsidP="007F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5241" w:rsidP="007F7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B4A" w:rsidRPr="00AF5241" w:rsidP="00AF5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41" w:rsidRPr="002D2AF8" w:rsidP="007F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MEA261 Use electronic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F5241" w:rsidP="007F7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09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A0A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B4A"/>
  </w:style>
  <w:style w:type="character" w:customStyle="1" w:styleId="Heading1Char">
    <w:name w:val="Heading 1 Char"/>
    <w:basedOn w:val="DefaultParagraphFont"/>
    <w:link w:val="Heading1"/>
    <w:rsid w:val="007F7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B4A"/>
    <w:rPr>
      <w:b/>
      <w:spacing w:val="0"/>
    </w:rPr>
  </w:style>
  <w:style w:type="paragraph" w:customStyle="1" w:styleId="SuperHeading">
    <w:name w:val="SuperHeading"/>
    <w:basedOn w:val="Normal"/>
    <w:rsid w:val="007F7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B4A"/>
    <w:rPr>
      <w:i/>
    </w:rPr>
  </w:style>
  <w:style w:type="paragraph" w:styleId="Caption">
    <w:name w:val="caption"/>
    <w:basedOn w:val="BodyText"/>
    <w:next w:val="Normal"/>
    <w:qFormat/>
    <w:rsid w:val="007F7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B4A"/>
  </w:style>
  <w:style w:type="paragraph" w:styleId="TableofFigures">
    <w:name w:val="table of figures"/>
    <w:basedOn w:val="Normal"/>
    <w:next w:val="Normal"/>
    <w:semiHidden/>
    <w:rsid w:val="007F7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B4A"/>
    <w:rPr>
      <w:rFonts w:ascii="Wingdings" w:hAnsi="Wingdings"/>
    </w:rPr>
  </w:style>
  <w:style w:type="paragraph" w:customStyle="1" w:styleId="TableHeading">
    <w:name w:val="Table Heading"/>
    <w:basedOn w:val="HeadingBase"/>
    <w:rsid w:val="007F7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B4A"/>
    <w:rPr>
      <w:color w:val="0033CC"/>
      <w:u w:val="none"/>
    </w:rPr>
  </w:style>
  <w:style w:type="paragraph" w:customStyle="1" w:styleId="BodyTextRight">
    <w:name w:val="Body Text Right"/>
    <w:basedOn w:val="BodyText"/>
    <w:rsid w:val="007F7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B4A"/>
    <w:rPr>
      <w:sz w:val="32"/>
    </w:rPr>
  </w:style>
  <w:style w:type="paragraph" w:customStyle="1" w:styleId="HeadingProcedure">
    <w:name w:val="Heading Procedure"/>
    <w:basedOn w:val="HeadingBase"/>
    <w:next w:val="Normal"/>
    <w:rsid w:val="007F7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B4A"/>
    <w:pPr>
      <w:spacing w:before="60" w:after="60"/>
    </w:pPr>
  </w:style>
  <w:style w:type="paragraph" w:styleId="ListContinue">
    <w:name w:val="List Continue"/>
    <w:basedOn w:val="List"/>
    <w:rsid w:val="007F7B4A"/>
    <w:pPr>
      <w:ind w:firstLine="0"/>
    </w:pPr>
  </w:style>
  <w:style w:type="paragraph" w:customStyle="1" w:styleId="ListNote">
    <w:name w:val="List Note"/>
    <w:basedOn w:val="List"/>
    <w:rsid w:val="007F7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B4A"/>
    <w:rPr>
      <w:rFonts w:ascii="Courier New" w:hAnsi="Courier New"/>
    </w:rPr>
  </w:style>
  <w:style w:type="paragraph" w:customStyle="1" w:styleId="NoteBullet">
    <w:name w:val="Note Bullet"/>
    <w:basedOn w:val="Note"/>
    <w:rsid w:val="007F7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B4A"/>
    <w:rPr>
      <w:b/>
      <w:smallCaps/>
    </w:rPr>
  </w:style>
  <w:style w:type="paragraph" w:customStyle="1" w:styleId="TableListNumber">
    <w:name w:val="Table List Number"/>
    <w:basedOn w:val="ListNumber"/>
    <w:rsid w:val="007F7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B4A"/>
    <w:pPr>
      <w:numPr>
        <w:numId w:val="8"/>
      </w:numPr>
    </w:pPr>
  </w:style>
  <w:style w:type="paragraph" w:customStyle="1" w:styleId="ListAlpha2">
    <w:name w:val="List Alpha 2"/>
    <w:basedOn w:val="List2"/>
    <w:rsid w:val="007F7B4A"/>
    <w:pPr>
      <w:numPr>
        <w:numId w:val="7"/>
      </w:numPr>
    </w:pPr>
  </w:style>
  <w:style w:type="paragraph" w:styleId="List2">
    <w:name w:val="List 2"/>
    <w:basedOn w:val="BodyText"/>
    <w:rsid w:val="007F7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B4A"/>
    <w:pPr>
      <w:numPr>
        <w:numId w:val="3"/>
      </w:numPr>
    </w:pPr>
  </w:style>
  <w:style w:type="paragraph" w:styleId="ListContinue2">
    <w:name w:val="List Continue 2"/>
    <w:basedOn w:val="List2"/>
    <w:rsid w:val="007F7B4A"/>
    <w:pPr>
      <w:ind w:firstLine="0"/>
    </w:pPr>
  </w:style>
  <w:style w:type="paragraph" w:styleId="ListContinue3">
    <w:name w:val="List Continue 3"/>
    <w:basedOn w:val="List3"/>
    <w:rsid w:val="007F7B4A"/>
    <w:pPr>
      <w:ind w:left="1021" w:firstLine="0"/>
    </w:pPr>
  </w:style>
  <w:style w:type="paragraph" w:styleId="ListContinue4">
    <w:name w:val="List Continue 4"/>
    <w:basedOn w:val="List4"/>
    <w:rsid w:val="007F7B4A"/>
    <w:pPr>
      <w:ind w:firstLine="0"/>
    </w:pPr>
  </w:style>
  <w:style w:type="paragraph" w:styleId="ListContinue5">
    <w:name w:val="List Continue 5"/>
    <w:basedOn w:val="List5"/>
    <w:rsid w:val="007F7B4A"/>
    <w:pPr>
      <w:ind w:firstLine="0"/>
    </w:pPr>
  </w:style>
  <w:style w:type="paragraph" w:styleId="ListNumber3">
    <w:name w:val="List Number 3"/>
    <w:basedOn w:val="List3"/>
    <w:rsid w:val="007F7B4A"/>
    <w:pPr>
      <w:numPr>
        <w:numId w:val="4"/>
      </w:numPr>
    </w:pPr>
  </w:style>
  <w:style w:type="paragraph" w:styleId="ListNumber4">
    <w:name w:val="List Number 4"/>
    <w:basedOn w:val="List4"/>
    <w:rsid w:val="007F7B4A"/>
    <w:pPr>
      <w:numPr>
        <w:numId w:val="5"/>
      </w:numPr>
    </w:pPr>
  </w:style>
  <w:style w:type="paragraph" w:styleId="ListNumber5">
    <w:name w:val="List Number 5"/>
    <w:basedOn w:val="List5"/>
    <w:rsid w:val="007F7B4A"/>
    <w:pPr>
      <w:numPr>
        <w:numId w:val="6"/>
      </w:numPr>
    </w:pPr>
  </w:style>
  <w:style w:type="paragraph" w:styleId="BlockText">
    <w:name w:val="Block Text"/>
    <w:basedOn w:val="Normal"/>
    <w:rsid w:val="007F7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B4A"/>
    <w:rPr>
      <w:sz w:val="16"/>
      <w:vertAlign w:val="superscript"/>
    </w:rPr>
  </w:style>
  <w:style w:type="character" w:customStyle="1" w:styleId="Symbols">
    <w:name w:val="Symbols"/>
    <w:basedOn w:val="DefaultParagraphFont"/>
    <w:rsid w:val="007F7B4A"/>
    <w:rPr>
      <w:rFonts w:ascii="Symbol" w:hAnsi="Symbol"/>
    </w:rPr>
  </w:style>
  <w:style w:type="character" w:customStyle="1" w:styleId="MenuOptions">
    <w:name w:val="Menu Options"/>
    <w:basedOn w:val="DefaultParagraphFont"/>
    <w:rsid w:val="007F7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B4A"/>
    <w:rPr>
      <w:b/>
    </w:rPr>
  </w:style>
  <w:style w:type="character" w:customStyle="1" w:styleId="Underlined">
    <w:name w:val="Underlined"/>
    <w:basedOn w:val="DefaultParagraphFont"/>
    <w:rsid w:val="007F7B4A"/>
    <w:rPr>
      <w:u w:val="single"/>
    </w:rPr>
  </w:style>
  <w:style w:type="paragraph" w:customStyle="1" w:styleId="TableBodyTextRight">
    <w:name w:val="Table Body Text Right"/>
    <w:basedOn w:val="TableBodyText"/>
    <w:rsid w:val="007F7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B4A"/>
    <w:rPr>
      <w:sz w:val="18"/>
    </w:rPr>
  </w:style>
  <w:style w:type="paragraph" w:customStyle="1" w:styleId="BodySmallRight">
    <w:name w:val="Body Small Right"/>
    <w:basedOn w:val="BodyTextRight"/>
    <w:rsid w:val="007F7B4A"/>
    <w:rPr>
      <w:sz w:val="18"/>
      <w:szCs w:val="18"/>
    </w:rPr>
  </w:style>
  <w:style w:type="paragraph" w:customStyle="1" w:styleId="MarginEdition">
    <w:name w:val="Margin Edition"/>
    <w:basedOn w:val="MarginNote"/>
    <w:rsid w:val="007F7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B4A"/>
    <w:rPr>
      <w:sz w:val="2"/>
      <w:szCs w:val="2"/>
    </w:rPr>
  </w:style>
  <w:style w:type="character" w:customStyle="1" w:styleId="Small">
    <w:name w:val="Small"/>
    <w:basedOn w:val="DefaultParagraphFont"/>
    <w:rsid w:val="007F7B4A"/>
    <w:rPr>
      <w:sz w:val="16"/>
    </w:rPr>
  </w:style>
  <w:style w:type="paragraph" w:customStyle="1" w:styleId="WideTable">
    <w:name w:val="Wide Table"/>
    <w:basedOn w:val="Normal"/>
    <w:rsid w:val="007F7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B4A"/>
  </w:style>
  <w:style w:type="paragraph" w:styleId="Quote">
    <w:name w:val="Quote"/>
    <w:basedOn w:val="Heading1"/>
    <w:link w:val="QuoteChar"/>
    <w:qFormat/>
    <w:rsid w:val="007F7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B4A"/>
    <w:pPr>
      <w:pageBreakBefore/>
    </w:pPr>
  </w:style>
  <w:style w:type="paragraph" w:customStyle="1" w:styleId="Border">
    <w:name w:val="Border"/>
    <w:basedOn w:val="Normal"/>
    <w:qFormat/>
    <w:rsid w:val="007F7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B4A"/>
    <w:rPr>
      <w:u w:val="single"/>
    </w:rPr>
  </w:style>
  <w:style w:type="character" w:customStyle="1" w:styleId="BoldandItalics">
    <w:name w:val="Bold and Italics"/>
    <w:qFormat/>
    <w:rsid w:val="007F7B4A"/>
    <w:rPr>
      <w:b/>
      <w:i/>
      <w:u w:val="none"/>
    </w:rPr>
  </w:style>
  <w:style w:type="paragraph" w:styleId="BalloonText">
    <w:name w:val="Balloon Text"/>
    <w:basedOn w:val="Normal"/>
    <w:link w:val="BalloonTextChar"/>
    <w:rsid w:val="007F7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B4A"/>
    <w:pPr>
      <w:spacing w:before="0" w:after="0"/>
    </w:pPr>
  </w:style>
  <w:style w:type="paragraph" w:customStyle="1" w:styleId="BodyTextBold">
    <w:name w:val="Body Text Bold"/>
    <w:basedOn w:val="BodyText"/>
    <w:qFormat/>
    <w:rsid w:val="007F7B4A"/>
    <w:rPr>
      <w:b/>
    </w:rPr>
  </w:style>
  <w:style w:type="character" w:styleId="Hyperlink">
    <w:name w:val="Hyperlink"/>
    <w:basedOn w:val="DefaultParagraphFont"/>
    <w:uiPriority w:val="99"/>
    <w:unhideWhenUsed/>
    <w:rsid w:val="00AF5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433</Words>
  <Characters>2910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MEA261 Use electronic test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2019-09-30T08:31:00Z</dcterms:created>
  <dcterms:modified xsi:type="dcterms:W3CDTF">2019-09-30T08:32:00Z</dcterms:modified>
</cp:coreProperties>
</file>