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D39" w:rsidP="008F4D39">
      <w:pPr>
        <w:pStyle w:val="Title"/>
      </w:pPr>
      <w:r>
        <w:fldChar w:fldCharType="begin"/>
      </w:r>
      <w:r>
        <w:instrText xml:space="preserve"> TITLE   \* MERGEFORMAT </w:instrText>
      </w:r>
      <w:r>
        <w:fldChar w:fldCharType="separate"/>
      </w:r>
      <w:r>
        <w:t>MEA252 Test, align and troubleshoot aircraft synchro and servo system components</w:t>
      </w:r>
      <w:r>
        <w:fldChar w:fldCharType="end"/>
      </w:r>
    </w:p>
    <w:p w:rsidR="008F4D39" w:rsidP="008F4D39">
      <w:pPr>
        <w:pStyle w:val="Version"/>
        <w:sectPr w:rsidSect="00B262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629F" w:rsidP="00B2629F">
      <w:pPr>
        <w:pStyle w:val="SuperHeading"/>
      </w:pPr>
      <w:r w:rsidRPr="00B2629F">
        <w:t>MEA252 Test, align and troubleshoot aircraft synchro and servo system components</w:t>
      </w:r>
    </w:p>
    <w:p w:rsidR="00000000" w:rsidRPr="00B2629F" w:rsidP="00B2629F">
      <w:pPr>
        <w:pStyle w:val="Heading1"/>
      </w:pPr>
      <w:bookmarkStart w:id="1" w:name="O_997536"/>
      <w:bookmarkEnd w:id="1"/>
      <w:r w:rsidRPr="00B2629F">
        <w:t>Modification History</w:t>
      </w:r>
    </w:p>
    <w:p w:rsidR="00000000" w:rsidRPr="00B2629F" w:rsidP="008F4D39">
      <w:pPr>
        <w:pStyle w:val="BodyText"/>
      </w:pPr>
      <w:r w:rsidRPr="00B2629F">
        <w:t>Release 2. Equivalent to MEA252 Te</w:t>
      </w:r>
      <w:r w:rsidRPr="00B2629F">
        <w:t>st, align and troubleshoot aircraft synchro and servo system components with amended prerequisite codes.</w:t>
      </w:r>
    </w:p>
    <w:p w:rsidR="00000000" w:rsidRPr="00B2629F" w:rsidP="00B2629F">
      <w:pPr>
        <w:pStyle w:val="Heading1"/>
      </w:pPr>
      <w:bookmarkStart w:id="2" w:name="O_997535"/>
      <w:bookmarkEnd w:id="2"/>
      <w:r w:rsidRPr="00B2629F">
        <w:t>Application</w:t>
      </w:r>
    </w:p>
    <w:p w:rsidR="00000000" w:rsidRPr="00B2629F" w:rsidP="008F4D39">
      <w:pPr>
        <w:pStyle w:val="BodyText"/>
      </w:pPr>
      <w:r w:rsidRPr="00B2629F">
        <w:t>This unit of competency requires application of hand skills, test equipment and knowledge of analogue theory to test, alig</w:t>
      </w:r>
      <w:r w:rsidRPr="00B2629F">
        <w:t>n and troubleshoot synchro and servo components, from fixed and rotary wing aircraft, that are repaired or overhauled in aviation maintenance workshops during scheduled or unscheduled maintenance. Work may be performed individually or as part of a team.</w:t>
      </w:r>
    </w:p>
    <w:p w:rsidR="00000000" w:rsidRPr="00B2629F" w:rsidP="008F4D39">
      <w:pPr>
        <w:pStyle w:val="BodyText"/>
      </w:pPr>
      <w:r w:rsidRPr="00B2629F">
        <w:t>T</w:t>
      </w:r>
      <w:r w:rsidRPr="00B2629F">
        <w:t xml:space="preserve">he unit is part of the Avionic Certificate IV (Component Maintenance Workshop Stream) training pathways. </w:t>
      </w:r>
    </w:p>
    <w:p w:rsidR="00000000" w:rsidRPr="00B2629F" w:rsidP="008F4D39">
      <w:pPr>
        <w:pStyle w:val="BodyText"/>
      </w:pPr>
      <w:r w:rsidRPr="00B2629F">
        <w:t>The unit is used in workplaces that operate under the airworthiness regulatory systems of the Australian Defence Force (ADF) and the Civil Aviation S</w:t>
      </w:r>
      <w:r w:rsidRPr="00B2629F">
        <w:t>afety Authority (CASA).</w:t>
      </w:r>
    </w:p>
    <w:p w:rsidR="00000000" w:rsidRPr="00B2629F" w:rsidP="00B2629F">
      <w:pPr>
        <w:pStyle w:val="Heading1"/>
      </w:pPr>
      <w:bookmarkStart w:id="3" w:name="O_997534"/>
      <w:bookmarkEnd w:id="3"/>
      <w:r w:rsidRPr="00B2629F">
        <w:t>Pre-requisite Unit</w:t>
      </w:r>
    </w:p>
    <w:tbl>
      <w:tblPr>
        <w:tblW w:w="0" w:type="auto"/>
        <w:tblLayout w:type="fixed"/>
        <w:tblCellMar>
          <w:left w:w="62" w:type="dxa"/>
          <w:right w:w="62" w:type="dxa"/>
        </w:tblCellMar>
        <w:tblLook w:val="0000"/>
      </w:tblPr>
      <w:tblGrid>
        <w:gridCol w:w="1658"/>
        <w:gridCol w:w="6197"/>
      </w:tblGrid>
      <w:tr w:rsidTr="00B2629F">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MEA201</w:t>
            </w:r>
          </w:p>
        </w:tc>
        <w:tc>
          <w:tcPr>
            <w:tcW w:w="6197"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Remove and install miscellaneous aircraft electrical hardware/components</w:t>
            </w:r>
          </w:p>
        </w:tc>
      </w:tr>
      <w:tr w:rsidTr="00B2629F">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MEA261</w:t>
            </w:r>
          </w:p>
        </w:tc>
        <w:tc>
          <w:tcPr>
            <w:tcW w:w="6197"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Use electronic test equipment</w:t>
            </w:r>
          </w:p>
        </w:tc>
      </w:tr>
      <w:tr w:rsidTr="00B2629F">
        <w:tblPrEx>
          <w:tblW w:w="0" w:type="auto"/>
          <w:tblLayout w:type="fixed"/>
          <w:tblCellMar>
            <w:left w:w="62" w:type="dxa"/>
            <w:right w:w="62" w:type="dxa"/>
          </w:tblCellMar>
          <w:tblLook w:val="0000"/>
        </w:tblPrEx>
        <w:tc>
          <w:tcPr>
            <w:tcW w:w="1658"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MEA296</w:t>
            </w:r>
          </w:p>
        </w:tc>
        <w:tc>
          <w:tcPr>
            <w:tcW w:w="6197" w:type="dxa"/>
            <w:tcBorders>
              <w:top w:val="nil"/>
              <w:left w:val="nil"/>
              <w:bottom w:val="nil"/>
              <w:right w:val="nil"/>
            </w:tcBorders>
            <w:tcMar>
              <w:top w:w="0" w:type="dxa"/>
              <w:left w:w="62" w:type="dxa"/>
              <w:bottom w:w="0" w:type="dxa"/>
              <w:right w:w="62" w:type="dxa"/>
            </w:tcMar>
          </w:tcPr>
          <w:p w:rsidR="00000000" w:rsidRPr="00B2629F" w:rsidP="00B2629F">
            <w:pPr>
              <w:pStyle w:val="BodyText"/>
            </w:pPr>
            <w:r w:rsidRPr="00B2629F">
              <w:t>Use electrical test equipment in aviation maintenance activities</w:t>
            </w:r>
          </w:p>
        </w:tc>
      </w:tr>
    </w:tbl>
    <w:p w:rsidR="00000000" w:rsidRPr="00B2629F" w:rsidP="00B2629F">
      <w:pPr>
        <w:pStyle w:val="BodyText"/>
      </w:pPr>
    </w:p>
    <w:p w:rsidR="00000000" w:rsidRPr="00B2629F" w:rsidP="00B2629F">
      <w:pPr>
        <w:pStyle w:val="AllowPageBreak"/>
      </w:pPr>
    </w:p>
    <w:p w:rsidR="00000000" w:rsidRPr="00B2629F" w:rsidP="00B2629F">
      <w:pPr>
        <w:pStyle w:val="Heading1"/>
      </w:pPr>
      <w:bookmarkStart w:id="4" w:name="O_997533"/>
      <w:bookmarkEnd w:id="4"/>
      <w:r w:rsidRPr="00B2629F">
        <w:t>Competency Field</w:t>
      </w:r>
    </w:p>
    <w:p w:rsidR="00000000" w:rsidRPr="00B2629F" w:rsidP="008F4D39">
      <w:pPr>
        <w:pStyle w:val="BodyText"/>
      </w:pPr>
      <w:r w:rsidRPr="00B2629F">
        <w:t>Aviation maintenance</w:t>
      </w:r>
    </w:p>
    <w:p w:rsidR="00000000" w:rsidRPr="00B2629F" w:rsidP="00B2629F">
      <w:pPr>
        <w:pStyle w:val="Heading1"/>
      </w:pPr>
      <w:bookmarkStart w:id="5" w:name="O_997532"/>
      <w:bookmarkEnd w:id="5"/>
      <w:r w:rsidRPr="00B2629F">
        <w:t>Unit Sector</w:t>
      </w:r>
    </w:p>
    <w:p w:rsidR="00000000" w:rsidRPr="00B2629F" w:rsidP="00B2629F">
      <w:pPr>
        <w:pStyle w:val="Heading1"/>
      </w:pPr>
      <w:bookmarkStart w:id="6" w:name="O_997531"/>
      <w:bookmarkEnd w:id="6"/>
      <w:r w:rsidRPr="00B2629F">
        <w:t>Elements and Performance Criteria</w:t>
      </w:r>
    </w:p>
    <w:tbl>
      <w:tblPr>
        <w:tblW w:w="9386" w:type="dxa"/>
        <w:tblLayout w:type="fixed"/>
        <w:tblCellMar>
          <w:left w:w="62" w:type="dxa"/>
          <w:right w:w="62" w:type="dxa"/>
        </w:tblCellMar>
        <w:tblLook w:val="0000"/>
      </w:tblPr>
      <w:tblGrid>
        <w:gridCol w:w="559"/>
        <w:gridCol w:w="2321"/>
        <w:gridCol w:w="720"/>
        <w:gridCol w:w="5786"/>
      </w:tblGrid>
      <w:tr w:rsidTr="00B2629F">
        <w:tblPrEx>
          <w:tblW w:w="9386"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 xml:space="preserve">Elements describe the </w:t>
            </w:r>
            <w:r w:rsidRPr="00B2629F">
              <w:t>essential outcomes.</w:t>
            </w:r>
          </w:p>
        </w:tc>
        <w:tc>
          <w:tcPr>
            <w:tcW w:w="6506" w:type="dxa"/>
            <w:gridSpan w:val="2"/>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 xml:space="preserve">Performance criteria describe the performance needed to </w:t>
            </w:r>
            <w:r w:rsidRPr="00B2629F">
              <w:t xml:space="preserve">demonstrate achievement </w:t>
            </w:r>
            <w:r w:rsidRPr="00B2629F">
              <w:t xml:space="preserve">of the element. </w:t>
            </w:r>
          </w:p>
        </w:tc>
      </w:tr>
      <w:tr w:rsidTr="00B2629F">
        <w:tblPrEx>
          <w:tblW w:w="9386" w:type="dxa"/>
          <w:tblLayout w:type="fixed"/>
          <w:tblCellMar>
            <w:left w:w="62" w:type="dxa"/>
            <w:right w:w="62" w:type="dxa"/>
          </w:tblCellMar>
          <w:tblLook w:val="0000"/>
        </w:tblPrEx>
        <w:tc>
          <w:tcPr>
            <w:tcW w:w="559"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1.</w:t>
            </w:r>
          </w:p>
        </w:tc>
        <w:tc>
          <w:tcPr>
            <w:tcW w:w="2321"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Test synchro and servo system components</w:t>
            </w:r>
          </w:p>
        </w:tc>
        <w:tc>
          <w:tcPr>
            <w:tcW w:w="720"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1.1</w:t>
            </w:r>
          </w:p>
        </w:tc>
        <w:tc>
          <w:tcPr>
            <w:tcW w:w="5786"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Synchro and servo system components are correctly prepared and connected to the appropriate test equipment/rig in accordance with approved procedures</w:t>
            </w:r>
          </w:p>
        </w:tc>
      </w:tr>
      <w:tr w:rsidTr="00B2629F">
        <w:tblPrEx>
          <w:tblW w:w="9386" w:type="dxa"/>
          <w:tblLayout w:type="fixed"/>
          <w:tblCellMar>
            <w:left w:w="62" w:type="dxa"/>
            <w:right w:w="62" w:type="dxa"/>
          </w:tblCellMar>
          <w:tblLook w:val="0000"/>
        </w:tblPrEx>
        <w:tc>
          <w:tcPr>
            <w:tcW w:w="5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1.2</w:t>
            </w:r>
          </w:p>
        </w:tc>
        <w:tc>
          <w:tcPr>
            <w:tcW w:w="5786"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Components are functionally tested or cycled through the prescribed test procedures in accordance with maintenance manual for evidence of serviceability or malfunction while observing all relevant work health and safety (WHS) requirements</w:t>
            </w:r>
          </w:p>
        </w:tc>
      </w:tr>
      <w:tr w:rsidTr="00B2629F">
        <w:tblPrEx>
          <w:tblW w:w="9386" w:type="dxa"/>
          <w:tblLayout w:type="fixed"/>
          <w:tblCellMar>
            <w:left w:w="62" w:type="dxa"/>
            <w:right w:w="62" w:type="dxa"/>
          </w:tblCellMar>
          <w:tblLook w:val="0000"/>
        </w:tblPrEx>
        <w:tc>
          <w:tcPr>
            <w:tcW w:w="5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1.3</w:t>
            </w:r>
          </w:p>
        </w:tc>
        <w:tc>
          <w:tcPr>
            <w:tcW w:w="5786"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 xml:space="preserve">Faults or </w:t>
            </w:r>
            <w:r w:rsidRPr="00B2629F">
              <w:t>unserviceabilities are correctly identified and recorded on appropriate maintenance documentation</w:t>
            </w:r>
          </w:p>
        </w:tc>
      </w:tr>
      <w:tr w:rsidTr="00B2629F">
        <w:tblPrEx>
          <w:tblW w:w="9386" w:type="dxa"/>
          <w:tblLayout w:type="fixed"/>
          <w:tblCellMar>
            <w:left w:w="62" w:type="dxa"/>
            <w:right w:w="62" w:type="dxa"/>
          </w:tblCellMar>
          <w:tblLook w:val="0000"/>
        </w:tblPrEx>
        <w:tc>
          <w:tcPr>
            <w:tcW w:w="559"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2.</w:t>
            </w:r>
          </w:p>
        </w:tc>
        <w:tc>
          <w:tcPr>
            <w:tcW w:w="2321"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Align synchro and servo system components</w:t>
            </w:r>
          </w:p>
        </w:tc>
        <w:tc>
          <w:tcPr>
            <w:tcW w:w="720"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2.1</w:t>
            </w:r>
          </w:p>
        </w:tc>
        <w:tc>
          <w:tcPr>
            <w:tcW w:w="5786"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Synchro and servo system components are adjusted in accordance with approved procedures and maintenance manu</w:t>
            </w:r>
            <w:r w:rsidRPr="00B2629F">
              <w:t>als until operating within prescribed limits/tolerances</w:t>
            </w:r>
          </w:p>
        </w:tc>
      </w:tr>
      <w:tr w:rsidTr="00B2629F">
        <w:tblPrEx>
          <w:tblW w:w="9386" w:type="dxa"/>
          <w:tblLayout w:type="fixed"/>
          <w:tblCellMar>
            <w:left w:w="62" w:type="dxa"/>
            <w:right w:w="62" w:type="dxa"/>
          </w:tblCellMar>
          <w:tblLook w:val="0000"/>
        </w:tblPrEx>
        <w:tc>
          <w:tcPr>
            <w:tcW w:w="559"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3.</w:t>
            </w:r>
          </w:p>
        </w:tc>
        <w:tc>
          <w:tcPr>
            <w:tcW w:w="2321"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Troubleshoot synchro and servo system components</w:t>
            </w:r>
          </w:p>
        </w:tc>
        <w:tc>
          <w:tcPr>
            <w:tcW w:w="720"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3.1</w:t>
            </w:r>
          </w:p>
        </w:tc>
        <w:tc>
          <w:tcPr>
            <w:tcW w:w="5786"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Available information from maintenance records and inspection and test results is used, where necessary, to assist in fault determination</w:t>
            </w:r>
          </w:p>
        </w:tc>
      </w:tr>
      <w:tr w:rsidTr="00B2629F">
        <w:tblPrEx>
          <w:tblW w:w="9386" w:type="dxa"/>
          <w:tblLayout w:type="fixed"/>
          <w:tblCellMar>
            <w:left w:w="62" w:type="dxa"/>
            <w:right w:w="62" w:type="dxa"/>
          </w:tblCellMar>
          <w:tblLook w:val="0000"/>
        </w:tblPrEx>
        <w:tc>
          <w:tcPr>
            <w:tcW w:w="5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3.2</w:t>
            </w:r>
          </w:p>
        </w:tc>
        <w:tc>
          <w:tcPr>
            <w:tcW w:w="5786"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Maintenance manual fault diagnosis guides and logic processes are used to ensure efficient and accurate troubleshooting</w:t>
            </w:r>
          </w:p>
        </w:tc>
      </w:tr>
      <w:tr w:rsidTr="00B2629F">
        <w:tblPrEx>
          <w:tblW w:w="9386" w:type="dxa"/>
          <w:tblLayout w:type="fixed"/>
          <w:tblCellMar>
            <w:left w:w="62" w:type="dxa"/>
            <w:right w:w="62" w:type="dxa"/>
          </w:tblCellMar>
          <w:tblLook w:val="0000"/>
        </w:tblPrEx>
        <w:tc>
          <w:tcPr>
            <w:tcW w:w="5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3.3</w:t>
            </w:r>
          </w:p>
        </w:tc>
        <w:tc>
          <w:tcPr>
            <w:tcW w:w="5786"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Synchro and servo system component faults are located and the causes of the faults are clearly identified and correctly recor</w:t>
            </w:r>
            <w:r w:rsidRPr="00B2629F">
              <w:t>ded in maintenance documentation, where required</w:t>
            </w:r>
          </w:p>
        </w:tc>
      </w:tr>
      <w:tr w:rsidTr="00B2629F">
        <w:tblPrEx>
          <w:tblW w:w="9386" w:type="dxa"/>
          <w:tblLayout w:type="fixed"/>
          <w:tblCellMar>
            <w:left w:w="62" w:type="dxa"/>
            <w:right w:w="62" w:type="dxa"/>
          </w:tblCellMar>
          <w:tblLook w:val="0000"/>
        </w:tblPrEx>
        <w:tc>
          <w:tcPr>
            <w:tcW w:w="55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3.4</w:t>
            </w:r>
          </w:p>
        </w:tc>
        <w:tc>
          <w:tcPr>
            <w:tcW w:w="5786" w:type="dxa"/>
            <w:tcBorders>
              <w:top w:val="nil"/>
              <w:left w:val="nil"/>
              <w:bottom w:val="nil"/>
              <w:right w:val="nil"/>
            </w:tcBorders>
            <w:tcMar>
              <w:top w:w="0" w:type="dxa"/>
              <w:left w:w="62" w:type="dxa"/>
              <w:bottom w:w="0" w:type="dxa"/>
              <w:right w:w="62" w:type="dxa"/>
            </w:tcMar>
          </w:tcPr>
          <w:p w:rsidR="00000000" w:rsidRPr="00B2629F" w:rsidP="00B2629F">
            <w:pPr>
              <w:pStyle w:val="BodyText"/>
            </w:pPr>
            <w:r w:rsidRPr="00B2629F">
              <w:t>Fault rectification requirements are determined</w:t>
            </w:r>
          </w:p>
        </w:tc>
      </w:tr>
    </w:tbl>
    <w:p w:rsidR="00000000" w:rsidRPr="00B2629F" w:rsidP="00B2629F">
      <w:pPr>
        <w:pStyle w:val="BodyText"/>
      </w:pPr>
    </w:p>
    <w:p w:rsidR="00000000" w:rsidRPr="00B2629F" w:rsidP="00B2629F">
      <w:pPr>
        <w:pStyle w:val="AllowPageBreak"/>
      </w:pPr>
    </w:p>
    <w:p w:rsidR="00000000" w:rsidRPr="00B2629F" w:rsidP="00B2629F">
      <w:pPr>
        <w:pStyle w:val="Heading1"/>
      </w:pPr>
      <w:bookmarkStart w:id="7" w:name="O_997530"/>
      <w:bookmarkEnd w:id="7"/>
      <w:r w:rsidRPr="00B2629F">
        <w:t>Foundation Skills</w:t>
      </w:r>
    </w:p>
    <w:p w:rsidR="00000000" w:rsidRPr="00B2629F" w:rsidP="008F4D39">
      <w:pPr>
        <w:pStyle w:val="BodyText"/>
      </w:pPr>
      <w:r w:rsidRPr="00B2629F">
        <w:t>Foundation skills essential to performance are explicit in the performance criteria of this unit of competency.</w:t>
      </w:r>
    </w:p>
    <w:p w:rsidR="00000000" w:rsidRPr="00B2629F" w:rsidP="00B2629F">
      <w:pPr>
        <w:pStyle w:val="Heading1"/>
      </w:pPr>
      <w:bookmarkStart w:id="8" w:name="O_997529"/>
      <w:bookmarkEnd w:id="8"/>
      <w:r w:rsidRPr="00B2629F">
        <w:t>Range of Conditions</w:t>
      </w:r>
    </w:p>
    <w:tbl>
      <w:tblPr>
        <w:tblW w:w="0" w:type="auto"/>
        <w:tblLayout w:type="fixed"/>
        <w:tblCellMar>
          <w:left w:w="62" w:type="dxa"/>
          <w:right w:w="62" w:type="dxa"/>
        </w:tblCellMar>
        <w:tblLook w:val="0000"/>
      </w:tblPr>
      <w:tblGrid>
        <w:gridCol w:w="3060"/>
        <w:gridCol w:w="6012"/>
      </w:tblGrid>
      <w:tr w:rsidTr="00B262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t xml:space="preserve">This field allows for different work environments and conditions that may affect performance. Essential operating conditions that may be present (depending on the work situation, needs of the candidate, accessibility of </w:t>
            </w:r>
            <w:r w:rsidRPr="00B2629F">
              <w:t>the item, and local industry and regional contexts) are included.</w:t>
            </w:r>
          </w:p>
        </w:tc>
      </w:tr>
      <w:tr w:rsidTr="00B2629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rPr>
                <w:rStyle w:val="SpecialBold"/>
              </w:rPr>
              <w:t>Component testing, alignment and troubleshooting is performed on:</w:t>
            </w:r>
          </w:p>
        </w:tc>
        <w:tc>
          <w:tcPr>
            <w:tcW w:w="6012" w:type="dxa"/>
            <w:tcBorders>
              <w:top w:val="nil"/>
              <w:left w:val="nil"/>
              <w:bottom w:val="nil"/>
              <w:right w:val="nil"/>
            </w:tcBorders>
            <w:tcMar>
              <w:top w:w="0" w:type="dxa"/>
              <w:left w:w="62" w:type="dxa"/>
              <w:bottom w:w="0" w:type="dxa"/>
              <w:right w:w="62" w:type="dxa"/>
            </w:tcMar>
          </w:tcPr>
          <w:p w:rsidR="00000000" w:rsidRPr="00B2629F" w:rsidP="00B2629F">
            <w:pPr>
              <w:pStyle w:val="ListBullet"/>
            </w:pPr>
            <w:r w:rsidRPr="00B2629F">
              <w:t>Synchro system components</w:t>
            </w:r>
          </w:p>
          <w:p w:rsidR="00000000" w:rsidP="00B2629F">
            <w:pPr>
              <w:pStyle w:val="ListBullet"/>
              <w:rPr>
                <w:lang w:val="en-NZ"/>
              </w:rPr>
            </w:pPr>
            <w:r w:rsidRPr="00B2629F">
              <w:t>Servo system components</w:t>
            </w:r>
          </w:p>
        </w:tc>
      </w:tr>
      <w:tr w:rsidTr="00B2629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rPr>
                <w:rStyle w:val="SpecialBold"/>
              </w:rPr>
              <w:t>Synchro and servo system components can come from any of:</w:t>
            </w:r>
          </w:p>
        </w:tc>
        <w:tc>
          <w:tcPr>
            <w:tcW w:w="6012" w:type="dxa"/>
            <w:tcBorders>
              <w:top w:val="nil"/>
              <w:left w:val="nil"/>
              <w:bottom w:val="nil"/>
              <w:right w:val="nil"/>
            </w:tcBorders>
            <w:tcMar>
              <w:top w:w="0" w:type="dxa"/>
              <w:left w:w="62" w:type="dxa"/>
              <w:bottom w:w="0" w:type="dxa"/>
              <w:right w:w="62" w:type="dxa"/>
            </w:tcMar>
          </w:tcPr>
          <w:p w:rsidR="00000000" w:rsidRPr="00B2629F" w:rsidP="00B2629F">
            <w:pPr>
              <w:pStyle w:val="ListBullet"/>
            </w:pPr>
            <w:r w:rsidRPr="00B2629F">
              <w:t>Air data computers, auto pilot servos, remote position indicators and other similar applications</w:t>
            </w:r>
          </w:p>
          <w:p w:rsidR="00000000" w:rsidP="00B2629F">
            <w:pPr>
              <w:pStyle w:val="ListBullet"/>
              <w:rPr>
                <w:lang w:val="en-NZ"/>
              </w:rPr>
            </w:pPr>
          </w:p>
        </w:tc>
      </w:tr>
      <w:tr w:rsidTr="00B2629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2629F">
            <w:pPr>
              <w:pStyle w:val="BodyText"/>
              <w:rPr>
                <w:lang w:val="en-NZ"/>
              </w:rPr>
            </w:pPr>
            <w:r w:rsidRPr="00B2629F">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B2629F" w:rsidP="00B2629F">
            <w:pPr>
              <w:pStyle w:val="ListBullet"/>
            </w:pPr>
            <w:r w:rsidRPr="00B2629F">
              <w:t>Industry standard procedures specified by manufacturers, regulatory authorities or the enterprise</w:t>
            </w:r>
          </w:p>
        </w:tc>
      </w:tr>
    </w:tbl>
    <w:p w:rsidR="00000000" w:rsidRPr="00B2629F" w:rsidP="00B2629F">
      <w:pPr>
        <w:pStyle w:val="BodyText"/>
      </w:pPr>
    </w:p>
    <w:p w:rsidR="00000000" w:rsidRPr="00B2629F" w:rsidP="00B2629F">
      <w:pPr>
        <w:pStyle w:val="AllowPageBreak"/>
      </w:pPr>
    </w:p>
    <w:p w:rsidR="00000000" w:rsidRPr="00B2629F" w:rsidP="00B2629F">
      <w:pPr>
        <w:pStyle w:val="Heading1"/>
      </w:pPr>
      <w:bookmarkStart w:id="9" w:name="O_997528"/>
      <w:bookmarkEnd w:id="9"/>
      <w:r w:rsidRPr="00B2629F">
        <w:t>Un</w:t>
      </w:r>
      <w:r w:rsidRPr="00B2629F">
        <w:t>it Mapping Information</w:t>
      </w:r>
    </w:p>
    <w:p w:rsidR="00000000" w:rsidRPr="00B2629F" w:rsidP="008F4D39">
      <w:pPr>
        <w:pStyle w:val="BodyText"/>
      </w:pPr>
      <w:r w:rsidRPr="00B2629F">
        <w:t>Release 2. Equivalent to MEA252 Test, align and troubleshoot aircraft synchro and servo system components</w:t>
      </w:r>
    </w:p>
    <w:p w:rsidR="00000000" w:rsidRPr="00B2629F" w:rsidP="00B2629F">
      <w:pPr>
        <w:pStyle w:val="Heading1"/>
      </w:pPr>
      <w:bookmarkStart w:id="10" w:name="O_997537"/>
      <w:bookmarkEnd w:id="10"/>
      <w:r w:rsidRPr="00B2629F">
        <w:t>Links</w:t>
      </w:r>
    </w:p>
    <w:p w:rsidR="00000000" w:rsidRPr="00B2629F" w:rsidP="008F4D39">
      <w:pPr>
        <w:pStyle w:val="BodyText"/>
      </w:pPr>
      <w:r w:rsidRPr="00B2629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45A1F">
        <w:rPr>
          <w:rStyle w:val="Hyperlink"/>
        </w:rPr>
        <w:t>https://vetnet.gov.au/Pages/TrainingDocs.aspx?q=ce216c9c-04d5-4b3b-9bcf-4e81d0950371</w:t>
      </w:r>
      <w:r>
        <w:fldChar w:fldCharType="end"/>
      </w:r>
    </w:p>
    <w:p w:rsidR="00000000" w:rsidRPr="00B2629F" w:rsidP="008F4D39">
      <w:pPr>
        <w:pStyle w:val="BodyText"/>
        <w:sectPr w:rsidSect="00B2629F">
          <w:headerReference w:type="default" r:id="rId10"/>
          <w:footerReference w:type="default" r:id="rId11"/>
          <w:pgSz w:w="11908" w:h="16833"/>
          <w:pgMar w:top="1702" w:right="1418" w:bottom="1702" w:left="1418" w:header="992" w:footer="992" w:gutter="0"/>
          <w:cols w:space="720"/>
          <w:noEndnote/>
          <w:docGrid w:linePitch="299"/>
        </w:sectPr>
      </w:pPr>
    </w:p>
    <w:p w:rsidR="00000000" w:rsidRPr="00B2629F" w:rsidP="00B2629F">
      <w:pPr>
        <w:pStyle w:val="SuperHeading"/>
      </w:pPr>
      <w:r w:rsidRPr="00B2629F">
        <w:t>Assessment Requirements for MEA252 Test, align and troubleshoot</w:t>
      </w:r>
      <w:r w:rsidRPr="00B2629F">
        <w:t xml:space="preserve"> aircraft synchro and servo system components</w:t>
      </w:r>
    </w:p>
    <w:p w:rsidR="00000000" w:rsidRPr="00B2629F" w:rsidP="00B2629F">
      <w:pPr>
        <w:pStyle w:val="Heading1"/>
      </w:pPr>
      <w:bookmarkStart w:id="11" w:name="O_997526"/>
      <w:bookmarkEnd w:id="11"/>
      <w:r w:rsidRPr="00B2629F">
        <w:t>Modification History</w:t>
      </w:r>
    </w:p>
    <w:p w:rsidR="00000000" w:rsidRPr="00B2629F" w:rsidP="008F4D39">
      <w:pPr>
        <w:pStyle w:val="BodyText"/>
      </w:pPr>
      <w:r w:rsidRPr="00B2629F">
        <w:t>Release 2. Equivalent to MEA252 Test, align and troubleshoot aircraft synchro and servo system components with amended prerequisite codes.</w:t>
      </w:r>
    </w:p>
    <w:p w:rsidR="00000000" w:rsidRPr="00B2629F" w:rsidP="00B2629F">
      <w:pPr>
        <w:pStyle w:val="Heading1"/>
      </w:pPr>
      <w:bookmarkStart w:id="12" w:name="O_997525"/>
      <w:bookmarkEnd w:id="12"/>
      <w:r w:rsidRPr="00B2629F">
        <w:t>Performance Evide</w:t>
      </w:r>
      <w:r w:rsidRPr="00B2629F">
        <w:t>nce</w:t>
      </w:r>
    </w:p>
    <w:p w:rsidR="00000000" w:rsidRPr="00B2629F" w:rsidP="008F4D39">
      <w:pPr>
        <w:pStyle w:val="BodyText"/>
      </w:pPr>
      <w:r w:rsidRPr="00B2629F">
        <w:t>Evidence required to demonstrate competency in this unit must be relevant to and satisfy all of the requirements of the elements and performance criteria under the specified conditions of assessment, and must include:</w:t>
      </w:r>
    </w:p>
    <w:p w:rsidR="00000000" w:rsidRPr="00B2629F" w:rsidP="00B2629F">
      <w:pPr>
        <w:pStyle w:val="ListBullet"/>
      </w:pPr>
      <w:r w:rsidRPr="00B2629F">
        <w:t>applying relevant WHS practices</w:t>
      </w:r>
    </w:p>
    <w:p w:rsidR="00000000" w:rsidRPr="00B2629F" w:rsidP="00B2629F">
      <w:pPr>
        <w:pStyle w:val="ListBullet"/>
      </w:pPr>
      <w:r w:rsidRPr="00B2629F">
        <w:t>u</w:t>
      </w:r>
      <w:r w:rsidRPr="00B2629F">
        <w:t>sing approved repair procedures and processes relating to synchro and servo system components</w:t>
      </w:r>
    </w:p>
    <w:p w:rsidR="00000000" w:rsidRPr="00B2629F" w:rsidP="00B2629F">
      <w:pPr>
        <w:pStyle w:val="ListBullet"/>
      </w:pPr>
      <w:r w:rsidRPr="00B2629F">
        <w:t>recognising the serviceability state and repair requirements for:</w:t>
      </w:r>
    </w:p>
    <w:p w:rsidR="00000000" w:rsidRPr="00B2629F" w:rsidP="00B2629F">
      <w:pPr>
        <w:pStyle w:val="ListBullet2"/>
      </w:pPr>
      <w:r w:rsidRPr="00B2629F">
        <w:t>synchro/servo system error detection devices</w:t>
      </w:r>
    </w:p>
    <w:p w:rsidR="00000000" w:rsidRPr="00B2629F" w:rsidP="00B2629F">
      <w:pPr>
        <w:pStyle w:val="ListBullet2"/>
      </w:pPr>
      <w:r w:rsidRPr="00B2629F">
        <w:t>direct current (DC) and alternating current (AC) synchronous components</w:t>
      </w:r>
    </w:p>
    <w:p w:rsidR="00000000" w:rsidRPr="00B2629F" w:rsidP="00B2629F">
      <w:pPr>
        <w:pStyle w:val="ListBullet2"/>
      </w:pPr>
      <w:r w:rsidRPr="00B2629F">
        <w:t>gyroscopic instruments (mechanical, electro-mechanical, vacuum/pressure types)</w:t>
      </w:r>
    </w:p>
    <w:p w:rsidR="00000000" w:rsidRPr="00B2629F" w:rsidP="00B2629F">
      <w:pPr>
        <w:pStyle w:val="ListBullet2"/>
      </w:pPr>
      <w:r w:rsidRPr="00B2629F">
        <w:t>flight control servo devices</w:t>
      </w:r>
    </w:p>
    <w:p w:rsidR="00000000" w:rsidRPr="00B2629F" w:rsidP="00B2629F">
      <w:pPr>
        <w:pStyle w:val="ListBullet"/>
      </w:pPr>
      <w:r w:rsidRPr="00B2629F">
        <w:t>performing component testing to isolate/confirm faults and assessing post-r</w:t>
      </w:r>
      <w:r w:rsidRPr="00B2629F">
        <w:t>epair/overhaul serviceability</w:t>
      </w:r>
    </w:p>
    <w:p w:rsidR="00000000" w:rsidRPr="00B2629F" w:rsidP="00B2629F">
      <w:pPr>
        <w:pStyle w:val="ListBullet"/>
      </w:pPr>
      <w:r w:rsidRPr="00B2629F">
        <w:t>correctly aligning synchro and servo system components to prescribed specifications</w:t>
      </w:r>
    </w:p>
    <w:p w:rsidR="00000000" w:rsidRPr="00B2629F" w:rsidP="00B2629F">
      <w:pPr>
        <w:pStyle w:val="ListBullet"/>
      </w:pPr>
      <w:r w:rsidRPr="00B2629F">
        <w:t>applying logic processes to isolate synchro and servo system component faults.</w:t>
      </w:r>
    </w:p>
    <w:p w:rsidR="00000000" w:rsidRPr="00B2629F" w:rsidP="008F4D39">
      <w:pPr>
        <w:pStyle w:val="BodyText"/>
      </w:pPr>
      <w:r w:rsidRPr="00B2629F">
        <w:t>The underlying skills inherent in this unit should be transfera</w:t>
      </w:r>
      <w:r w:rsidRPr="00B2629F">
        <w:t>ble across a range of testing, aligning and troubleshooting applications (including the timely involvement of supervisors or other trades) associated with synchro and servo system components. Ability to interpret inspection and testing procedures and speci</w:t>
      </w:r>
      <w:r w:rsidRPr="00B2629F">
        <w:t>fications (allowable limits) and apply them in practice is critical. It is essential that testing procedures, cleanliness requirements and safety precautions applicable to the system being maintained are fully observed, understood and complied with.</w:t>
      </w:r>
    </w:p>
    <w:p w:rsidR="008F4D39" w:rsidP="008F4D39">
      <w:pPr>
        <w:pStyle w:val="BodyText"/>
      </w:pPr>
      <w:r w:rsidRPr="00B2629F">
        <w:t>This m</w:t>
      </w:r>
      <w:r w:rsidRPr="00B2629F">
        <w:t xml:space="preserve">ust be demonstrated through application across a range of the synchro and servo system components listed in the Assessment Conditions that are applicable to the enterprise. </w:t>
      </w:r>
    </w:p>
    <w:p w:rsidR="00000000" w:rsidRPr="00B2629F" w:rsidP="00B2629F">
      <w:pPr>
        <w:pStyle w:val="Heading1"/>
      </w:pPr>
      <w:bookmarkStart w:id="13" w:name="O_997524"/>
      <w:bookmarkEnd w:id="13"/>
      <w:r w:rsidRPr="00B2629F">
        <w:t>Knowledge Evidence</w:t>
      </w:r>
    </w:p>
    <w:p w:rsidR="00000000" w:rsidRPr="00B2629F" w:rsidP="008F4D39">
      <w:pPr>
        <w:pStyle w:val="BodyText"/>
      </w:pPr>
      <w:r w:rsidRPr="00B2629F">
        <w:t>Evidence required to demonstrate competency i</w:t>
      </w:r>
      <w:r w:rsidRPr="00B2629F">
        <w:t>n this unit must be relevant to and satisfy all of the requirements of the elements and performance criteria and include knowledge of:</w:t>
      </w:r>
    </w:p>
    <w:p w:rsidR="00000000" w:rsidRPr="00B2629F" w:rsidP="00B2629F">
      <w:pPr>
        <w:pStyle w:val="ListBullet"/>
      </w:pPr>
      <w:r w:rsidRPr="00B2629F">
        <w:t>component and system operation</w:t>
      </w:r>
    </w:p>
    <w:p w:rsidR="00000000" w:rsidRPr="00B2629F" w:rsidP="00B2629F">
      <w:pPr>
        <w:pStyle w:val="ListBullet"/>
      </w:pPr>
      <w:r w:rsidRPr="00B2629F">
        <w:t>the basic function and operation of synchro and servo system components to enable testi</w:t>
      </w:r>
      <w:r w:rsidRPr="00B2629F">
        <w:t>ng for fault isolation/confirmation and to determine repair or overhaul requirements and serviceability status post-repair or overhaul</w:t>
      </w:r>
    </w:p>
    <w:p w:rsidR="00000000" w:rsidRPr="00B2629F" w:rsidP="00B2629F">
      <w:pPr>
        <w:pStyle w:val="ListBullet"/>
      </w:pPr>
      <w:r w:rsidRPr="00B2629F">
        <w:t>basic principles/functions, relating to synchro and servo system components and associated with:</w:t>
      </w:r>
    </w:p>
    <w:p w:rsidR="00000000" w:rsidRPr="00B2629F" w:rsidP="00B2629F">
      <w:pPr>
        <w:pStyle w:val="ListBullet2"/>
      </w:pPr>
      <w:r w:rsidRPr="00B2629F">
        <w:t>advanced analogue funda</w:t>
      </w:r>
      <w:r w:rsidRPr="00B2629F">
        <w:t>mentals</w:t>
      </w:r>
    </w:p>
    <w:p w:rsidR="00000000" w:rsidRPr="00B2629F" w:rsidP="00B2629F">
      <w:pPr>
        <w:pStyle w:val="ListBullet2"/>
      </w:pPr>
      <w:r w:rsidRPr="00B2629F">
        <w:t>synchronous systems</w:t>
      </w:r>
    </w:p>
    <w:p w:rsidR="00000000" w:rsidRPr="00B2629F" w:rsidP="00B2629F">
      <w:pPr>
        <w:pStyle w:val="ListBullet2"/>
      </w:pPr>
      <w:r w:rsidRPr="00B2629F">
        <w:t>gyroscopes.</w:t>
      </w:r>
    </w:p>
    <w:p w:rsidR="00000000" w:rsidRPr="00B2629F" w:rsidP="00B2629F">
      <w:pPr>
        <w:pStyle w:val="AllowPageBreak"/>
      </w:pPr>
    </w:p>
    <w:p w:rsidR="00000000" w:rsidRPr="00B2629F" w:rsidP="00B2629F">
      <w:pPr>
        <w:pStyle w:val="Heading1"/>
      </w:pPr>
      <w:bookmarkStart w:id="14" w:name="O_997523"/>
      <w:bookmarkEnd w:id="14"/>
      <w:r w:rsidRPr="00B2629F">
        <w:t>Assessment Conditions</w:t>
      </w:r>
    </w:p>
    <w:p w:rsidR="00000000" w:rsidRPr="00B2629F" w:rsidP="00B2629F">
      <w:pPr>
        <w:pStyle w:val="ListBullet"/>
      </w:pPr>
      <w:r w:rsidRPr="00B2629F">
        <w:t xml:space="preserve">Competency should be assessed in the work environment or simulated work environment, using tools and </w:t>
      </w:r>
      <w:r w:rsidRPr="00B2629F">
        <w:t>equipment specified in maintenance documentation. It is also expected that general and special-purpose tools and test equipment would be used where appropriate.</w:t>
      </w:r>
    </w:p>
    <w:p w:rsidR="00000000" w:rsidRPr="00B2629F" w:rsidP="00B2629F">
      <w:pPr>
        <w:pStyle w:val="ListBullet"/>
      </w:pPr>
      <w:r w:rsidRPr="00B2629F">
        <w:t>The application of testing procedures should also clearly indicate knowledge of system operatio</w:t>
      </w:r>
      <w:r w:rsidRPr="00B2629F">
        <w:t xml:space="preserve">n. System operation knowledge, the relationship of individual components and the links with other systems (if applicable) will be necessary to supplement evidence of ability to troubleshoot the component within the limits of the fault-finding guide before </w:t>
      </w:r>
      <w:r w:rsidRPr="00B2629F">
        <w:t>undertaking any action. The work plan should take account of applicable safety and quality requirements in accordance with the industry and regulatory standards.</w:t>
      </w:r>
    </w:p>
    <w:p w:rsidR="00000000" w:rsidRPr="00B2629F" w:rsidP="00B2629F">
      <w:pPr>
        <w:pStyle w:val="ListBullet"/>
      </w:pPr>
      <w:r w:rsidRPr="00B2629F">
        <w:t>The following conditions of assessment represent the requirements of the Regulators (ADF and C</w:t>
      </w:r>
      <w:r w:rsidRPr="00B2629F">
        <w:t>ASA) and maintenance stakeholders and must be rigorously observed.</w:t>
      </w:r>
    </w:p>
    <w:p w:rsidR="00000000" w:rsidRPr="00B2629F" w:rsidP="00B2629F">
      <w:pPr>
        <w:pStyle w:val="ListBullet"/>
      </w:pPr>
      <w:r w:rsidRPr="00B2629F">
        <w:t>A person cannot be assessed as competent until it can be demonstrated to the satisfaction of the workplace assessor that the relevant elements and performance criteria of the unit of compet</w:t>
      </w:r>
      <w:r w:rsidRPr="00B2629F">
        <w:t>ency are being achieved under routine supervision on a representative range of components applicable to the enterprise from each of:</w:t>
      </w:r>
    </w:p>
    <w:p w:rsidR="00000000" w:rsidRPr="00B2629F" w:rsidP="00B2629F">
      <w:pPr>
        <w:pStyle w:val="ListBullet2"/>
      </w:pPr>
      <w:r w:rsidRPr="00B2629F">
        <w:t>synchro system components</w:t>
      </w:r>
    </w:p>
    <w:p w:rsidR="00000000" w:rsidRPr="00B2629F" w:rsidP="00B2629F">
      <w:pPr>
        <w:pStyle w:val="ListBullet2"/>
      </w:pPr>
      <w:r w:rsidRPr="00B2629F">
        <w:t>servo system components.</w:t>
      </w:r>
    </w:p>
    <w:p w:rsidR="00000000" w:rsidRPr="00B2629F" w:rsidP="00B2629F">
      <w:pPr>
        <w:pStyle w:val="ListBullet"/>
      </w:pPr>
      <w:r w:rsidRPr="00B2629F">
        <w:t>This shall be established via the records in the Log of Industrial Experience and Achievement or, where appropriate, an equivalent Industry Evidence Guide (for details refer to the Companion Volume Assessment Guidelines).</w:t>
      </w:r>
    </w:p>
    <w:p w:rsidR="00000000" w:rsidRPr="00B2629F" w:rsidP="00B2629F">
      <w:pPr>
        <w:pStyle w:val="ListBullet"/>
      </w:pPr>
      <w:r w:rsidRPr="00B2629F">
        <w:t>Assessors must satisfy the require</w:t>
      </w:r>
      <w:r w:rsidRPr="00B2629F">
        <w:t>ments of the National Vocational Education and Training Regulator (Australian Skills Quality Authority, or its successors).</w:t>
      </w:r>
    </w:p>
    <w:p w:rsidR="00000000" w:rsidRPr="00B2629F" w:rsidP="00B2629F">
      <w:pPr>
        <w:pStyle w:val="AllowPageBreak"/>
      </w:pPr>
    </w:p>
    <w:p w:rsidR="00000000" w:rsidRPr="00B2629F" w:rsidP="00B2629F">
      <w:pPr>
        <w:pStyle w:val="Heading1"/>
      </w:pPr>
      <w:bookmarkStart w:id="15" w:name="O_997538"/>
      <w:bookmarkEnd w:id="15"/>
      <w:r w:rsidRPr="00B2629F">
        <w:t>Links</w:t>
      </w:r>
    </w:p>
    <w:p w:rsidR="00000000" w:rsidRPr="00B2629F" w:rsidP="008F4D39">
      <w:pPr>
        <w:pStyle w:val="BodyText"/>
      </w:pPr>
      <w:r w:rsidRPr="00B2629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45A1F">
        <w:rPr>
          <w:rStyle w:val="Hyperlink"/>
        </w:rPr>
        <w:t>https://vetnet.gov.au/Pages/TrainingDocs.aspx?q=ce216c9c-04d5-4b3b-9bcf-4e81d0950371</w:t>
      </w:r>
      <w:r>
        <w:fldChar w:fldCharType="end"/>
      </w:r>
    </w:p>
    <w:p w:rsidR="00000000" w:rsidRPr="00B2629F" w:rsidP="00B2629F"/>
    <w:sectPr w:rsidSect="00B262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2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29F" w:rsidRPr="008F4D39" w:rsidP="008F4D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2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D39" w:rsidP="00B262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4D39" w:rsidP="00B262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F4D39" w:rsidP="00B262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29F" w:rsidP="00B2629F">
    <w:pPr>
      <w:pStyle w:val="Footer"/>
      <w:framePr w:wrap="around"/>
    </w:pPr>
    <w:r>
      <w:fldChar w:fldCharType="begin"/>
    </w:r>
    <w:r>
      <w:instrText xml:space="preserve"> DOCPROPERTY  Subject  \* MERGEFORMAT </w:instrText>
    </w:r>
    <w:r>
      <w:fldChar w:fldCharType="separate"/>
    </w:r>
    <w:r w:rsidR="008F4D39">
      <w:t>Approved</w:t>
    </w:r>
    <w:r w:rsidR="008F4D39">
      <w:fldChar w:fldCharType="end"/>
    </w:r>
    <w:r>
      <w:tab/>
      <w:t xml:space="preserve">Page </w:t>
    </w:r>
    <w:r>
      <w:fldChar w:fldCharType="begin"/>
    </w:r>
    <w:r>
      <w:instrText xml:space="preserve"> PAGE  \* Arabic  \* MERGEFORMAT </w:instrText>
    </w:r>
    <w:r>
      <w:fldChar w:fldCharType="separate"/>
    </w:r>
    <w:r w:rsidR="008F4D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4D39">
      <w:rPr>
        <w:noProof/>
      </w:rPr>
      <w:t>4</w:t>
    </w:r>
    <w:r>
      <w:rPr>
        <w:noProof/>
      </w:rPr>
      <w:fldChar w:fldCharType="end"/>
    </w:r>
  </w:p>
  <w:p w:rsidR="00B2629F" w:rsidP="00B2629F">
    <w:pPr>
      <w:pStyle w:val="Footer"/>
      <w:framePr w:wrap="around"/>
    </w:pPr>
    <w:r>
      <w:t xml:space="preserve">© Commonwealth of Australia, </w:t>
    </w:r>
    <w:r>
      <w:fldChar w:fldCharType="begin"/>
    </w:r>
    <w:r>
      <w:instrText xml:space="preserve"> DATE  \@ "yyyy"  \* MERGEFORMAT </w:instrText>
    </w:r>
    <w:r>
      <w:fldChar w:fldCharType="separate"/>
    </w:r>
    <w:r w:rsidR="008F4D39">
      <w:rPr>
        <w:noProof/>
      </w:rPr>
      <w:t>2025</w:t>
    </w:r>
    <w:r>
      <w:fldChar w:fldCharType="end"/>
    </w:r>
    <w:r>
      <w:tab/>
    </w:r>
    <w:r>
      <w:fldChar w:fldCharType="begin"/>
    </w:r>
    <w:r>
      <w:instrText xml:space="preserve"> DOCPROPERTY  Author  \* MERGEFORMAT </w:instrText>
    </w:r>
    <w:r>
      <w:fldChar w:fldCharType="separate"/>
    </w:r>
    <w:r w:rsidR="008F4D39">
      <w:t>Manufacturing Industry Skills Alliance</w:t>
    </w:r>
    <w:r w:rsidR="008F4D39">
      <w:fldChar w:fldCharType="end"/>
    </w:r>
  </w:p>
  <w:p w:rsidR="00B2629F" w:rsidP="00B262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2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D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629F" w:rsidRPr="008F4D39" w:rsidP="008F4D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2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D39" w:rsidRPr="002D2AF8" w:rsidP="00B2629F">
    <w:pPr>
      <w:pStyle w:val="Header"/>
      <w:framePr w:wrap="around"/>
    </w:pPr>
    <w:r>
      <w:fldChar w:fldCharType="begin"/>
    </w:r>
    <w:r>
      <w:instrText xml:space="preserve"> TITLE   \* MERGEFORMAT </w:instrText>
    </w:r>
    <w:r>
      <w:fldChar w:fldCharType="separate"/>
    </w:r>
    <w:r>
      <w:t>MEA252 Test, align and troubleshoot aircraft synchro and servo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4D39" w:rsidP="00B262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29F" w:rsidRPr="002D2AF8" w:rsidP="00B2629F">
    <w:pPr>
      <w:pStyle w:val="Header"/>
      <w:framePr w:wrap="around"/>
    </w:pPr>
    <w:r>
      <w:fldChar w:fldCharType="begin"/>
    </w:r>
    <w:r>
      <w:instrText xml:space="preserve"> TITLE   \* MERGEFORMAT </w:instrText>
    </w:r>
    <w:r>
      <w:fldChar w:fldCharType="separate"/>
    </w:r>
    <w:r w:rsidR="008F4D39">
      <w:t>MEA252 Test, align and troubleshoot aircraft synchro and servo system components</w:t>
    </w:r>
    <w:r w:rsidR="008F4D39">
      <w:fldChar w:fldCharType="end"/>
    </w:r>
    <w:r>
      <w:tab/>
      <w:t xml:space="preserve">Date this document was generated: </w:t>
    </w:r>
    <w:r>
      <w:fldChar w:fldCharType="begin"/>
    </w:r>
    <w:r>
      <w:instrText xml:space="preserve"> CREATEDATE  \@ "d MMMM yyyy"  \* MERGEFORMAT </w:instrText>
    </w:r>
    <w:r>
      <w:fldChar w:fldCharType="separate"/>
    </w:r>
    <w:r w:rsidR="008F4D39">
      <w:rPr>
        <w:noProof/>
      </w:rPr>
      <w:t>2 March 2025</w:t>
    </w:r>
    <w:r>
      <w:fldChar w:fldCharType="end"/>
    </w:r>
  </w:p>
  <w:p w:rsidR="00B2629F" w:rsidP="00B262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CA44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C677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D4C7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2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29F"/>
    <w:pPr>
      <w:spacing w:before="360" w:after="60"/>
      <w:outlineLvl w:val="0"/>
    </w:pPr>
    <w:rPr>
      <w:sz w:val="32"/>
    </w:rPr>
  </w:style>
  <w:style w:type="paragraph" w:styleId="Heading2">
    <w:name w:val="heading 2"/>
    <w:basedOn w:val="HeadingBase"/>
    <w:next w:val="BodyText"/>
    <w:link w:val="Heading2Char"/>
    <w:qFormat/>
    <w:rsid w:val="00B2629F"/>
    <w:pPr>
      <w:keepLines/>
      <w:spacing w:before="240" w:after="120"/>
      <w:outlineLvl w:val="1"/>
    </w:pPr>
    <w:rPr>
      <w:sz w:val="28"/>
      <w:szCs w:val="40"/>
    </w:rPr>
  </w:style>
  <w:style w:type="paragraph" w:styleId="Heading3">
    <w:name w:val="heading 3"/>
    <w:basedOn w:val="HeadingBase"/>
    <w:next w:val="BodyText"/>
    <w:link w:val="Heading3Char"/>
    <w:qFormat/>
    <w:rsid w:val="00B2629F"/>
    <w:pPr>
      <w:spacing w:before="180" w:after="120"/>
      <w:outlineLvl w:val="2"/>
    </w:pPr>
    <w:rPr>
      <w:spacing w:val="-10"/>
      <w:kern w:val="32"/>
    </w:rPr>
  </w:style>
  <w:style w:type="paragraph" w:styleId="Heading4">
    <w:name w:val="heading 4"/>
    <w:basedOn w:val="HeadingBase"/>
    <w:next w:val="BodyText"/>
    <w:link w:val="Heading4Char"/>
    <w:qFormat/>
    <w:rsid w:val="00B2629F"/>
    <w:pPr>
      <w:spacing w:before="160" w:after="120"/>
      <w:outlineLvl w:val="3"/>
    </w:pPr>
    <w:rPr>
      <w:sz w:val="22"/>
    </w:rPr>
  </w:style>
  <w:style w:type="paragraph" w:styleId="Heading5">
    <w:name w:val="heading 5"/>
    <w:basedOn w:val="HeadingBase"/>
    <w:next w:val="Normal"/>
    <w:link w:val="Heading5Char"/>
    <w:qFormat/>
    <w:rsid w:val="00B2629F"/>
    <w:pPr>
      <w:spacing w:before="80"/>
      <w:outlineLvl w:val="4"/>
    </w:pPr>
    <w:rPr>
      <w:color w:val="918585"/>
      <w:sz w:val="20"/>
    </w:rPr>
  </w:style>
  <w:style w:type="paragraph" w:styleId="Heading6">
    <w:name w:val="heading 6"/>
    <w:basedOn w:val="HeadingBase"/>
    <w:next w:val="Normal"/>
    <w:link w:val="Heading6Char"/>
    <w:qFormat/>
    <w:rsid w:val="00B2629F"/>
    <w:pPr>
      <w:spacing w:before="60"/>
      <w:outlineLvl w:val="5"/>
    </w:pPr>
    <w:rPr>
      <w:color w:val="918585"/>
      <w:sz w:val="20"/>
    </w:rPr>
  </w:style>
  <w:style w:type="paragraph" w:styleId="Heading7">
    <w:name w:val="heading 7"/>
    <w:basedOn w:val="Normal"/>
    <w:next w:val="Normal"/>
    <w:link w:val="Heading7Char"/>
    <w:qFormat/>
    <w:rsid w:val="00B2629F"/>
    <w:pPr>
      <w:ind w:left="720"/>
      <w:outlineLvl w:val="6"/>
    </w:pPr>
    <w:rPr>
      <w:i/>
    </w:rPr>
  </w:style>
  <w:style w:type="paragraph" w:styleId="Heading8">
    <w:name w:val="heading 8"/>
    <w:basedOn w:val="Normal"/>
    <w:next w:val="Normal"/>
    <w:link w:val="Heading8Char"/>
    <w:qFormat/>
    <w:rsid w:val="00B2629F"/>
    <w:pPr>
      <w:ind w:left="720"/>
      <w:outlineLvl w:val="7"/>
    </w:pPr>
    <w:rPr>
      <w:i/>
    </w:rPr>
  </w:style>
  <w:style w:type="paragraph" w:styleId="Heading9">
    <w:name w:val="heading 9"/>
    <w:basedOn w:val="Normal"/>
    <w:next w:val="Normal"/>
    <w:link w:val="Heading9Char"/>
    <w:qFormat/>
    <w:rsid w:val="00B2629F"/>
    <w:pPr>
      <w:ind w:left="720"/>
      <w:outlineLvl w:val="8"/>
    </w:pPr>
    <w:rPr>
      <w:i/>
    </w:rPr>
  </w:style>
  <w:style w:type="character" w:default="1" w:styleId="DefaultParagraphFont">
    <w:name w:val="Default Paragraph Font"/>
    <w:uiPriority w:val="1"/>
    <w:unhideWhenUsed/>
    <w:rsid w:val="00B262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29F"/>
  </w:style>
  <w:style w:type="character" w:customStyle="1" w:styleId="Heading1Char">
    <w:name w:val="Heading 1 Char"/>
    <w:basedOn w:val="DefaultParagraphFont"/>
    <w:link w:val="Heading1"/>
    <w:rsid w:val="00B2629F"/>
    <w:rPr>
      <w:rFonts w:ascii="Times New Roman" w:eastAsia="Times New Roman" w:hAnsi="Times New Roman" w:cs="Times New Roman"/>
      <w:b/>
      <w:sz w:val="32"/>
      <w:szCs w:val="20"/>
      <w:lang w:eastAsia="en-US"/>
    </w:rPr>
  </w:style>
  <w:style w:type="paragraph" w:styleId="BodyText">
    <w:name w:val="Body Text"/>
    <w:basedOn w:val="Normal"/>
    <w:link w:val="BodyTextChar"/>
    <w:rsid w:val="00B262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629F"/>
    <w:rPr>
      <w:rFonts w:ascii="Times New Roman" w:eastAsia="Times New Roman" w:hAnsi="Times New Roman" w:cs="Times New Roman"/>
      <w:sz w:val="24"/>
      <w:lang w:eastAsia="en-US"/>
    </w:rPr>
  </w:style>
  <w:style w:type="paragraph" w:styleId="ListBullet">
    <w:name w:val="List Bullet"/>
    <w:basedOn w:val="List"/>
    <w:rsid w:val="00B2629F"/>
    <w:pPr>
      <w:numPr>
        <w:numId w:val="12"/>
      </w:numPr>
      <w:tabs>
        <w:tab w:val="clear" w:pos="340"/>
      </w:tabs>
      <w:spacing w:before="40" w:after="40"/>
    </w:pPr>
  </w:style>
  <w:style w:type="character" w:customStyle="1" w:styleId="SpecialBold">
    <w:name w:val="Special Bold"/>
    <w:basedOn w:val="DefaultParagraphFont"/>
    <w:rsid w:val="00B2629F"/>
    <w:rPr>
      <w:b/>
      <w:spacing w:val="0"/>
    </w:rPr>
  </w:style>
  <w:style w:type="paragraph" w:styleId="ListBullet2">
    <w:name w:val="List Bullet 2"/>
    <w:basedOn w:val="List2"/>
    <w:rsid w:val="00B2629F"/>
    <w:pPr>
      <w:numPr>
        <w:numId w:val="13"/>
      </w:numPr>
      <w:tabs>
        <w:tab w:val="clear" w:pos="680"/>
      </w:tabs>
    </w:pPr>
  </w:style>
  <w:style w:type="paragraph" w:customStyle="1" w:styleId="SuperHeading">
    <w:name w:val="SuperHeading"/>
    <w:basedOn w:val="Normal"/>
    <w:rsid w:val="00B2629F"/>
    <w:pPr>
      <w:spacing w:before="240" w:after="120"/>
      <w:outlineLvl w:val="0"/>
    </w:pPr>
    <w:rPr>
      <w:rFonts w:ascii="Times New Roman" w:hAnsi="Times New Roman"/>
      <w:b/>
      <w:sz w:val="32"/>
    </w:rPr>
  </w:style>
  <w:style w:type="paragraph" w:customStyle="1" w:styleId="AllowPageBreak">
    <w:name w:val="AllowPageBreak"/>
    <w:rsid w:val="00B262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62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2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2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2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2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2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2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29F"/>
    <w:rPr>
      <w:rFonts w:ascii="Courier New" w:eastAsia="Times New Roman" w:hAnsi="Courier New" w:cs="Times New Roman"/>
      <w:i/>
      <w:szCs w:val="20"/>
      <w:lang w:eastAsia="en-US"/>
    </w:rPr>
  </w:style>
  <w:style w:type="paragraph" w:customStyle="1" w:styleId="HeadingBase">
    <w:name w:val="Heading Base"/>
    <w:rsid w:val="00B262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29F"/>
    <w:pPr>
      <w:tabs>
        <w:tab w:val="right" w:leader="dot" w:pos="9072"/>
      </w:tabs>
      <w:ind w:left="567"/>
    </w:pPr>
    <w:rPr>
      <w:szCs w:val="22"/>
    </w:rPr>
  </w:style>
  <w:style w:type="paragraph" w:customStyle="1" w:styleId="TOCBase">
    <w:name w:val="TOC Base"/>
    <w:rsid w:val="00B262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29F"/>
    <w:pPr>
      <w:tabs>
        <w:tab w:val="right" w:leader="dot" w:pos="9072"/>
      </w:tabs>
      <w:spacing w:before="40" w:after="40"/>
      <w:ind w:left="284"/>
    </w:pPr>
    <w:rPr>
      <w:rFonts w:ascii="Times New Roman" w:hAnsi="Times New Roman"/>
    </w:rPr>
  </w:style>
  <w:style w:type="paragraph" w:styleId="TOC1">
    <w:name w:val="toc 1"/>
    <w:basedOn w:val="TOCBase"/>
    <w:next w:val="Normal"/>
    <w:rsid w:val="00B262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62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29F"/>
    <w:rPr>
      <w:rFonts w:ascii="Times New Roman" w:eastAsia="Times New Roman" w:hAnsi="Times New Roman" w:cs="Times New Roman"/>
      <w:sz w:val="16"/>
      <w:lang w:eastAsia="en-US"/>
    </w:rPr>
  </w:style>
  <w:style w:type="paragraph" w:styleId="Title">
    <w:name w:val="Title"/>
    <w:basedOn w:val="HeadingBase"/>
    <w:link w:val="TitleChar"/>
    <w:qFormat/>
    <w:rsid w:val="00B2629F"/>
    <w:pPr>
      <w:spacing w:before="5040"/>
      <w:jc w:val="center"/>
    </w:pPr>
    <w:rPr>
      <w:sz w:val="48"/>
      <w:szCs w:val="72"/>
      <w:lang w:val="en-US"/>
    </w:rPr>
  </w:style>
  <w:style w:type="character" w:customStyle="1" w:styleId="TitleChar">
    <w:name w:val="Title Char"/>
    <w:basedOn w:val="DefaultParagraphFont"/>
    <w:link w:val="Title"/>
    <w:rsid w:val="00B262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29F"/>
    <w:pPr>
      <w:tabs>
        <w:tab w:val="left" w:pos="3600"/>
        <w:tab w:val="left" w:pos="3958"/>
      </w:tabs>
    </w:pPr>
  </w:style>
  <w:style w:type="paragraph" w:styleId="List">
    <w:name w:val="List"/>
    <w:basedOn w:val="BodyText"/>
    <w:next w:val="BodyText"/>
    <w:rsid w:val="00B2629F"/>
    <w:pPr>
      <w:tabs>
        <w:tab w:val="left" w:pos="340"/>
      </w:tabs>
      <w:spacing w:before="60" w:after="60"/>
      <w:ind w:left="340" w:hanging="340"/>
    </w:pPr>
  </w:style>
  <w:style w:type="paragraph" w:customStyle="1" w:styleId="Note">
    <w:name w:val="Note"/>
    <w:basedOn w:val="BodyText"/>
    <w:rsid w:val="00B262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29F"/>
    <w:pPr>
      <w:framePr w:wrap="auto" w:hAnchor="text" w:y="6049"/>
    </w:pPr>
    <w:rPr>
      <w:color w:val="000000"/>
      <w:sz w:val="40"/>
    </w:rPr>
  </w:style>
  <w:style w:type="paragraph" w:customStyle="1" w:styleId="TOCTitle">
    <w:name w:val="TOCTitle"/>
    <w:basedOn w:val="Heading1"/>
    <w:rsid w:val="00B2629F"/>
    <w:pPr>
      <w:spacing w:after="240"/>
      <w:jc w:val="center"/>
      <w:outlineLvl w:val="9"/>
    </w:pPr>
    <w:rPr>
      <w:caps/>
    </w:rPr>
  </w:style>
  <w:style w:type="paragraph" w:customStyle="1" w:styleId="Version">
    <w:name w:val="Version"/>
    <w:rsid w:val="00B262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29F"/>
    <w:pPr>
      <w:keepNext w:val="0"/>
      <w:tabs>
        <w:tab w:val="right" w:pos="4176"/>
      </w:tabs>
      <w:ind w:left="198" w:hanging="198"/>
    </w:pPr>
    <w:rPr>
      <w:rFonts w:ascii="Garamond" w:hAnsi="Garamond"/>
    </w:rPr>
  </w:style>
  <w:style w:type="paragraph" w:styleId="IndexHeading">
    <w:name w:val="index heading"/>
    <w:basedOn w:val="Normal"/>
    <w:next w:val="Index1"/>
    <w:semiHidden/>
    <w:rsid w:val="00B2629F"/>
    <w:pPr>
      <w:spacing w:before="120" w:after="120"/>
    </w:pPr>
    <w:rPr>
      <w:rFonts w:ascii="Arial" w:hAnsi="Arial"/>
      <w:b/>
      <w:color w:val="918585"/>
      <w:sz w:val="24"/>
    </w:rPr>
  </w:style>
  <w:style w:type="paragraph" w:styleId="Header">
    <w:name w:val="header"/>
    <w:basedOn w:val="Normal"/>
    <w:link w:val="HeaderChar"/>
    <w:rsid w:val="00B262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29F"/>
    <w:rPr>
      <w:rFonts w:ascii="Times New Roman" w:eastAsia="Times New Roman" w:hAnsi="Times New Roman" w:cs="Times New Roman"/>
      <w:sz w:val="16"/>
      <w:szCs w:val="20"/>
      <w:lang w:val="en-GB" w:eastAsia="en-US"/>
    </w:rPr>
  </w:style>
  <w:style w:type="paragraph" w:customStyle="1" w:styleId="Chapter">
    <w:name w:val="Chapter"/>
    <w:basedOn w:val="Normal"/>
    <w:rsid w:val="00B2629F"/>
    <w:pPr>
      <w:spacing w:before="240"/>
    </w:pPr>
    <w:rPr>
      <w:rFonts w:ascii="Times New Roman" w:hAnsi="Times New Roman"/>
      <w:smallCaps/>
      <w:spacing w:val="80"/>
      <w:sz w:val="28"/>
    </w:rPr>
  </w:style>
  <w:style w:type="paragraph" w:customStyle="1" w:styleId="InChapter">
    <w:name w:val="InChapter"/>
    <w:basedOn w:val="Heading3"/>
    <w:rsid w:val="00B2629F"/>
    <w:pPr>
      <w:spacing w:after="240"/>
      <w:outlineLvl w:val="9"/>
    </w:pPr>
    <w:rPr>
      <w:noProof/>
    </w:rPr>
  </w:style>
  <w:style w:type="paragraph" w:styleId="Index2">
    <w:name w:val="index 2"/>
    <w:basedOn w:val="Normal"/>
    <w:next w:val="Normal"/>
    <w:semiHidden/>
    <w:rsid w:val="00B2629F"/>
    <w:pPr>
      <w:tabs>
        <w:tab w:val="right" w:pos="4176"/>
      </w:tabs>
      <w:ind w:left="568" w:hanging="284"/>
    </w:pPr>
    <w:rPr>
      <w:rFonts w:ascii="Garamond" w:hAnsi="Garamond"/>
    </w:rPr>
  </w:style>
  <w:style w:type="paragraph" w:customStyle="1" w:styleId="Byline">
    <w:name w:val="Byline"/>
    <w:rsid w:val="00B262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29F"/>
    <w:pPr>
      <w:tabs>
        <w:tab w:val="clear" w:pos="3600"/>
        <w:tab w:val="clear" w:pos="3958"/>
      </w:tabs>
      <w:jc w:val="right"/>
    </w:pPr>
  </w:style>
  <w:style w:type="character" w:styleId="Emphasis">
    <w:name w:val="Emphasis"/>
    <w:basedOn w:val="DefaultParagraphFont"/>
    <w:qFormat/>
    <w:rsid w:val="00B2629F"/>
    <w:rPr>
      <w:i/>
    </w:rPr>
  </w:style>
  <w:style w:type="paragraph" w:styleId="Caption">
    <w:name w:val="caption"/>
    <w:basedOn w:val="BodyText"/>
    <w:next w:val="Normal"/>
    <w:qFormat/>
    <w:rsid w:val="00B2629F"/>
    <w:pPr>
      <w:framePr w:w="2268" w:hSpace="181" w:vSpace="181" w:wrap="around" w:vAnchor="text" w:hAnchor="page" w:x="1135" w:y="285" w:anchorLock="1"/>
    </w:pPr>
    <w:rPr>
      <w:i/>
    </w:rPr>
  </w:style>
  <w:style w:type="paragraph" w:customStyle="1" w:styleId="MiniTOCTitle">
    <w:name w:val="MiniTOCTitle"/>
    <w:basedOn w:val="Heading4"/>
    <w:rsid w:val="00B2629F"/>
    <w:pPr>
      <w:spacing w:before="240"/>
      <w:outlineLvl w:val="9"/>
    </w:pPr>
    <w:rPr>
      <w:noProof/>
      <w:sz w:val="24"/>
    </w:rPr>
  </w:style>
  <w:style w:type="paragraph" w:customStyle="1" w:styleId="MiniTOCItem">
    <w:name w:val="MiniTOCItem"/>
    <w:basedOn w:val="ListBullet"/>
    <w:rsid w:val="00B2629F"/>
    <w:pPr>
      <w:numPr>
        <w:numId w:val="0"/>
      </w:numPr>
      <w:tabs>
        <w:tab w:val="right" w:leader="dot" w:pos="6521"/>
      </w:tabs>
      <w:spacing w:before="0" w:after="0"/>
    </w:pPr>
  </w:style>
  <w:style w:type="paragraph" w:customStyle="1" w:styleId="TOFTitle">
    <w:name w:val="TOFTitle"/>
    <w:basedOn w:val="TOCTitle"/>
    <w:rsid w:val="00B2629F"/>
  </w:style>
  <w:style w:type="paragraph" w:styleId="TableofFigures">
    <w:name w:val="table of figures"/>
    <w:basedOn w:val="Normal"/>
    <w:next w:val="Normal"/>
    <w:semiHidden/>
    <w:rsid w:val="00B2629F"/>
    <w:pPr>
      <w:tabs>
        <w:tab w:val="right" w:leader="dot" w:pos="9072"/>
      </w:tabs>
      <w:ind w:left="970" w:hanging="403"/>
    </w:pPr>
    <w:rPr>
      <w:rFonts w:ascii="Times New Roman" w:hAnsi="Times New Roman"/>
      <w:b/>
    </w:rPr>
  </w:style>
  <w:style w:type="paragraph" w:styleId="ListNumber">
    <w:name w:val="List Number"/>
    <w:basedOn w:val="List"/>
    <w:rsid w:val="00B2629F"/>
    <w:pPr>
      <w:numPr>
        <w:numId w:val="15"/>
      </w:numPr>
      <w:tabs>
        <w:tab w:val="clear" w:pos="340"/>
      </w:tabs>
    </w:pPr>
  </w:style>
  <w:style w:type="character" w:customStyle="1" w:styleId="WingdingSymbols">
    <w:name w:val="Wingding Symbols"/>
    <w:rsid w:val="00B2629F"/>
    <w:rPr>
      <w:rFonts w:ascii="Wingdings" w:hAnsi="Wingdings"/>
    </w:rPr>
  </w:style>
  <w:style w:type="paragraph" w:customStyle="1" w:styleId="TableHeading">
    <w:name w:val="Table Heading"/>
    <w:basedOn w:val="HeadingBase"/>
    <w:rsid w:val="00B2629F"/>
    <w:pPr>
      <w:keepLines/>
      <w:pBdr>
        <w:bottom w:val="single" w:sz="6" w:space="1" w:color="918585"/>
      </w:pBdr>
      <w:spacing w:before="240"/>
    </w:pPr>
  </w:style>
  <w:style w:type="character" w:customStyle="1" w:styleId="HotSpot">
    <w:name w:val="HotSpot"/>
    <w:rsid w:val="00B2629F"/>
    <w:rPr>
      <w:color w:val="0033CC"/>
      <w:u w:val="none"/>
    </w:rPr>
  </w:style>
  <w:style w:type="paragraph" w:customStyle="1" w:styleId="BodyTextRight">
    <w:name w:val="Body Text Right"/>
    <w:basedOn w:val="BodyText"/>
    <w:rsid w:val="00B2629F"/>
    <w:pPr>
      <w:spacing w:before="0" w:after="0"/>
      <w:jc w:val="right"/>
    </w:pPr>
  </w:style>
  <w:style w:type="paragraph" w:styleId="Index3">
    <w:name w:val="index 3"/>
    <w:basedOn w:val="ListNumber2"/>
    <w:next w:val="Normal"/>
    <w:semiHidden/>
    <w:rsid w:val="00B2629F"/>
    <w:pPr>
      <w:numPr>
        <w:numId w:val="0"/>
      </w:numPr>
      <w:tabs>
        <w:tab w:val="right" w:leader="dot" w:pos="4176"/>
      </w:tabs>
    </w:pPr>
  </w:style>
  <w:style w:type="paragraph" w:styleId="ListNumber2">
    <w:name w:val="List Number 2"/>
    <w:basedOn w:val="List2"/>
    <w:rsid w:val="00B2629F"/>
    <w:pPr>
      <w:numPr>
        <w:numId w:val="10"/>
      </w:numPr>
      <w:tabs>
        <w:tab w:val="clear" w:pos="1060"/>
      </w:tabs>
    </w:pPr>
  </w:style>
  <w:style w:type="paragraph" w:customStyle="1" w:styleId="MarginNote">
    <w:name w:val="Margin Note"/>
    <w:basedOn w:val="BodyText"/>
    <w:rsid w:val="00B262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2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2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29F"/>
    <w:rPr>
      <w:sz w:val="32"/>
    </w:rPr>
  </w:style>
  <w:style w:type="paragraph" w:customStyle="1" w:styleId="HeadingProcedure">
    <w:name w:val="Heading Procedure"/>
    <w:basedOn w:val="HeadingBase"/>
    <w:next w:val="Normal"/>
    <w:rsid w:val="00B2629F"/>
    <w:pPr>
      <w:tabs>
        <w:tab w:val="left" w:pos="0"/>
      </w:tabs>
      <w:spacing w:before="120" w:after="60"/>
    </w:pPr>
    <w:rPr>
      <w:i/>
      <w:color w:val="918585"/>
      <w:sz w:val="22"/>
    </w:rPr>
  </w:style>
  <w:style w:type="paragraph" w:customStyle="1" w:styleId="TableBodyText">
    <w:name w:val="Table Body Text"/>
    <w:basedOn w:val="BodyText"/>
    <w:rsid w:val="00B2629F"/>
    <w:pPr>
      <w:spacing w:before="60" w:after="60"/>
    </w:pPr>
  </w:style>
  <w:style w:type="paragraph" w:styleId="ListContinue">
    <w:name w:val="List Continue"/>
    <w:basedOn w:val="List"/>
    <w:rsid w:val="00B2629F"/>
    <w:pPr>
      <w:ind w:firstLine="0"/>
    </w:pPr>
  </w:style>
  <w:style w:type="paragraph" w:customStyle="1" w:styleId="ListNote">
    <w:name w:val="List Note"/>
    <w:basedOn w:val="List"/>
    <w:rsid w:val="00B2629F"/>
    <w:pPr>
      <w:pBdr>
        <w:top w:val="single" w:sz="6" w:space="2" w:color="918585"/>
        <w:bottom w:val="single" w:sz="6" w:space="2" w:color="918585"/>
      </w:pBdr>
      <w:tabs>
        <w:tab w:val="left" w:pos="1021"/>
      </w:tabs>
      <w:ind w:firstLine="0"/>
    </w:pPr>
  </w:style>
  <w:style w:type="paragraph" w:customStyle="1" w:styleId="Warning">
    <w:name w:val="Warning"/>
    <w:basedOn w:val="BodyText"/>
    <w:rsid w:val="00B2629F"/>
    <w:pPr>
      <w:shd w:val="clear" w:color="auto" w:fill="D9D9D9"/>
      <w:tabs>
        <w:tab w:val="left" w:pos="992"/>
      </w:tabs>
      <w:ind w:left="119" w:right="119"/>
    </w:pPr>
    <w:rPr>
      <w:sz w:val="20"/>
    </w:rPr>
  </w:style>
  <w:style w:type="paragraph" w:customStyle="1" w:styleId="MarginIcons">
    <w:name w:val="Margin Icons"/>
    <w:basedOn w:val="BodyText"/>
    <w:rsid w:val="00B262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29F"/>
    <w:rPr>
      <w:rFonts w:ascii="Courier New" w:hAnsi="Courier New"/>
    </w:rPr>
  </w:style>
  <w:style w:type="paragraph" w:customStyle="1" w:styleId="NoteBullet">
    <w:name w:val="Note Bullet"/>
    <w:basedOn w:val="Note"/>
    <w:rsid w:val="00B2629F"/>
    <w:pPr>
      <w:tabs>
        <w:tab w:val="clear" w:pos="680"/>
      </w:tabs>
      <w:spacing w:before="60" w:after="60"/>
    </w:pPr>
  </w:style>
  <w:style w:type="paragraph" w:customStyle="1" w:styleId="SubHeading2">
    <w:name w:val="SubHeading2"/>
    <w:basedOn w:val="HeadingBase"/>
    <w:rsid w:val="00B2629F"/>
    <w:pPr>
      <w:spacing w:before="240" w:after="60"/>
    </w:pPr>
    <w:rPr>
      <w:sz w:val="20"/>
    </w:rPr>
  </w:style>
  <w:style w:type="paragraph" w:customStyle="1" w:styleId="SubHeading1">
    <w:name w:val="SubHeading1"/>
    <w:basedOn w:val="HeadingBase"/>
    <w:rsid w:val="00B2629F"/>
    <w:pPr>
      <w:spacing w:before="240" w:after="60"/>
    </w:pPr>
    <w:rPr>
      <w:color w:val="918585"/>
      <w:sz w:val="22"/>
    </w:rPr>
  </w:style>
  <w:style w:type="paragraph" w:customStyle="1" w:styleId="SideHeading">
    <w:name w:val="Side Heading"/>
    <w:basedOn w:val="HeadingBase"/>
    <w:rsid w:val="00B262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29F"/>
    <w:pPr>
      <w:tabs>
        <w:tab w:val="num" w:pos="360"/>
      </w:tabs>
    </w:pPr>
  </w:style>
  <w:style w:type="paragraph" w:styleId="PlainText">
    <w:name w:val="Plain Text"/>
    <w:basedOn w:val="Normal"/>
    <w:link w:val="PlainTextChar"/>
    <w:rsid w:val="00B2629F"/>
    <w:rPr>
      <w:sz w:val="20"/>
    </w:rPr>
  </w:style>
  <w:style w:type="character" w:customStyle="1" w:styleId="PlainTextChar">
    <w:name w:val="Plain Text Char"/>
    <w:basedOn w:val="DefaultParagraphFont"/>
    <w:link w:val="PlainText"/>
    <w:rsid w:val="00B2629F"/>
    <w:rPr>
      <w:rFonts w:ascii="Courier New" w:eastAsia="Times New Roman" w:hAnsi="Courier New" w:cs="Times New Roman"/>
      <w:sz w:val="20"/>
      <w:szCs w:val="20"/>
      <w:lang w:eastAsia="en-US"/>
    </w:rPr>
  </w:style>
  <w:style w:type="character" w:customStyle="1" w:styleId="MenuOption">
    <w:name w:val="Menu Option"/>
    <w:basedOn w:val="DefaultParagraphFont"/>
    <w:rsid w:val="00B2629F"/>
    <w:rPr>
      <w:b/>
      <w:smallCaps/>
    </w:rPr>
  </w:style>
  <w:style w:type="paragraph" w:customStyle="1" w:styleId="TableListNumber">
    <w:name w:val="Table List Number"/>
    <w:basedOn w:val="ListNumber"/>
    <w:rsid w:val="00B2629F"/>
    <w:pPr>
      <w:numPr>
        <w:numId w:val="0"/>
      </w:numPr>
    </w:pPr>
  </w:style>
  <w:style w:type="paragraph" w:styleId="TOC4">
    <w:name w:val="toc 4"/>
    <w:basedOn w:val="TOCBase"/>
    <w:next w:val="Normal"/>
    <w:semiHidden/>
    <w:rsid w:val="00B2629F"/>
    <w:pPr>
      <w:tabs>
        <w:tab w:val="right" w:leader="dot" w:pos="9071"/>
      </w:tabs>
      <w:ind w:left="1701"/>
    </w:pPr>
  </w:style>
  <w:style w:type="paragraph" w:customStyle="1" w:styleId="ListAlpha">
    <w:name w:val="List Alpha"/>
    <w:basedOn w:val="List"/>
    <w:rsid w:val="00B2629F"/>
    <w:pPr>
      <w:numPr>
        <w:numId w:val="9"/>
      </w:numPr>
    </w:pPr>
  </w:style>
  <w:style w:type="paragraph" w:customStyle="1" w:styleId="ListAlpha2">
    <w:name w:val="List Alpha 2"/>
    <w:basedOn w:val="List2"/>
    <w:rsid w:val="00B2629F"/>
    <w:pPr>
      <w:numPr>
        <w:numId w:val="8"/>
      </w:numPr>
    </w:pPr>
  </w:style>
  <w:style w:type="paragraph" w:styleId="List2">
    <w:name w:val="List 2"/>
    <w:basedOn w:val="BodyText"/>
    <w:rsid w:val="00B2629F"/>
    <w:pPr>
      <w:tabs>
        <w:tab w:val="left" w:pos="680"/>
      </w:tabs>
      <w:spacing w:before="60" w:after="60"/>
      <w:ind w:left="680" w:hanging="340"/>
    </w:pPr>
  </w:style>
  <w:style w:type="paragraph" w:styleId="List3">
    <w:name w:val="List 3"/>
    <w:basedOn w:val="BodyText"/>
    <w:rsid w:val="00B2629F"/>
    <w:pPr>
      <w:tabs>
        <w:tab w:val="left" w:pos="1021"/>
      </w:tabs>
      <w:spacing w:before="60" w:after="60"/>
      <w:ind w:left="1020" w:hanging="340"/>
    </w:pPr>
  </w:style>
  <w:style w:type="paragraph" w:styleId="List4">
    <w:name w:val="List 4"/>
    <w:basedOn w:val="BodyText"/>
    <w:rsid w:val="00B2629F"/>
    <w:pPr>
      <w:tabs>
        <w:tab w:val="left" w:pos="1361"/>
      </w:tabs>
      <w:spacing w:before="60" w:after="60"/>
      <w:ind w:left="1361" w:hanging="340"/>
    </w:pPr>
  </w:style>
  <w:style w:type="paragraph" w:styleId="List5">
    <w:name w:val="List 5"/>
    <w:basedOn w:val="BodyText"/>
    <w:rsid w:val="00B2629F"/>
    <w:pPr>
      <w:tabs>
        <w:tab w:val="left" w:pos="1701"/>
      </w:tabs>
      <w:spacing w:before="60" w:after="60"/>
      <w:ind w:left="1701" w:hanging="340"/>
    </w:pPr>
  </w:style>
  <w:style w:type="paragraph" w:styleId="ListBullet3">
    <w:name w:val="List Bullet 3"/>
    <w:basedOn w:val="List3"/>
    <w:rsid w:val="00B2629F"/>
    <w:pPr>
      <w:numPr>
        <w:numId w:val="14"/>
      </w:numPr>
      <w:tabs>
        <w:tab w:val="clear" w:pos="1021"/>
      </w:tabs>
      <w:ind w:left="1037" w:hanging="357"/>
    </w:pPr>
  </w:style>
  <w:style w:type="paragraph" w:styleId="ListBullet4">
    <w:name w:val="List Bullet 4"/>
    <w:basedOn w:val="List4"/>
    <w:rsid w:val="00B2629F"/>
    <w:pPr>
      <w:numPr>
        <w:numId w:val="3"/>
      </w:numPr>
      <w:tabs>
        <w:tab w:val="clear" w:pos="1361"/>
      </w:tabs>
    </w:pPr>
  </w:style>
  <w:style w:type="paragraph" w:styleId="ListBullet5">
    <w:name w:val="List Bullet 5"/>
    <w:basedOn w:val="List5"/>
    <w:rsid w:val="00B2629F"/>
    <w:pPr>
      <w:numPr>
        <w:numId w:val="4"/>
      </w:numPr>
    </w:pPr>
  </w:style>
  <w:style w:type="paragraph" w:styleId="ListContinue2">
    <w:name w:val="List Continue 2"/>
    <w:basedOn w:val="List2"/>
    <w:rsid w:val="00B2629F"/>
    <w:pPr>
      <w:ind w:firstLine="0"/>
    </w:pPr>
  </w:style>
  <w:style w:type="paragraph" w:styleId="ListContinue3">
    <w:name w:val="List Continue 3"/>
    <w:basedOn w:val="List3"/>
    <w:rsid w:val="00B2629F"/>
    <w:pPr>
      <w:ind w:left="1021" w:firstLine="0"/>
    </w:pPr>
  </w:style>
  <w:style w:type="paragraph" w:styleId="ListContinue4">
    <w:name w:val="List Continue 4"/>
    <w:basedOn w:val="List4"/>
    <w:rsid w:val="00B2629F"/>
    <w:pPr>
      <w:ind w:firstLine="0"/>
    </w:pPr>
  </w:style>
  <w:style w:type="paragraph" w:styleId="ListContinue5">
    <w:name w:val="List Continue 5"/>
    <w:basedOn w:val="List5"/>
    <w:rsid w:val="00B2629F"/>
    <w:pPr>
      <w:ind w:firstLine="0"/>
    </w:pPr>
  </w:style>
  <w:style w:type="paragraph" w:styleId="ListNumber3">
    <w:name w:val="List Number 3"/>
    <w:basedOn w:val="List3"/>
    <w:rsid w:val="00B2629F"/>
    <w:pPr>
      <w:numPr>
        <w:numId w:val="5"/>
      </w:numPr>
    </w:pPr>
  </w:style>
  <w:style w:type="paragraph" w:styleId="ListNumber4">
    <w:name w:val="List Number 4"/>
    <w:basedOn w:val="List4"/>
    <w:rsid w:val="00B2629F"/>
    <w:pPr>
      <w:numPr>
        <w:numId w:val="6"/>
      </w:numPr>
    </w:pPr>
  </w:style>
  <w:style w:type="paragraph" w:styleId="ListNumber5">
    <w:name w:val="List Number 5"/>
    <w:basedOn w:val="List5"/>
    <w:rsid w:val="00B2629F"/>
    <w:pPr>
      <w:numPr>
        <w:numId w:val="7"/>
      </w:numPr>
    </w:pPr>
  </w:style>
  <w:style w:type="paragraph" w:styleId="BlockText">
    <w:name w:val="Block Text"/>
    <w:basedOn w:val="Normal"/>
    <w:rsid w:val="00B2629F"/>
    <w:pPr>
      <w:spacing w:after="120"/>
      <w:ind w:left="1440" w:right="1440"/>
    </w:pPr>
  </w:style>
  <w:style w:type="character" w:customStyle="1" w:styleId="Subscript">
    <w:name w:val="Subscript"/>
    <w:basedOn w:val="DefaultParagraphFont"/>
    <w:rsid w:val="00B2629F"/>
    <w:rPr>
      <w:sz w:val="16"/>
      <w:vertAlign w:val="subscript"/>
    </w:rPr>
  </w:style>
  <w:style w:type="character" w:customStyle="1" w:styleId="Superscript">
    <w:name w:val="Superscript"/>
    <w:basedOn w:val="DefaultParagraphFont"/>
    <w:rsid w:val="00B2629F"/>
    <w:rPr>
      <w:sz w:val="16"/>
      <w:vertAlign w:val="superscript"/>
    </w:rPr>
  </w:style>
  <w:style w:type="character" w:customStyle="1" w:styleId="Symbols">
    <w:name w:val="Symbols"/>
    <w:basedOn w:val="DefaultParagraphFont"/>
    <w:rsid w:val="00B2629F"/>
    <w:rPr>
      <w:rFonts w:ascii="Symbol" w:hAnsi="Symbol"/>
    </w:rPr>
  </w:style>
  <w:style w:type="character" w:customStyle="1" w:styleId="MenuOptions">
    <w:name w:val="Menu Options"/>
    <w:basedOn w:val="DefaultParagraphFont"/>
    <w:rsid w:val="00B2629F"/>
    <w:rPr>
      <w:rFonts w:ascii="Arial Narrow" w:hAnsi="Arial Narrow"/>
      <w:smallCaps/>
    </w:rPr>
  </w:style>
  <w:style w:type="character" w:customStyle="1" w:styleId="Buttons">
    <w:name w:val="Buttons"/>
    <w:basedOn w:val="DefaultParagraphFont"/>
    <w:rsid w:val="00B2629F"/>
    <w:rPr>
      <w:b/>
    </w:rPr>
  </w:style>
  <w:style w:type="character" w:customStyle="1" w:styleId="Underlined">
    <w:name w:val="Underlined"/>
    <w:basedOn w:val="DefaultParagraphFont"/>
    <w:rsid w:val="00B2629F"/>
    <w:rPr>
      <w:u w:val="single"/>
    </w:rPr>
  </w:style>
  <w:style w:type="paragraph" w:customStyle="1" w:styleId="TableBodyTextRight">
    <w:name w:val="Table Body Text Right"/>
    <w:basedOn w:val="TableBodyText"/>
    <w:rsid w:val="00B2629F"/>
    <w:pPr>
      <w:widowControl w:val="0"/>
      <w:autoSpaceDE w:val="0"/>
      <w:autoSpaceDN w:val="0"/>
      <w:adjustRightInd w:val="0"/>
      <w:jc w:val="right"/>
    </w:pPr>
    <w:rPr>
      <w:rFonts w:cs="Arial"/>
      <w:szCs w:val="18"/>
    </w:rPr>
  </w:style>
  <w:style w:type="paragraph" w:customStyle="1" w:styleId="CopyrightText">
    <w:name w:val="Copyright Text"/>
    <w:basedOn w:val="BodyText"/>
    <w:rsid w:val="00B2629F"/>
    <w:rPr>
      <w:sz w:val="18"/>
    </w:rPr>
  </w:style>
  <w:style w:type="paragraph" w:customStyle="1" w:styleId="BodySmallRight">
    <w:name w:val="Body Small Right"/>
    <w:basedOn w:val="BodyTextRight"/>
    <w:rsid w:val="00B2629F"/>
    <w:rPr>
      <w:sz w:val="18"/>
      <w:szCs w:val="18"/>
    </w:rPr>
  </w:style>
  <w:style w:type="paragraph" w:customStyle="1" w:styleId="MarginEdition">
    <w:name w:val="Margin Edition"/>
    <w:basedOn w:val="MarginNote"/>
    <w:rsid w:val="00B2629F"/>
    <w:pPr>
      <w:spacing w:before="0" w:after="0"/>
    </w:pPr>
    <w:rPr>
      <w:rFonts w:ascii="Times New Roman" w:hAnsi="Times New Roman"/>
      <w:color w:val="999999"/>
    </w:rPr>
  </w:style>
  <w:style w:type="paragraph" w:customStyle="1" w:styleId="Spacer">
    <w:name w:val="Spacer"/>
    <w:basedOn w:val="Normal"/>
    <w:rsid w:val="00B2629F"/>
    <w:rPr>
      <w:sz w:val="2"/>
      <w:szCs w:val="2"/>
    </w:rPr>
  </w:style>
  <w:style w:type="character" w:customStyle="1" w:styleId="Small">
    <w:name w:val="Small"/>
    <w:basedOn w:val="DefaultParagraphFont"/>
    <w:rsid w:val="00B2629F"/>
    <w:rPr>
      <w:sz w:val="16"/>
    </w:rPr>
  </w:style>
  <w:style w:type="paragraph" w:customStyle="1" w:styleId="WideTable">
    <w:name w:val="Wide Table"/>
    <w:basedOn w:val="Normal"/>
    <w:rsid w:val="00B2629F"/>
    <w:pPr>
      <w:ind w:left="-1418"/>
    </w:pPr>
    <w:rPr>
      <w:sz w:val="2"/>
      <w:szCs w:val="2"/>
    </w:rPr>
  </w:style>
  <w:style w:type="character" w:styleId="PageNumber">
    <w:name w:val="page number"/>
    <w:basedOn w:val="DefaultParagraphFont"/>
    <w:rsid w:val="00B2629F"/>
  </w:style>
  <w:style w:type="paragraph" w:styleId="Quote">
    <w:name w:val="Quote"/>
    <w:basedOn w:val="Heading1"/>
    <w:link w:val="QuoteChar"/>
    <w:qFormat/>
    <w:rsid w:val="00B2629F"/>
    <w:rPr>
      <w:b w:val="0"/>
      <w:sz w:val="72"/>
      <w:szCs w:val="72"/>
      <w:lang w:val="en-NZ"/>
    </w:rPr>
  </w:style>
  <w:style w:type="character" w:customStyle="1" w:styleId="QuoteChar">
    <w:name w:val="Quote Char"/>
    <w:basedOn w:val="DefaultParagraphFont"/>
    <w:link w:val="Quote"/>
    <w:rsid w:val="00B262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29F"/>
    <w:pPr>
      <w:pageBreakBefore/>
    </w:pPr>
  </w:style>
  <w:style w:type="paragraph" w:customStyle="1" w:styleId="Border">
    <w:name w:val="Border"/>
    <w:basedOn w:val="Normal"/>
    <w:qFormat/>
    <w:rsid w:val="00B262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29F"/>
    <w:rPr>
      <w:b/>
      <w:bCs/>
      <w:i/>
      <w:iCs/>
      <w:color w:val="auto"/>
    </w:rPr>
  </w:style>
  <w:style w:type="paragraph" w:styleId="IntenseQuote">
    <w:name w:val="Intense Quote"/>
    <w:basedOn w:val="Normal"/>
    <w:next w:val="Normal"/>
    <w:link w:val="IntenseQuoteChar"/>
    <w:uiPriority w:val="30"/>
    <w:qFormat/>
    <w:rsid w:val="00B262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2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29F"/>
    <w:rPr>
      <w:smallCaps/>
      <w:color w:val="auto"/>
      <w:u w:val="single"/>
    </w:rPr>
  </w:style>
  <w:style w:type="character" w:styleId="IntenseReference">
    <w:name w:val="Intense Reference"/>
    <w:basedOn w:val="DefaultParagraphFont"/>
    <w:uiPriority w:val="32"/>
    <w:qFormat/>
    <w:rsid w:val="00B2629F"/>
    <w:rPr>
      <w:b/>
      <w:bCs/>
      <w:smallCaps/>
      <w:color w:val="auto"/>
      <w:spacing w:val="5"/>
      <w:u w:val="single"/>
    </w:rPr>
  </w:style>
  <w:style w:type="paragraph" w:customStyle="1" w:styleId="2ColumnHeading">
    <w:name w:val="2Column Heading"/>
    <w:basedOn w:val="BodyText"/>
    <w:qFormat/>
    <w:rsid w:val="00B2629F"/>
    <w:pPr>
      <w:spacing w:after="60"/>
      <w:ind w:left="-2268"/>
    </w:pPr>
    <w:rPr>
      <w:b/>
    </w:rPr>
  </w:style>
  <w:style w:type="paragraph" w:customStyle="1" w:styleId="Heading1TOC">
    <w:name w:val="Heading1 TOC"/>
    <w:basedOn w:val="Normal"/>
    <w:qFormat/>
    <w:rsid w:val="00B2629F"/>
    <w:pPr>
      <w:spacing w:before="240" w:after="120"/>
    </w:pPr>
    <w:rPr>
      <w:rFonts w:ascii="Times New Roman" w:hAnsi="Times New Roman"/>
      <w:b/>
      <w:sz w:val="32"/>
    </w:rPr>
  </w:style>
  <w:style w:type="paragraph" w:customStyle="1" w:styleId="Heading2TOC">
    <w:name w:val="Heading2 TOC"/>
    <w:basedOn w:val="Normal"/>
    <w:qFormat/>
    <w:rsid w:val="00B2629F"/>
    <w:pPr>
      <w:spacing w:before="240" w:after="60"/>
    </w:pPr>
    <w:rPr>
      <w:rFonts w:ascii="Times New Roman" w:hAnsi="Times New Roman"/>
      <w:b/>
      <w:sz w:val="28"/>
    </w:rPr>
  </w:style>
  <w:style w:type="character" w:customStyle="1" w:styleId="Underline">
    <w:name w:val="Underline"/>
    <w:basedOn w:val="DefaultParagraphFont"/>
    <w:qFormat/>
    <w:rsid w:val="00B2629F"/>
    <w:rPr>
      <w:u w:val="single"/>
    </w:rPr>
  </w:style>
  <w:style w:type="character" w:customStyle="1" w:styleId="BoldandItalics">
    <w:name w:val="Bold and Italics"/>
    <w:qFormat/>
    <w:rsid w:val="00B2629F"/>
    <w:rPr>
      <w:b/>
      <w:i/>
      <w:u w:val="none"/>
    </w:rPr>
  </w:style>
  <w:style w:type="paragraph" w:styleId="BalloonText">
    <w:name w:val="Balloon Text"/>
    <w:basedOn w:val="Normal"/>
    <w:link w:val="BalloonTextChar"/>
    <w:rsid w:val="00B2629F"/>
    <w:rPr>
      <w:rFonts w:ascii="Tahoma" w:hAnsi="Tahoma" w:cs="Tahoma"/>
      <w:sz w:val="16"/>
      <w:szCs w:val="16"/>
    </w:rPr>
  </w:style>
  <w:style w:type="character" w:customStyle="1" w:styleId="BalloonTextChar">
    <w:name w:val="Balloon Text Char"/>
    <w:basedOn w:val="DefaultParagraphFont"/>
    <w:link w:val="BalloonText"/>
    <w:rsid w:val="00B262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2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62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29F"/>
    <w:rPr>
      <w:b/>
      <w:color w:val="660033"/>
      <w:spacing w:val="0"/>
    </w:rPr>
  </w:style>
  <w:style w:type="paragraph" w:customStyle="1" w:styleId="Nameditemlist">
    <w:name w:val="Named item list"/>
    <w:basedOn w:val="BodyText"/>
    <w:qFormat/>
    <w:rsid w:val="00B2629F"/>
    <w:pPr>
      <w:tabs>
        <w:tab w:val="left" w:pos="2835"/>
      </w:tabs>
      <w:ind w:left="2835" w:hanging="2835"/>
    </w:pPr>
  </w:style>
  <w:style w:type="paragraph" w:customStyle="1" w:styleId="BodyTextnopadding">
    <w:name w:val="Body Text no padding"/>
    <w:basedOn w:val="BodyText"/>
    <w:qFormat/>
    <w:rsid w:val="00B2629F"/>
    <w:pPr>
      <w:spacing w:before="0" w:after="0"/>
    </w:pPr>
  </w:style>
  <w:style w:type="paragraph" w:customStyle="1" w:styleId="BodyTextBold">
    <w:name w:val="Body Text Bold"/>
    <w:basedOn w:val="BodyText"/>
    <w:qFormat/>
    <w:rsid w:val="00B2629F"/>
    <w:rPr>
      <w:b/>
    </w:rPr>
  </w:style>
  <w:style w:type="character" w:styleId="Hyperlink">
    <w:name w:val="Hyperlink"/>
    <w:basedOn w:val="DefaultParagraphFont"/>
    <w:uiPriority w:val="99"/>
    <w:unhideWhenUsed/>
    <w:rsid w:val="008F4D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1141</Words>
  <Characters>7456</Characters>
  <Application>Microsoft Office Word</Application>
  <DocSecurity>0</DocSecurity>
  <Lines>219</Lines>
  <Paragraphs>113</Paragraphs>
  <ScaleCrop>false</ScaleCrop>
  <Company>Author-it Software Corporation Ltd.</Company>
  <LinksUpToDate>false</LinksUpToDate>
  <CharactersWithSpaces>8484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MEA252 Test, align and troubleshoot aircraft synchro and servo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2025-03-01T15:09:00Z</dcterms:created>
  <dcterms:modified xsi:type="dcterms:W3CDTF">2025-03-01T15:09:00Z</dcterms:modified>
</cp:coreProperties>
</file>