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6668" w:rsidP="00F86668">
      <w:pPr>
        <w:pStyle w:val="Title"/>
      </w:pPr>
      <w:r>
        <w:fldChar w:fldCharType="begin"/>
      </w:r>
      <w:r>
        <w:instrText xml:space="preserve"> TITLE   \* MERGEFORMAT </w:instrText>
      </w:r>
      <w:r>
        <w:fldChar w:fldCharType="separate"/>
      </w:r>
      <w:r>
        <w:t>MEA246 Fabricate and/or repair aircraft electrical hardware or parts</w:t>
      </w:r>
      <w:r>
        <w:fldChar w:fldCharType="end"/>
      </w:r>
    </w:p>
    <w:p w:rsidR="00F86668" w:rsidP="00F86668">
      <w:pPr>
        <w:pStyle w:val="Version"/>
        <w:sectPr w:rsidSect="009764C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9764CA" w:rsidP="009764CA">
      <w:pPr>
        <w:pStyle w:val="SuperHeading"/>
      </w:pPr>
      <w:r w:rsidRPr="009764CA">
        <w:t>MEA246 Fabricate and/or repair aircraft electrical hardware or parts</w:t>
      </w:r>
    </w:p>
    <w:p w:rsidR="00000000" w:rsidRPr="009764CA" w:rsidP="009764CA">
      <w:pPr>
        <w:pStyle w:val="Heading1"/>
      </w:pPr>
      <w:bookmarkStart w:id="1" w:name="O_997469"/>
      <w:bookmarkEnd w:id="1"/>
      <w:r w:rsidRPr="009764CA">
        <w:t>Modification History</w:t>
      </w:r>
    </w:p>
    <w:p w:rsidR="00000000" w:rsidRPr="009764CA" w:rsidP="00F86668">
      <w:pPr>
        <w:pStyle w:val="BodyText"/>
      </w:pPr>
      <w:r w:rsidRPr="009764CA">
        <w:t>Release 2. Equivalent to MEA246 Fabricate and/or repair aircraft electrical hardware or parts with amended prerequisite codes.</w:t>
      </w:r>
    </w:p>
    <w:p w:rsidR="00000000" w:rsidRPr="009764CA" w:rsidP="009764CA">
      <w:pPr>
        <w:pStyle w:val="Heading1"/>
      </w:pPr>
      <w:bookmarkStart w:id="2" w:name="O_997468"/>
      <w:bookmarkEnd w:id="2"/>
      <w:r w:rsidRPr="009764CA">
        <w:t>Application</w:t>
      </w:r>
    </w:p>
    <w:p w:rsidR="00000000" w:rsidRPr="009764CA" w:rsidP="00F86668">
      <w:pPr>
        <w:pStyle w:val="BodyText"/>
      </w:pPr>
      <w:r w:rsidRPr="009764CA">
        <w:t>This unit of competency requires application of hand skills and knowledge of wiring standards and specifications to fabricate aircraft electrical looms, harnesses and cables in aircraft maintenance hangars and workshops during scheduled or unsc</w:t>
      </w:r>
      <w:r w:rsidRPr="009764CA">
        <w:t>heduled maintenance. Work may be performed individually or as part of a team.</w:t>
      </w:r>
    </w:p>
    <w:p w:rsidR="00000000" w:rsidRPr="009764CA" w:rsidP="00F86668">
      <w:pPr>
        <w:pStyle w:val="BodyText"/>
      </w:pPr>
      <w:r w:rsidRPr="009764CA">
        <w:t>The unit is part of all Avionic Certificate IV training pathways. It is also part of the Mechanical Aircraft Maintenance Engineer licensing pathway.</w:t>
      </w:r>
    </w:p>
    <w:p w:rsidR="00000000" w:rsidRPr="009764CA" w:rsidP="00F86668">
      <w:pPr>
        <w:pStyle w:val="BodyText"/>
      </w:pPr>
      <w:r w:rsidRPr="009764CA">
        <w:t>The unit is used in workpla</w:t>
      </w:r>
      <w:r w:rsidRPr="009764CA">
        <w:t xml:space="preserve">ces that operate under the airworthiness regulatory systems of the Australian Defence Force (ADF) and the Civil Aviation safety Authority (CASA). </w:t>
      </w:r>
    </w:p>
    <w:p w:rsidR="00000000" w:rsidRPr="009764CA" w:rsidP="00F86668">
      <w:pPr>
        <w:pStyle w:val="BodyText"/>
      </w:pPr>
      <w:r w:rsidRPr="009764CA">
        <w:t>Where a CASA licensing outcome is sought this unit forms part of the CASA requirement for the granting of th</w:t>
      </w:r>
      <w:r w:rsidRPr="009764CA">
        <w:t>e chosen maintenance certification licence under Civil Aviation Safety Regulation (CASR) Part 66, in accordance with the licensing provisions in the Companion Volume Implementation Guide.</w:t>
      </w:r>
    </w:p>
    <w:p w:rsidR="00000000" w:rsidRPr="009764CA" w:rsidP="009764CA">
      <w:pPr>
        <w:pStyle w:val="Heading1"/>
      </w:pPr>
      <w:bookmarkStart w:id="3" w:name="O_997467"/>
      <w:bookmarkEnd w:id="3"/>
      <w:r w:rsidRPr="009764CA">
        <w:t>Pre-requisite Unit</w:t>
      </w:r>
    </w:p>
    <w:tbl>
      <w:tblPr>
        <w:tblW w:w="0" w:type="auto"/>
        <w:tblLayout w:type="fixed"/>
        <w:tblCellMar>
          <w:left w:w="62" w:type="dxa"/>
          <w:right w:w="62" w:type="dxa"/>
        </w:tblCellMar>
        <w:tblLook w:val="0000"/>
      </w:tblPr>
      <w:tblGrid>
        <w:gridCol w:w="1748"/>
        <w:gridCol w:w="6202"/>
      </w:tblGrid>
      <w:tr w:rsidTr="009764CA">
        <w:tblPrEx>
          <w:tblW w:w="0" w:type="auto"/>
          <w:tblLayout w:type="fixed"/>
          <w:tblCellMar>
            <w:left w:w="62" w:type="dxa"/>
            <w:right w:w="62" w:type="dxa"/>
          </w:tblCellMar>
          <w:tblLook w:val="0000"/>
        </w:tblPrEx>
        <w:tc>
          <w:tcPr>
            <w:tcW w:w="1748" w:type="dxa"/>
            <w:tcBorders>
              <w:top w:val="nil"/>
              <w:left w:val="nil"/>
              <w:bottom w:val="nil"/>
              <w:right w:val="nil"/>
            </w:tcBorders>
            <w:tcMar>
              <w:top w:w="0" w:type="dxa"/>
              <w:left w:w="62" w:type="dxa"/>
              <w:bottom w:w="0" w:type="dxa"/>
              <w:right w:w="62" w:type="dxa"/>
            </w:tcMar>
          </w:tcPr>
          <w:p w:rsidR="00000000" w:rsidP="009764CA">
            <w:pPr>
              <w:pStyle w:val="BodyText"/>
              <w:rPr>
                <w:lang w:val="en-NZ"/>
              </w:rPr>
            </w:pPr>
            <w:r w:rsidRPr="009764CA">
              <w:t>MEA201</w:t>
            </w:r>
          </w:p>
        </w:tc>
        <w:tc>
          <w:tcPr>
            <w:tcW w:w="6202" w:type="dxa"/>
            <w:tcBorders>
              <w:top w:val="nil"/>
              <w:left w:val="nil"/>
              <w:bottom w:val="nil"/>
              <w:right w:val="nil"/>
            </w:tcBorders>
            <w:tcMar>
              <w:top w:w="0" w:type="dxa"/>
              <w:left w:w="62" w:type="dxa"/>
              <w:bottom w:w="0" w:type="dxa"/>
              <w:right w:w="62" w:type="dxa"/>
            </w:tcMar>
          </w:tcPr>
          <w:p w:rsidR="00000000" w:rsidP="009764CA">
            <w:pPr>
              <w:pStyle w:val="BodyText"/>
              <w:rPr>
                <w:lang w:val="en-NZ"/>
              </w:rPr>
            </w:pPr>
            <w:r w:rsidRPr="009764CA">
              <w:t>Remove and install miscel</w:t>
            </w:r>
            <w:r w:rsidRPr="009764CA">
              <w:t>laneous aircraft electrical hardware/components</w:t>
            </w:r>
          </w:p>
        </w:tc>
      </w:tr>
      <w:tr w:rsidTr="009764CA">
        <w:tblPrEx>
          <w:tblW w:w="0" w:type="auto"/>
          <w:tblLayout w:type="fixed"/>
          <w:tblCellMar>
            <w:left w:w="62" w:type="dxa"/>
            <w:right w:w="62" w:type="dxa"/>
          </w:tblCellMar>
          <w:tblLook w:val="0000"/>
        </w:tblPrEx>
        <w:tc>
          <w:tcPr>
            <w:tcW w:w="1748" w:type="dxa"/>
            <w:tcBorders>
              <w:top w:val="nil"/>
              <w:left w:val="nil"/>
              <w:bottom w:val="nil"/>
              <w:right w:val="nil"/>
            </w:tcBorders>
            <w:tcMar>
              <w:top w:w="0" w:type="dxa"/>
              <w:left w:w="62" w:type="dxa"/>
              <w:bottom w:w="0" w:type="dxa"/>
              <w:right w:w="62" w:type="dxa"/>
            </w:tcMar>
          </w:tcPr>
          <w:p w:rsidR="00000000" w:rsidP="009764CA">
            <w:pPr>
              <w:pStyle w:val="BodyText"/>
              <w:rPr>
                <w:lang w:val="en-NZ"/>
              </w:rPr>
            </w:pPr>
            <w:r w:rsidRPr="009764CA">
              <w:t>MEA296</w:t>
            </w:r>
          </w:p>
        </w:tc>
        <w:tc>
          <w:tcPr>
            <w:tcW w:w="6202" w:type="dxa"/>
            <w:tcBorders>
              <w:top w:val="nil"/>
              <w:left w:val="nil"/>
              <w:bottom w:val="nil"/>
              <w:right w:val="nil"/>
            </w:tcBorders>
            <w:tcMar>
              <w:top w:w="0" w:type="dxa"/>
              <w:left w:w="62" w:type="dxa"/>
              <w:bottom w:w="0" w:type="dxa"/>
              <w:right w:w="62" w:type="dxa"/>
            </w:tcMar>
          </w:tcPr>
          <w:p w:rsidR="00000000" w:rsidRPr="009764CA" w:rsidP="009764CA">
            <w:pPr>
              <w:pStyle w:val="BodyText"/>
            </w:pPr>
            <w:r w:rsidRPr="009764CA">
              <w:t>Use electrical test equipment in aviation maintenance activities</w:t>
            </w:r>
          </w:p>
        </w:tc>
      </w:tr>
    </w:tbl>
    <w:p w:rsidR="00000000" w:rsidRPr="009764CA" w:rsidP="009764CA">
      <w:pPr>
        <w:pStyle w:val="BodyText"/>
      </w:pPr>
    </w:p>
    <w:p w:rsidR="00000000" w:rsidRPr="009764CA" w:rsidP="009764CA">
      <w:pPr>
        <w:pStyle w:val="AllowPageBreak"/>
      </w:pPr>
    </w:p>
    <w:p w:rsidR="00000000" w:rsidRPr="009764CA" w:rsidP="009764CA">
      <w:pPr>
        <w:pStyle w:val="Heading1"/>
      </w:pPr>
      <w:bookmarkStart w:id="4" w:name="O_997466"/>
      <w:bookmarkEnd w:id="4"/>
      <w:r w:rsidRPr="009764CA">
        <w:t>Competency Field</w:t>
      </w:r>
    </w:p>
    <w:p w:rsidR="00000000" w:rsidRPr="009764CA" w:rsidP="00F86668">
      <w:pPr>
        <w:pStyle w:val="BodyText"/>
      </w:pPr>
      <w:r w:rsidRPr="009764CA">
        <w:t>Aviation maintenance</w:t>
      </w:r>
    </w:p>
    <w:p w:rsidR="00000000" w:rsidRPr="009764CA" w:rsidP="009764CA">
      <w:pPr>
        <w:pStyle w:val="Heading1"/>
      </w:pPr>
      <w:bookmarkStart w:id="5" w:name="O_997465"/>
      <w:bookmarkEnd w:id="5"/>
      <w:r w:rsidRPr="009764CA">
        <w:t>Unit Sector</w:t>
      </w:r>
    </w:p>
    <w:p w:rsidR="00000000" w:rsidRPr="009764CA" w:rsidP="009764CA">
      <w:pPr>
        <w:pStyle w:val="Heading1"/>
      </w:pPr>
      <w:bookmarkStart w:id="6" w:name="O_997464"/>
      <w:bookmarkEnd w:id="6"/>
      <w:r w:rsidRPr="009764CA">
        <w:t>Elements and Performance Criteria</w:t>
      </w:r>
    </w:p>
    <w:tbl>
      <w:tblPr>
        <w:tblW w:w="0" w:type="auto"/>
        <w:tblLayout w:type="fixed"/>
        <w:tblCellMar>
          <w:left w:w="62" w:type="dxa"/>
          <w:right w:w="62" w:type="dxa"/>
        </w:tblCellMar>
        <w:tblLook w:val="0000"/>
      </w:tblPr>
      <w:tblGrid>
        <w:gridCol w:w="572"/>
        <w:gridCol w:w="2428"/>
        <w:gridCol w:w="713"/>
        <w:gridCol w:w="5467"/>
      </w:tblGrid>
      <w:tr w:rsidTr="009764CA">
        <w:tblPrEx>
          <w:tblW w:w="0" w:type="auto"/>
          <w:tblLayout w:type="fixed"/>
          <w:tblCellMar>
            <w:left w:w="62" w:type="dxa"/>
            <w:right w:w="62" w:type="dxa"/>
          </w:tblCellMar>
          <w:tblLook w:val="0000"/>
        </w:tblPrEx>
        <w:tc>
          <w:tcPr>
            <w:tcW w:w="3000" w:type="dxa"/>
            <w:gridSpan w:val="2"/>
            <w:tcBorders>
              <w:top w:val="nil"/>
              <w:left w:val="nil"/>
              <w:bottom w:val="nil"/>
              <w:right w:val="nil"/>
            </w:tcBorders>
            <w:tcMar>
              <w:top w:w="0" w:type="dxa"/>
              <w:left w:w="62" w:type="dxa"/>
              <w:bottom w:w="0" w:type="dxa"/>
              <w:right w:w="62" w:type="dxa"/>
            </w:tcMar>
          </w:tcPr>
          <w:p w:rsidR="00000000" w:rsidP="009764CA">
            <w:pPr>
              <w:pStyle w:val="BodyText"/>
              <w:rPr>
                <w:lang w:val="en-NZ"/>
              </w:rPr>
            </w:pPr>
            <w:r w:rsidRPr="009764CA">
              <w:t>Elements describe the essential outcomes.</w:t>
            </w:r>
          </w:p>
        </w:tc>
        <w:tc>
          <w:tcPr>
            <w:tcW w:w="6180" w:type="dxa"/>
            <w:gridSpan w:val="2"/>
            <w:tcBorders>
              <w:top w:val="nil"/>
              <w:left w:val="nil"/>
              <w:bottom w:val="nil"/>
              <w:right w:val="nil"/>
            </w:tcBorders>
            <w:tcMar>
              <w:top w:w="0" w:type="dxa"/>
              <w:left w:w="62" w:type="dxa"/>
              <w:bottom w:w="0" w:type="dxa"/>
              <w:right w:w="62" w:type="dxa"/>
            </w:tcMar>
          </w:tcPr>
          <w:p w:rsidR="00000000" w:rsidP="009764CA">
            <w:pPr>
              <w:pStyle w:val="BodyText"/>
              <w:rPr>
                <w:lang w:val="en-NZ"/>
              </w:rPr>
            </w:pPr>
            <w:r w:rsidRPr="009764CA">
              <w:t xml:space="preserve">Performance criteria describe the performance needed to demonstrate achievement of the element. </w:t>
            </w:r>
          </w:p>
        </w:tc>
      </w:tr>
      <w:tr w:rsidTr="009764CA">
        <w:tblPrEx>
          <w:tblW w:w="0" w:type="auto"/>
          <w:tblLayout w:type="fixed"/>
          <w:tblCellMar>
            <w:left w:w="62" w:type="dxa"/>
            <w:right w:w="62" w:type="dxa"/>
          </w:tblCellMar>
          <w:tblLook w:val="0000"/>
        </w:tblPrEx>
        <w:tc>
          <w:tcPr>
            <w:tcW w:w="572" w:type="dxa"/>
            <w:tcBorders>
              <w:top w:val="nil"/>
              <w:left w:val="nil"/>
              <w:bottom w:val="nil"/>
              <w:right w:val="nil"/>
            </w:tcBorders>
            <w:tcMar>
              <w:top w:w="0" w:type="dxa"/>
              <w:left w:w="62" w:type="dxa"/>
              <w:bottom w:w="0" w:type="dxa"/>
              <w:right w:w="62" w:type="dxa"/>
            </w:tcMar>
          </w:tcPr>
          <w:p w:rsidR="00000000" w:rsidP="009764CA">
            <w:pPr>
              <w:pStyle w:val="BodyText"/>
              <w:rPr>
                <w:lang w:val="en-NZ"/>
              </w:rPr>
            </w:pPr>
            <w:r w:rsidRPr="009764CA">
              <w:t>1.</w:t>
            </w:r>
          </w:p>
        </w:tc>
        <w:tc>
          <w:tcPr>
            <w:tcW w:w="2428" w:type="dxa"/>
            <w:tcBorders>
              <w:top w:val="nil"/>
              <w:left w:val="nil"/>
              <w:bottom w:val="nil"/>
              <w:right w:val="nil"/>
            </w:tcBorders>
            <w:tcMar>
              <w:top w:w="0" w:type="dxa"/>
              <w:left w:w="62" w:type="dxa"/>
              <w:bottom w:w="0" w:type="dxa"/>
              <w:right w:w="62" w:type="dxa"/>
            </w:tcMar>
          </w:tcPr>
          <w:p w:rsidR="00000000" w:rsidP="009764CA">
            <w:pPr>
              <w:pStyle w:val="BodyText"/>
              <w:rPr>
                <w:lang w:val="en-NZ"/>
              </w:rPr>
            </w:pPr>
            <w:r w:rsidRPr="009764CA">
              <w:t>Interpret specifications and organise materials</w:t>
            </w:r>
          </w:p>
        </w:tc>
        <w:tc>
          <w:tcPr>
            <w:tcW w:w="713" w:type="dxa"/>
            <w:tcBorders>
              <w:top w:val="nil"/>
              <w:left w:val="nil"/>
              <w:bottom w:val="nil"/>
              <w:right w:val="nil"/>
            </w:tcBorders>
            <w:tcMar>
              <w:top w:w="0" w:type="dxa"/>
              <w:left w:w="62" w:type="dxa"/>
              <w:bottom w:w="0" w:type="dxa"/>
              <w:right w:w="62" w:type="dxa"/>
            </w:tcMar>
          </w:tcPr>
          <w:p w:rsidR="00000000" w:rsidP="009764CA">
            <w:pPr>
              <w:pStyle w:val="BodyText"/>
              <w:rPr>
                <w:lang w:val="en-NZ"/>
              </w:rPr>
            </w:pPr>
            <w:r w:rsidRPr="009764CA">
              <w:t>1.1</w:t>
            </w:r>
          </w:p>
        </w:tc>
        <w:tc>
          <w:tcPr>
            <w:tcW w:w="5467" w:type="dxa"/>
            <w:tcBorders>
              <w:top w:val="nil"/>
              <w:left w:val="nil"/>
              <w:bottom w:val="nil"/>
              <w:right w:val="nil"/>
            </w:tcBorders>
            <w:tcMar>
              <w:top w:w="0" w:type="dxa"/>
              <w:left w:w="62" w:type="dxa"/>
              <w:bottom w:w="0" w:type="dxa"/>
              <w:right w:w="62" w:type="dxa"/>
            </w:tcMar>
          </w:tcPr>
          <w:p w:rsidR="00000000" w:rsidP="009764CA">
            <w:pPr>
              <w:pStyle w:val="BodyText"/>
              <w:rPr>
                <w:lang w:val="en-NZ"/>
              </w:rPr>
            </w:pPr>
            <w:r w:rsidRPr="009764CA">
              <w:t>Specifications are interpreted to determine the dimensions</w:t>
            </w:r>
            <w:r w:rsidRPr="009764CA">
              <w:t xml:space="preserve"> and procedure for fabrication</w:t>
            </w:r>
          </w:p>
        </w:tc>
      </w:tr>
      <w:tr w:rsidTr="009764CA">
        <w:tblPrEx>
          <w:tblW w:w="0" w:type="auto"/>
          <w:tblLayout w:type="fixed"/>
          <w:tblCellMar>
            <w:left w:w="62" w:type="dxa"/>
            <w:right w:w="62" w:type="dxa"/>
          </w:tblCellMar>
          <w:tblLook w:val="0000"/>
        </w:tblPrEx>
        <w:tc>
          <w:tcPr>
            <w:tcW w:w="57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2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3" w:type="dxa"/>
            <w:tcBorders>
              <w:top w:val="nil"/>
              <w:left w:val="nil"/>
              <w:bottom w:val="nil"/>
              <w:right w:val="nil"/>
            </w:tcBorders>
            <w:tcMar>
              <w:top w:w="0" w:type="dxa"/>
              <w:left w:w="62" w:type="dxa"/>
              <w:bottom w:w="0" w:type="dxa"/>
              <w:right w:w="62" w:type="dxa"/>
            </w:tcMar>
          </w:tcPr>
          <w:p w:rsidR="00000000" w:rsidP="009764CA">
            <w:pPr>
              <w:pStyle w:val="BodyText"/>
              <w:rPr>
                <w:lang w:val="en-NZ"/>
              </w:rPr>
            </w:pPr>
            <w:r w:rsidRPr="009764CA">
              <w:t>1.2</w:t>
            </w:r>
          </w:p>
        </w:tc>
        <w:tc>
          <w:tcPr>
            <w:tcW w:w="5467" w:type="dxa"/>
            <w:tcBorders>
              <w:top w:val="nil"/>
              <w:left w:val="nil"/>
              <w:bottom w:val="nil"/>
              <w:right w:val="nil"/>
            </w:tcBorders>
            <w:tcMar>
              <w:top w:w="0" w:type="dxa"/>
              <w:left w:w="62" w:type="dxa"/>
              <w:bottom w:w="0" w:type="dxa"/>
              <w:right w:w="62" w:type="dxa"/>
            </w:tcMar>
          </w:tcPr>
          <w:p w:rsidR="00000000" w:rsidP="009764CA">
            <w:pPr>
              <w:pStyle w:val="BodyText"/>
              <w:rPr>
                <w:lang w:val="en-NZ"/>
              </w:rPr>
            </w:pPr>
            <w:r w:rsidRPr="009764CA">
              <w:t>Appropriate materials, tools and equipment are selected and prepared for the particular specification requirements</w:t>
            </w:r>
          </w:p>
        </w:tc>
      </w:tr>
      <w:tr w:rsidTr="009764CA">
        <w:tblPrEx>
          <w:tblW w:w="0" w:type="auto"/>
          <w:tblLayout w:type="fixed"/>
          <w:tblCellMar>
            <w:left w:w="62" w:type="dxa"/>
            <w:right w:w="62" w:type="dxa"/>
          </w:tblCellMar>
          <w:tblLook w:val="0000"/>
        </w:tblPrEx>
        <w:tc>
          <w:tcPr>
            <w:tcW w:w="572" w:type="dxa"/>
            <w:tcBorders>
              <w:top w:val="nil"/>
              <w:left w:val="nil"/>
              <w:bottom w:val="nil"/>
              <w:right w:val="nil"/>
            </w:tcBorders>
            <w:tcMar>
              <w:top w:w="0" w:type="dxa"/>
              <w:left w:w="62" w:type="dxa"/>
              <w:bottom w:w="0" w:type="dxa"/>
              <w:right w:w="62" w:type="dxa"/>
            </w:tcMar>
          </w:tcPr>
          <w:p w:rsidR="00000000" w:rsidP="009764CA">
            <w:pPr>
              <w:pStyle w:val="BodyText"/>
              <w:rPr>
                <w:lang w:val="en-NZ"/>
              </w:rPr>
            </w:pPr>
            <w:r w:rsidRPr="009764CA">
              <w:t>2.</w:t>
            </w:r>
          </w:p>
        </w:tc>
        <w:tc>
          <w:tcPr>
            <w:tcW w:w="2428" w:type="dxa"/>
            <w:tcBorders>
              <w:top w:val="nil"/>
              <w:left w:val="nil"/>
              <w:bottom w:val="nil"/>
              <w:right w:val="nil"/>
            </w:tcBorders>
            <w:tcMar>
              <w:top w:w="0" w:type="dxa"/>
              <w:left w:w="62" w:type="dxa"/>
              <w:bottom w:w="0" w:type="dxa"/>
              <w:right w:w="62" w:type="dxa"/>
            </w:tcMar>
          </w:tcPr>
          <w:p w:rsidR="00000000" w:rsidP="009764CA">
            <w:pPr>
              <w:pStyle w:val="BodyText"/>
              <w:rPr>
                <w:lang w:val="en-NZ"/>
              </w:rPr>
            </w:pPr>
            <w:r w:rsidRPr="009764CA">
              <w:t>Fabricate/repair electrical components or parts</w:t>
            </w:r>
          </w:p>
        </w:tc>
        <w:tc>
          <w:tcPr>
            <w:tcW w:w="713" w:type="dxa"/>
            <w:tcBorders>
              <w:top w:val="nil"/>
              <w:left w:val="nil"/>
              <w:bottom w:val="nil"/>
              <w:right w:val="nil"/>
            </w:tcBorders>
            <w:tcMar>
              <w:top w:w="0" w:type="dxa"/>
              <w:left w:w="62" w:type="dxa"/>
              <w:bottom w:w="0" w:type="dxa"/>
              <w:right w:w="62" w:type="dxa"/>
            </w:tcMar>
          </w:tcPr>
          <w:p w:rsidR="00000000" w:rsidP="009764CA">
            <w:pPr>
              <w:pStyle w:val="BodyText"/>
              <w:rPr>
                <w:lang w:val="en-NZ"/>
              </w:rPr>
            </w:pPr>
            <w:r w:rsidRPr="009764CA">
              <w:t>2.1</w:t>
            </w:r>
          </w:p>
        </w:tc>
        <w:tc>
          <w:tcPr>
            <w:tcW w:w="5467" w:type="dxa"/>
            <w:tcBorders>
              <w:top w:val="nil"/>
              <w:left w:val="nil"/>
              <w:bottom w:val="nil"/>
              <w:right w:val="nil"/>
            </w:tcBorders>
            <w:tcMar>
              <w:top w:w="0" w:type="dxa"/>
              <w:left w:w="62" w:type="dxa"/>
              <w:bottom w:w="0" w:type="dxa"/>
              <w:right w:w="62" w:type="dxa"/>
            </w:tcMar>
          </w:tcPr>
          <w:p w:rsidR="00000000" w:rsidP="009764CA">
            <w:pPr>
              <w:pStyle w:val="BodyText"/>
              <w:rPr>
                <w:lang w:val="en-NZ"/>
              </w:rPr>
            </w:pPr>
            <w:r w:rsidRPr="009764CA">
              <w:t>Assembly or fabrication jigs, where applicable, are aligned to ensure accurate fabrication of components</w:t>
            </w:r>
          </w:p>
        </w:tc>
      </w:tr>
      <w:tr w:rsidTr="009764CA">
        <w:tblPrEx>
          <w:tblW w:w="0" w:type="auto"/>
          <w:tblLayout w:type="fixed"/>
          <w:tblCellMar>
            <w:left w:w="62" w:type="dxa"/>
            <w:right w:w="62" w:type="dxa"/>
          </w:tblCellMar>
          <w:tblLook w:val="0000"/>
        </w:tblPrEx>
        <w:tc>
          <w:tcPr>
            <w:tcW w:w="57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2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3" w:type="dxa"/>
            <w:tcBorders>
              <w:top w:val="nil"/>
              <w:left w:val="nil"/>
              <w:bottom w:val="nil"/>
              <w:right w:val="nil"/>
            </w:tcBorders>
            <w:tcMar>
              <w:top w:w="0" w:type="dxa"/>
              <w:left w:w="62" w:type="dxa"/>
              <w:bottom w:w="0" w:type="dxa"/>
              <w:right w:w="62" w:type="dxa"/>
            </w:tcMar>
          </w:tcPr>
          <w:p w:rsidR="00000000" w:rsidP="009764CA">
            <w:pPr>
              <w:pStyle w:val="BodyText"/>
              <w:rPr>
                <w:lang w:val="en-NZ"/>
              </w:rPr>
            </w:pPr>
            <w:r w:rsidRPr="009764CA">
              <w:t>2.2</w:t>
            </w:r>
          </w:p>
        </w:tc>
        <w:tc>
          <w:tcPr>
            <w:tcW w:w="5467" w:type="dxa"/>
            <w:tcBorders>
              <w:top w:val="nil"/>
              <w:left w:val="nil"/>
              <w:bottom w:val="nil"/>
              <w:right w:val="nil"/>
            </w:tcBorders>
            <w:tcMar>
              <w:top w:w="0" w:type="dxa"/>
              <w:left w:w="62" w:type="dxa"/>
              <w:bottom w:w="0" w:type="dxa"/>
              <w:right w:w="62" w:type="dxa"/>
            </w:tcMar>
          </w:tcPr>
          <w:p w:rsidR="00000000" w:rsidP="009764CA">
            <w:pPr>
              <w:pStyle w:val="BodyText"/>
              <w:rPr>
                <w:lang w:val="en-NZ"/>
              </w:rPr>
            </w:pPr>
            <w:r w:rsidRPr="009764CA">
              <w:t>Components or parts are fabricated in accordance with required specifications while observing all relevant work health and safety (WHS) requirem</w:t>
            </w:r>
            <w:r w:rsidRPr="009764CA">
              <w:t>ents including the use of material safety data sheets (MSDS) and personal protective equipment (PPE)</w:t>
            </w:r>
          </w:p>
        </w:tc>
      </w:tr>
      <w:tr w:rsidTr="009764CA">
        <w:tblPrEx>
          <w:tblW w:w="0" w:type="auto"/>
          <w:tblLayout w:type="fixed"/>
          <w:tblCellMar>
            <w:left w:w="62" w:type="dxa"/>
            <w:right w:w="62" w:type="dxa"/>
          </w:tblCellMar>
          <w:tblLook w:val="0000"/>
        </w:tblPrEx>
        <w:tc>
          <w:tcPr>
            <w:tcW w:w="572" w:type="dxa"/>
            <w:tcBorders>
              <w:top w:val="nil"/>
              <w:left w:val="nil"/>
              <w:bottom w:val="nil"/>
              <w:right w:val="nil"/>
            </w:tcBorders>
            <w:tcMar>
              <w:top w:w="0" w:type="dxa"/>
              <w:left w:w="62" w:type="dxa"/>
              <w:bottom w:w="0" w:type="dxa"/>
              <w:right w:w="62" w:type="dxa"/>
            </w:tcMar>
          </w:tcPr>
          <w:p w:rsidR="00000000" w:rsidP="009764CA">
            <w:pPr>
              <w:pStyle w:val="BodyText"/>
              <w:rPr>
                <w:lang w:val="en-NZ"/>
              </w:rPr>
            </w:pPr>
            <w:r w:rsidRPr="009764CA">
              <w:t>3.</w:t>
            </w:r>
          </w:p>
        </w:tc>
        <w:tc>
          <w:tcPr>
            <w:tcW w:w="2428" w:type="dxa"/>
            <w:tcBorders>
              <w:top w:val="nil"/>
              <w:left w:val="nil"/>
              <w:bottom w:val="nil"/>
              <w:right w:val="nil"/>
            </w:tcBorders>
            <w:tcMar>
              <w:top w:w="0" w:type="dxa"/>
              <w:left w:w="62" w:type="dxa"/>
              <w:bottom w:w="0" w:type="dxa"/>
              <w:right w:w="62" w:type="dxa"/>
            </w:tcMar>
          </w:tcPr>
          <w:p w:rsidR="00000000" w:rsidP="009764CA">
            <w:pPr>
              <w:pStyle w:val="BodyText"/>
              <w:rPr>
                <w:lang w:val="en-NZ"/>
              </w:rPr>
            </w:pPr>
            <w:r w:rsidRPr="009764CA">
              <w:t>Test fabricated/repaired components or parts</w:t>
            </w:r>
          </w:p>
        </w:tc>
        <w:tc>
          <w:tcPr>
            <w:tcW w:w="713" w:type="dxa"/>
            <w:tcBorders>
              <w:top w:val="nil"/>
              <w:left w:val="nil"/>
              <w:bottom w:val="nil"/>
              <w:right w:val="nil"/>
            </w:tcBorders>
            <w:tcMar>
              <w:top w:w="0" w:type="dxa"/>
              <w:left w:w="62" w:type="dxa"/>
              <w:bottom w:w="0" w:type="dxa"/>
              <w:right w:w="62" w:type="dxa"/>
            </w:tcMar>
          </w:tcPr>
          <w:p w:rsidR="00000000" w:rsidP="009764CA">
            <w:pPr>
              <w:pStyle w:val="BodyText"/>
              <w:rPr>
                <w:lang w:val="en-NZ"/>
              </w:rPr>
            </w:pPr>
            <w:r w:rsidRPr="009764CA">
              <w:t>3.1</w:t>
            </w:r>
          </w:p>
        </w:tc>
        <w:tc>
          <w:tcPr>
            <w:tcW w:w="5467" w:type="dxa"/>
            <w:tcBorders>
              <w:top w:val="nil"/>
              <w:left w:val="nil"/>
              <w:bottom w:val="nil"/>
              <w:right w:val="nil"/>
            </w:tcBorders>
            <w:tcMar>
              <w:top w:w="0" w:type="dxa"/>
              <w:left w:w="62" w:type="dxa"/>
              <w:bottom w:w="0" w:type="dxa"/>
              <w:right w:w="62" w:type="dxa"/>
            </w:tcMar>
          </w:tcPr>
          <w:p w:rsidR="00000000" w:rsidP="009764CA">
            <w:pPr>
              <w:pStyle w:val="BodyText"/>
              <w:rPr>
                <w:lang w:val="en-NZ"/>
              </w:rPr>
            </w:pPr>
            <w:r w:rsidRPr="009764CA">
              <w:t>Test equipment and/or rigs are used, where applicable, to confirm serviceability of finished component</w:t>
            </w:r>
            <w:r w:rsidRPr="009764CA">
              <w:t>s</w:t>
            </w:r>
          </w:p>
        </w:tc>
      </w:tr>
      <w:tr w:rsidTr="009764CA">
        <w:tblPrEx>
          <w:tblW w:w="0" w:type="auto"/>
          <w:tblLayout w:type="fixed"/>
          <w:tblCellMar>
            <w:left w:w="62" w:type="dxa"/>
            <w:right w:w="62" w:type="dxa"/>
          </w:tblCellMar>
          <w:tblLook w:val="0000"/>
        </w:tblPrEx>
        <w:tc>
          <w:tcPr>
            <w:tcW w:w="57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42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13" w:type="dxa"/>
            <w:tcBorders>
              <w:top w:val="nil"/>
              <w:left w:val="nil"/>
              <w:bottom w:val="nil"/>
              <w:right w:val="nil"/>
            </w:tcBorders>
            <w:tcMar>
              <w:top w:w="0" w:type="dxa"/>
              <w:left w:w="62" w:type="dxa"/>
              <w:bottom w:w="0" w:type="dxa"/>
              <w:right w:w="62" w:type="dxa"/>
            </w:tcMar>
          </w:tcPr>
          <w:p w:rsidR="00000000" w:rsidP="009764CA">
            <w:pPr>
              <w:pStyle w:val="BodyText"/>
              <w:rPr>
                <w:lang w:val="en-NZ"/>
              </w:rPr>
            </w:pPr>
            <w:r w:rsidRPr="009764CA">
              <w:t>3.2</w:t>
            </w:r>
          </w:p>
        </w:tc>
        <w:tc>
          <w:tcPr>
            <w:tcW w:w="5467" w:type="dxa"/>
            <w:tcBorders>
              <w:top w:val="nil"/>
              <w:left w:val="nil"/>
              <w:bottom w:val="nil"/>
              <w:right w:val="nil"/>
            </w:tcBorders>
            <w:tcMar>
              <w:top w:w="0" w:type="dxa"/>
              <w:left w:w="62" w:type="dxa"/>
              <w:bottom w:w="0" w:type="dxa"/>
              <w:right w:w="62" w:type="dxa"/>
            </w:tcMar>
          </w:tcPr>
          <w:p w:rsidR="00000000" w:rsidRPr="009764CA" w:rsidP="009764CA">
            <w:pPr>
              <w:pStyle w:val="BodyText"/>
            </w:pPr>
            <w:r w:rsidRPr="009764CA">
              <w:t>Fabricated components are tagged, sealed and packaged within specified procedures</w:t>
            </w:r>
          </w:p>
        </w:tc>
      </w:tr>
    </w:tbl>
    <w:p w:rsidR="00000000" w:rsidRPr="009764CA" w:rsidP="009764CA">
      <w:pPr>
        <w:pStyle w:val="BodyText"/>
      </w:pPr>
    </w:p>
    <w:p w:rsidR="00000000" w:rsidRPr="009764CA" w:rsidP="009764CA">
      <w:pPr>
        <w:pStyle w:val="AllowPageBreak"/>
      </w:pPr>
    </w:p>
    <w:p w:rsidR="00000000" w:rsidRPr="009764CA" w:rsidP="009764CA">
      <w:pPr>
        <w:pStyle w:val="Heading1"/>
      </w:pPr>
      <w:bookmarkStart w:id="7" w:name="O_997463"/>
      <w:bookmarkEnd w:id="7"/>
      <w:r w:rsidRPr="009764CA">
        <w:t>Foundation Skills</w:t>
      </w:r>
    </w:p>
    <w:p w:rsidR="00000000" w:rsidRPr="009764CA" w:rsidP="00F86668">
      <w:pPr>
        <w:pStyle w:val="BodyText"/>
      </w:pPr>
      <w:r w:rsidRPr="009764CA">
        <w:t>Foundation skills essential to performance are explicit in the performance criteria of this unit of competency.</w:t>
      </w:r>
    </w:p>
    <w:p w:rsidR="00000000" w:rsidRPr="009764CA" w:rsidP="009764CA">
      <w:pPr>
        <w:pStyle w:val="Heading1"/>
      </w:pPr>
      <w:bookmarkStart w:id="8" w:name="O_997462"/>
      <w:bookmarkEnd w:id="8"/>
      <w:r w:rsidRPr="009764CA">
        <w:t>Range of Conditions</w:t>
      </w:r>
    </w:p>
    <w:tbl>
      <w:tblPr>
        <w:tblW w:w="0" w:type="auto"/>
        <w:tblLayout w:type="fixed"/>
        <w:tblCellMar>
          <w:left w:w="62" w:type="dxa"/>
          <w:right w:w="62" w:type="dxa"/>
        </w:tblCellMar>
        <w:tblLook w:val="0000"/>
      </w:tblPr>
      <w:tblGrid>
        <w:gridCol w:w="2970"/>
        <w:gridCol w:w="6102"/>
      </w:tblGrid>
      <w:tr w:rsidTr="009764C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9764CA">
            <w:pPr>
              <w:pStyle w:val="BodyText"/>
              <w:rPr>
                <w:lang w:val="en-NZ"/>
              </w:rPr>
            </w:pPr>
            <w:r w:rsidRPr="009764CA">
              <w:t>This field allows for different work environments and conditions that may affect performance. Essential operating conditions that may be present (depending on the work situation, needs of the candidate, accessibility of the item</w:t>
            </w:r>
            <w:r w:rsidRPr="009764CA">
              <w:t>, and local industry and regional contexts) are included.</w:t>
            </w:r>
          </w:p>
        </w:tc>
      </w:tr>
      <w:tr w:rsidTr="009764C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764CA">
            <w:pPr>
              <w:pStyle w:val="BodyText"/>
              <w:rPr>
                <w:lang w:val="en-NZ"/>
              </w:rPr>
            </w:pPr>
            <w:r w:rsidRPr="009764CA">
              <w:rPr>
                <w:rStyle w:val="SpecialBold"/>
              </w:rPr>
              <w:t>Components or parts include:</w:t>
            </w:r>
          </w:p>
        </w:tc>
        <w:tc>
          <w:tcPr>
            <w:tcW w:w="6102" w:type="dxa"/>
            <w:tcBorders>
              <w:top w:val="nil"/>
              <w:left w:val="nil"/>
              <w:bottom w:val="nil"/>
              <w:right w:val="nil"/>
            </w:tcBorders>
            <w:tcMar>
              <w:top w:w="0" w:type="dxa"/>
              <w:left w:w="62" w:type="dxa"/>
              <w:bottom w:w="0" w:type="dxa"/>
              <w:right w:w="62" w:type="dxa"/>
            </w:tcMar>
          </w:tcPr>
          <w:p w:rsidR="00000000" w:rsidRPr="009764CA" w:rsidP="009764CA">
            <w:pPr>
              <w:pStyle w:val="ListBullet"/>
            </w:pPr>
            <w:r w:rsidRPr="009764CA">
              <w:t>Electrical looms, harnesses and cables associated with:</w:t>
            </w:r>
          </w:p>
          <w:p w:rsidR="00000000" w:rsidRPr="009764CA" w:rsidP="009764CA">
            <w:pPr>
              <w:pStyle w:val="ListBullet2"/>
            </w:pPr>
            <w:r w:rsidRPr="009764CA">
              <w:t>power distribution</w:t>
            </w:r>
          </w:p>
          <w:p w:rsidR="00000000" w:rsidRPr="009764CA" w:rsidP="009764CA">
            <w:pPr>
              <w:pStyle w:val="ListBullet2"/>
            </w:pPr>
            <w:r w:rsidRPr="009764CA">
              <w:t>ignition</w:t>
            </w:r>
          </w:p>
          <w:p w:rsidR="00000000" w:rsidRPr="009764CA" w:rsidP="009764CA">
            <w:pPr>
              <w:pStyle w:val="ListBullet2"/>
            </w:pPr>
            <w:r w:rsidRPr="009764CA">
              <w:t>control circuits</w:t>
            </w:r>
          </w:p>
          <w:p w:rsidR="00000000" w:rsidP="009764CA">
            <w:pPr>
              <w:pStyle w:val="ListBullet2"/>
              <w:rPr>
                <w:lang w:val="en-NZ"/>
              </w:rPr>
            </w:pPr>
            <w:r w:rsidRPr="009764CA">
              <w:t>signal circuits</w:t>
            </w:r>
          </w:p>
        </w:tc>
      </w:tr>
      <w:tr w:rsidTr="009764CA">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9764CA">
            <w:pPr>
              <w:pStyle w:val="BodyText"/>
              <w:rPr>
                <w:lang w:val="en-NZ"/>
              </w:rPr>
            </w:pPr>
            <w:r w:rsidRPr="009764CA">
              <w:rPr>
                <w:rStyle w:val="SpecialBold"/>
              </w:rPr>
              <w:t>Procedures and requirements include:</w:t>
            </w:r>
          </w:p>
        </w:tc>
        <w:tc>
          <w:tcPr>
            <w:tcW w:w="6102" w:type="dxa"/>
            <w:tcBorders>
              <w:top w:val="nil"/>
              <w:left w:val="nil"/>
              <w:bottom w:val="nil"/>
              <w:right w:val="nil"/>
            </w:tcBorders>
            <w:tcMar>
              <w:top w:w="0" w:type="dxa"/>
              <w:left w:w="62" w:type="dxa"/>
              <w:bottom w:w="0" w:type="dxa"/>
              <w:right w:w="62" w:type="dxa"/>
            </w:tcMar>
          </w:tcPr>
          <w:p w:rsidR="00000000" w:rsidRPr="009764CA" w:rsidP="009764CA">
            <w:pPr>
              <w:pStyle w:val="ListBullet"/>
            </w:pPr>
            <w:r w:rsidRPr="009764CA">
              <w:t>Industry standard procedures specified by manufacturers, regulatory authorities or the enterprise</w:t>
            </w:r>
          </w:p>
        </w:tc>
      </w:tr>
    </w:tbl>
    <w:p w:rsidR="00000000" w:rsidRPr="009764CA" w:rsidP="009764CA">
      <w:pPr>
        <w:pStyle w:val="BodyText"/>
      </w:pPr>
    </w:p>
    <w:p w:rsidR="00000000" w:rsidRPr="009764CA" w:rsidP="009764CA">
      <w:pPr>
        <w:pStyle w:val="AllowPageBreak"/>
      </w:pPr>
    </w:p>
    <w:p w:rsidR="00000000" w:rsidRPr="009764CA" w:rsidP="009764CA">
      <w:pPr>
        <w:pStyle w:val="Heading1"/>
      </w:pPr>
      <w:bookmarkStart w:id="9" w:name="O_997461"/>
      <w:bookmarkEnd w:id="9"/>
      <w:r w:rsidRPr="009764CA">
        <w:t>Unit Mapping Information</w:t>
      </w:r>
    </w:p>
    <w:p w:rsidR="00000000" w:rsidRPr="009764CA" w:rsidP="00F86668">
      <w:pPr>
        <w:pStyle w:val="BodyText"/>
      </w:pPr>
      <w:r w:rsidRPr="009764CA">
        <w:t>Release 2. Equivalent to MEA246 Fabricate and/or repair aircraft electrical hardware or parts</w:t>
      </w:r>
    </w:p>
    <w:p w:rsidR="00000000" w:rsidRPr="009764CA" w:rsidP="009764CA">
      <w:pPr>
        <w:pStyle w:val="Heading1"/>
      </w:pPr>
      <w:bookmarkStart w:id="10" w:name="O_997470"/>
      <w:bookmarkEnd w:id="10"/>
      <w:r w:rsidRPr="009764CA">
        <w:t>Links</w:t>
      </w:r>
    </w:p>
    <w:p w:rsidR="00000000" w:rsidRPr="009764CA" w:rsidP="00F86668">
      <w:pPr>
        <w:pStyle w:val="BodyText"/>
      </w:pPr>
      <w:r w:rsidRPr="009764CA">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BE1E83">
        <w:rPr>
          <w:rStyle w:val="Hyperlink"/>
        </w:rPr>
        <w:t>https://vetnet.gov.au/Pages/TrainingDocs.aspx?q=ce216c9c-04d5-4b3b-9bcf-4e81d0950371</w:t>
      </w:r>
      <w:r>
        <w:fldChar w:fldCharType="end"/>
      </w:r>
    </w:p>
    <w:p w:rsidR="00000000" w:rsidRPr="009764CA" w:rsidP="009764CA"/>
    <w:sectPr w:rsidSect="009764C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4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4CA" w:rsidRPr="00F86668" w:rsidP="00F866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4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668" w:rsidP="009764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86668" w:rsidP="009764C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86668" w:rsidP="009764C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4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6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764CA" w:rsidRPr="00F86668" w:rsidP="00F866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764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6668" w:rsidRPr="002D2AF8" w:rsidP="009764CA">
    <w:pPr>
      <w:pStyle w:val="Header"/>
      <w:framePr w:wrap="around"/>
    </w:pPr>
    <w:r>
      <w:fldChar w:fldCharType="begin"/>
    </w:r>
    <w:r>
      <w:instrText xml:space="preserve"> TITLE   \* MERGEFORMAT </w:instrText>
    </w:r>
    <w:r>
      <w:fldChar w:fldCharType="separate"/>
    </w:r>
    <w:r>
      <w:t>MEA246 Fabricate and/or repair aircraft electrical hardware or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F86668" w:rsidP="009764C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484A1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5E031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14C1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64C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764CA"/>
    <w:pPr>
      <w:spacing w:before="360" w:after="60"/>
      <w:outlineLvl w:val="0"/>
    </w:pPr>
    <w:rPr>
      <w:sz w:val="32"/>
    </w:rPr>
  </w:style>
  <w:style w:type="paragraph" w:styleId="Heading2">
    <w:name w:val="heading 2"/>
    <w:basedOn w:val="HeadingBase"/>
    <w:next w:val="BodyText"/>
    <w:link w:val="Heading2Char"/>
    <w:qFormat/>
    <w:rsid w:val="009764CA"/>
    <w:pPr>
      <w:keepLines/>
      <w:spacing w:before="240" w:after="120"/>
      <w:outlineLvl w:val="1"/>
    </w:pPr>
    <w:rPr>
      <w:sz w:val="28"/>
      <w:szCs w:val="40"/>
    </w:rPr>
  </w:style>
  <w:style w:type="paragraph" w:styleId="Heading3">
    <w:name w:val="heading 3"/>
    <w:basedOn w:val="HeadingBase"/>
    <w:next w:val="BodyText"/>
    <w:link w:val="Heading3Char"/>
    <w:qFormat/>
    <w:rsid w:val="009764CA"/>
    <w:pPr>
      <w:spacing w:before="180" w:after="120"/>
      <w:outlineLvl w:val="2"/>
    </w:pPr>
    <w:rPr>
      <w:spacing w:val="-10"/>
      <w:kern w:val="32"/>
    </w:rPr>
  </w:style>
  <w:style w:type="paragraph" w:styleId="Heading4">
    <w:name w:val="heading 4"/>
    <w:basedOn w:val="HeadingBase"/>
    <w:next w:val="BodyText"/>
    <w:link w:val="Heading4Char"/>
    <w:qFormat/>
    <w:rsid w:val="009764CA"/>
    <w:pPr>
      <w:spacing w:before="160" w:after="120"/>
      <w:outlineLvl w:val="3"/>
    </w:pPr>
    <w:rPr>
      <w:sz w:val="22"/>
    </w:rPr>
  </w:style>
  <w:style w:type="paragraph" w:styleId="Heading5">
    <w:name w:val="heading 5"/>
    <w:basedOn w:val="HeadingBase"/>
    <w:next w:val="Normal"/>
    <w:link w:val="Heading5Char"/>
    <w:qFormat/>
    <w:rsid w:val="009764CA"/>
    <w:pPr>
      <w:spacing w:before="80"/>
      <w:outlineLvl w:val="4"/>
    </w:pPr>
    <w:rPr>
      <w:color w:val="918585"/>
      <w:sz w:val="20"/>
    </w:rPr>
  </w:style>
  <w:style w:type="paragraph" w:styleId="Heading6">
    <w:name w:val="heading 6"/>
    <w:basedOn w:val="HeadingBase"/>
    <w:next w:val="Normal"/>
    <w:link w:val="Heading6Char"/>
    <w:qFormat/>
    <w:rsid w:val="009764CA"/>
    <w:pPr>
      <w:spacing w:before="60"/>
      <w:outlineLvl w:val="5"/>
    </w:pPr>
    <w:rPr>
      <w:color w:val="918585"/>
      <w:sz w:val="20"/>
    </w:rPr>
  </w:style>
  <w:style w:type="paragraph" w:styleId="Heading7">
    <w:name w:val="heading 7"/>
    <w:basedOn w:val="Normal"/>
    <w:next w:val="Normal"/>
    <w:link w:val="Heading7Char"/>
    <w:qFormat/>
    <w:rsid w:val="009764CA"/>
    <w:pPr>
      <w:ind w:left="720"/>
      <w:outlineLvl w:val="6"/>
    </w:pPr>
    <w:rPr>
      <w:i/>
    </w:rPr>
  </w:style>
  <w:style w:type="paragraph" w:styleId="Heading8">
    <w:name w:val="heading 8"/>
    <w:basedOn w:val="Normal"/>
    <w:next w:val="Normal"/>
    <w:link w:val="Heading8Char"/>
    <w:qFormat/>
    <w:rsid w:val="009764CA"/>
    <w:pPr>
      <w:ind w:left="720"/>
      <w:outlineLvl w:val="7"/>
    </w:pPr>
    <w:rPr>
      <w:i/>
    </w:rPr>
  </w:style>
  <w:style w:type="paragraph" w:styleId="Heading9">
    <w:name w:val="heading 9"/>
    <w:basedOn w:val="Normal"/>
    <w:next w:val="Normal"/>
    <w:link w:val="Heading9Char"/>
    <w:qFormat/>
    <w:rsid w:val="009764CA"/>
    <w:pPr>
      <w:ind w:left="720"/>
      <w:outlineLvl w:val="8"/>
    </w:pPr>
    <w:rPr>
      <w:i/>
    </w:rPr>
  </w:style>
  <w:style w:type="character" w:default="1" w:styleId="DefaultParagraphFont">
    <w:name w:val="Default Paragraph Font"/>
    <w:uiPriority w:val="1"/>
    <w:unhideWhenUsed/>
    <w:rsid w:val="009764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764CA"/>
  </w:style>
  <w:style w:type="character" w:customStyle="1" w:styleId="Heading1Char">
    <w:name w:val="Heading 1 Char"/>
    <w:basedOn w:val="DefaultParagraphFont"/>
    <w:link w:val="Heading1"/>
    <w:rsid w:val="009764CA"/>
    <w:rPr>
      <w:rFonts w:ascii="Times New Roman" w:eastAsia="Times New Roman" w:hAnsi="Times New Roman" w:cs="Times New Roman"/>
      <w:b/>
      <w:sz w:val="32"/>
      <w:szCs w:val="20"/>
      <w:lang w:eastAsia="en-US"/>
    </w:rPr>
  </w:style>
  <w:style w:type="paragraph" w:styleId="BodyText">
    <w:name w:val="Body Text"/>
    <w:basedOn w:val="Normal"/>
    <w:link w:val="BodyTextChar"/>
    <w:rsid w:val="009764C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764CA"/>
    <w:rPr>
      <w:rFonts w:ascii="Times New Roman" w:eastAsia="Times New Roman" w:hAnsi="Times New Roman" w:cs="Times New Roman"/>
      <w:sz w:val="24"/>
      <w:lang w:eastAsia="en-US"/>
    </w:rPr>
  </w:style>
  <w:style w:type="paragraph" w:styleId="ListBullet">
    <w:name w:val="List Bullet"/>
    <w:basedOn w:val="List"/>
    <w:rsid w:val="009764CA"/>
    <w:pPr>
      <w:numPr>
        <w:numId w:val="12"/>
      </w:numPr>
      <w:tabs>
        <w:tab w:val="clear" w:pos="340"/>
      </w:tabs>
      <w:spacing w:before="40" w:after="40"/>
    </w:pPr>
  </w:style>
  <w:style w:type="character" w:customStyle="1" w:styleId="SpecialBold">
    <w:name w:val="Special Bold"/>
    <w:basedOn w:val="DefaultParagraphFont"/>
    <w:rsid w:val="009764CA"/>
    <w:rPr>
      <w:b/>
      <w:spacing w:val="0"/>
    </w:rPr>
  </w:style>
  <w:style w:type="paragraph" w:styleId="ListBullet2">
    <w:name w:val="List Bullet 2"/>
    <w:basedOn w:val="List2"/>
    <w:rsid w:val="009764CA"/>
    <w:pPr>
      <w:numPr>
        <w:numId w:val="13"/>
      </w:numPr>
      <w:tabs>
        <w:tab w:val="clear" w:pos="680"/>
      </w:tabs>
    </w:pPr>
  </w:style>
  <w:style w:type="paragraph" w:customStyle="1" w:styleId="SuperHeading">
    <w:name w:val="SuperHeading"/>
    <w:basedOn w:val="Normal"/>
    <w:rsid w:val="009764CA"/>
    <w:pPr>
      <w:spacing w:before="240" w:after="120"/>
      <w:outlineLvl w:val="0"/>
    </w:pPr>
    <w:rPr>
      <w:rFonts w:ascii="Times New Roman" w:hAnsi="Times New Roman"/>
      <w:b/>
      <w:sz w:val="32"/>
    </w:rPr>
  </w:style>
  <w:style w:type="paragraph" w:customStyle="1" w:styleId="AllowPageBreak">
    <w:name w:val="AllowPageBreak"/>
    <w:rsid w:val="009764C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764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764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764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764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764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764C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764C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764CA"/>
    <w:rPr>
      <w:rFonts w:ascii="Courier New" w:eastAsia="Times New Roman" w:hAnsi="Courier New" w:cs="Times New Roman"/>
      <w:i/>
      <w:szCs w:val="20"/>
      <w:lang w:eastAsia="en-US"/>
    </w:rPr>
  </w:style>
  <w:style w:type="paragraph" w:customStyle="1" w:styleId="HeadingBase">
    <w:name w:val="Heading Base"/>
    <w:rsid w:val="009764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764CA"/>
    <w:pPr>
      <w:tabs>
        <w:tab w:val="right" w:leader="dot" w:pos="9072"/>
      </w:tabs>
      <w:ind w:left="567"/>
    </w:pPr>
    <w:rPr>
      <w:szCs w:val="22"/>
    </w:rPr>
  </w:style>
  <w:style w:type="paragraph" w:customStyle="1" w:styleId="TOCBase">
    <w:name w:val="TOC Base"/>
    <w:rsid w:val="009764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764CA"/>
    <w:pPr>
      <w:tabs>
        <w:tab w:val="right" w:leader="dot" w:pos="9072"/>
      </w:tabs>
      <w:spacing w:before="40" w:after="40"/>
      <w:ind w:left="284"/>
    </w:pPr>
    <w:rPr>
      <w:rFonts w:ascii="Times New Roman" w:hAnsi="Times New Roman"/>
    </w:rPr>
  </w:style>
  <w:style w:type="paragraph" w:styleId="TOC1">
    <w:name w:val="toc 1"/>
    <w:basedOn w:val="TOCBase"/>
    <w:next w:val="Normal"/>
    <w:rsid w:val="009764C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764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764CA"/>
    <w:rPr>
      <w:rFonts w:ascii="Times New Roman" w:eastAsia="Times New Roman" w:hAnsi="Times New Roman" w:cs="Times New Roman"/>
      <w:sz w:val="16"/>
      <w:lang w:eastAsia="en-US"/>
    </w:rPr>
  </w:style>
  <w:style w:type="paragraph" w:styleId="Title">
    <w:name w:val="Title"/>
    <w:basedOn w:val="HeadingBase"/>
    <w:link w:val="TitleChar"/>
    <w:qFormat/>
    <w:rsid w:val="009764CA"/>
    <w:pPr>
      <w:spacing w:before="5040"/>
      <w:jc w:val="center"/>
    </w:pPr>
    <w:rPr>
      <w:sz w:val="48"/>
      <w:szCs w:val="72"/>
      <w:lang w:val="en-US"/>
    </w:rPr>
  </w:style>
  <w:style w:type="character" w:customStyle="1" w:styleId="TitleChar">
    <w:name w:val="Title Char"/>
    <w:basedOn w:val="DefaultParagraphFont"/>
    <w:link w:val="Title"/>
    <w:rsid w:val="009764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764CA"/>
    <w:pPr>
      <w:tabs>
        <w:tab w:val="left" w:pos="3600"/>
        <w:tab w:val="left" w:pos="3958"/>
      </w:tabs>
    </w:pPr>
  </w:style>
  <w:style w:type="paragraph" w:styleId="List">
    <w:name w:val="List"/>
    <w:basedOn w:val="BodyText"/>
    <w:next w:val="BodyText"/>
    <w:rsid w:val="009764CA"/>
    <w:pPr>
      <w:tabs>
        <w:tab w:val="left" w:pos="340"/>
      </w:tabs>
      <w:spacing w:before="60" w:after="60"/>
      <w:ind w:left="340" w:hanging="340"/>
    </w:pPr>
  </w:style>
  <w:style w:type="paragraph" w:customStyle="1" w:styleId="Note">
    <w:name w:val="Note"/>
    <w:basedOn w:val="BodyText"/>
    <w:rsid w:val="009764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764CA"/>
    <w:pPr>
      <w:framePr w:wrap="auto" w:hAnchor="text" w:y="6049"/>
    </w:pPr>
    <w:rPr>
      <w:color w:val="000000"/>
      <w:sz w:val="40"/>
    </w:rPr>
  </w:style>
  <w:style w:type="paragraph" w:customStyle="1" w:styleId="TOCTitle">
    <w:name w:val="TOCTitle"/>
    <w:basedOn w:val="Heading1"/>
    <w:rsid w:val="009764CA"/>
    <w:pPr>
      <w:spacing w:after="240"/>
      <w:jc w:val="center"/>
      <w:outlineLvl w:val="9"/>
    </w:pPr>
    <w:rPr>
      <w:caps/>
    </w:rPr>
  </w:style>
  <w:style w:type="paragraph" w:customStyle="1" w:styleId="Version">
    <w:name w:val="Version"/>
    <w:rsid w:val="009764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764CA"/>
    <w:pPr>
      <w:keepNext w:val="0"/>
      <w:tabs>
        <w:tab w:val="right" w:pos="4176"/>
      </w:tabs>
      <w:ind w:left="198" w:hanging="198"/>
    </w:pPr>
    <w:rPr>
      <w:rFonts w:ascii="Garamond" w:hAnsi="Garamond"/>
    </w:rPr>
  </w:style>
  <w:style w:type="paragraph" w:styleId="IndexHeading">
    <w:name w:val="index heading"/>
    <w:basedOn w:val="Normal"/>
    <w:next w:val="Index1"/>
    <w:semiHidden/>
    <w:rsid w:val="009764CA"/>
    <w:pPr>
      <w:spacing w:before="120" w:after="120"/>
    </w:pPr>
    <w:rPr>
      <w:rFonts w:ascii="Arial" w:hAnsi="Arial"/>
      <w:b/>
      <w:color w:val="918585"/>
      <w:sz w:val="24"/>
    </w:rPr>
  </w:style>
  <w:style w:type="paragraph" w:styleId="Header">
    <w:name w:val="header"/>
    <w:basedOn w:val="Normal"/>
    <w:link w:val="HeaderChar"/>
    <w:rsid w:val="009764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764CA"/>
    <w:rPr>
      <w:rFonts w:ascii="Times New Roman" w:eastAsia="Times New Roman" w:hAnsi="Times New Roman" w:cs="Times New Roman"/>
      <w:sz w:val="16"/>
      <w:szCs w:val="20"/>
      <w:lang w:val="en-GB" w:eastAsia="en-US"/>
    </w:rPr>
  </w:style>
  <w:style w:type="paragraph" w:customStyle="1" w:styleId="Chapter">
    <w:name w:val="Chapter"/>
    <w:basedOn w:val="Normal"/>
    <w:rsid w:val="009764CA"/>
    <w:pPr>
      <w:spacing w:before="240"/>
    </w:pPr>
    <w:rPr>
      <w:rFonts w:ascii="Times New Roman" w:hAnsi="Times New Roman"/>
      <w:smallCaps/>
      <w:spacing w:val="80"/>
      <w:sz w:val="28"/>
    </w:rPr>
  </w:style>
  <w:style w:type="paragraph" w:customStyle="1" w:styleId="InChapter">
    <w:name w:val="InChapter"/>
    <w:basedOn w:val="Heading3"/>
    <w:rsid w:val="009764CA"/>
    <w:pPr>
      <w:spacing w:after="240"/>
      <w:outlineLvl w:val="9"/>
    </w:pPr>
    <w:rPr>
      <w:noProof/>
    </w:rPr>
  </w:style>
  <w:style w:type="paragraph" w:styleId="Index2">
    <w:name w:val="index 2"/>
    <w:basedOn w:val="Normal"/>
    <w:next w:val="Normal"/>
    <w:semiHidden/>
    <w:rsid w:val="009764CA"/>
    <w:pPr>
      <w:tabs>
        <w:tab w:val="right" w:pos="4176"/>
      </w:tabs>
      <w:ind w:left="568" w:hanging="284"/>
    </w:pPr>
    <w:rPr>
      <w:rFonts w:ascii="Garamond" w:hAnsi="Garamond"/>
    </w:rPr>
  </w:style>
  <w:style w:type="paragraph" w:customStyle="1" w:styleId="Byline">
    <w:name w:val="Byline"/>
    <w:rsid w:val="009764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764CA"/>
    <w:pPr>
      <w:tabs>
        <w:tab w:val="clear" w:pos="3600"/>
        <w:tab w:val="clear" w:pos="3958"/>
      </w:tabs>
      <w:jc w:val="right"/>
    </w:pPr>
  </w:style>
  <w:style w:type="character" w:styleId="Emphasis">
    <w:name w:val="Emphasis"/>
    <w:basedOn w:val="DefaultParagraphFont"/>
    <w:qFormat/>
    <w:rsid w:val="009764CA"/>
    <w:rPr>
      <w:i/>
    </w:rPr>
  </w:style>
  <w:style w:type="paragraph" w:styleId="Caption">
    <w:name w:val="caption"/>
    <w:basedOn w:val="BodyText"/>
    <w:next w:val="Normal"/>
    <w:qFormat/>
    <w:rsid w:val="009764CA"/>
    <w:pPr>
      <w:framePr w:w="2268" w:hSpace="181" w:vSpace="181" w:wrap="around" w:vAnchor="text" w:hAnchor="page" w:x="1135" w:y="285" w:anchorLock="1"/>
    </w:pPr>
    <w:rPr>
      <w:i/>
    </w:rPr>
  </w:style>
  <w:style w:type="paragraph" w:customStyle="1" w:styleId="MiniTOCTitle">
    <w:name w:val="MiniTOCTitle"/>
    <w:basedOn w:val="Heading4"/>
    <w:rsid w:val="009764CA"/>
    <w:pPr>
      <w:spacing w:before="240"/>
      <w:outlineLvl w:val="9"/>
    </w:pPr>
    <w:rPr>
      <w:noProof/>
      <w:sz w:val="24"/>
    </w:rPr>
  </w:style>
  <w:style w:type="paragraph" w:customStyle="1" w:styleId="MiniTOCItem">
    <w:name w:val="MiniTOCItem"/>
    <w:basedOn w:val="ListBullet"/>
    <w:rsid w:val="009764CA"/>
    <w:pPr>
      <w:numPr>
        <w:numId w:val="0"/>
      </w:numPr>
      <w:tabs>
        <w:tab w:val="right" w:leader="dot" w:pos="6521"/>
      </w:tabs>
      <w:spacing w:before="0" w:after="0"/>
    </w:pPr>
  </w:style>
  <w:style w:type="paragraph" w:customStyle="1" w:styleId="TOFTitle">
    <w:name w:val="TOFTitle"/>
    <w:basedOn w:val="TOCTitle"/>
    <w:rsid w:val="009764CA"/>
  </w:style>
  <w:style w:type="paragraph" w:styleId="TableofFigures">
    <w:name w:val="table of figures"/>
    <w:basedOn w:val="Normal"/>
    <w:next w:val="Normal"/>
    <w:semiHidden/>
    <w:rsid w:val="009764CA"/>
    <w:pPr>
      <w:tabs>
        <w:tab w:val="right" w:leader="dot" w:pos="9072"/>
      </w:tabs>
      <w:ind w:left="970" w:hanging="403"/>
    </w:pPr>
    <w:rPr>
      <w:rFonts w:ascii="Times New Roman" w:hAnsi="Times New Roman"/>
      <w:b/>
    </w:rPr>
  </w:style>
  <w:style w:type="paragraph" w:styleId="ListNumber">
    <w:name w:val="List Number"/>
    <w:basedOn w:val="List"/>
    <w:rsid w:val="009764CA"/>
    <w:pPr>
      <w:numPr>
        <w:numId w:val="15"/>
      </w:numPr>
      <w:tabs>
        <w:tab w:val="clear" w:pos="340"/>
      </w:tabs>
    </w:pPr>
  </w:style>
  <w:style w:type="character" w:customStyle="1" w:styleId="WingdingSymbols">
    <w:name w:val="Wingding Symbols"/>
    <w:rsid w:val="009764CA"/>
    <w:rPr>
      <w:rFonts w:ascii="Wingdings" w:hAnsi="Wingdings"/>
    </w:rPr>
  </w:style>
  <w:style w:type="paragraph" w:customStyle="1" w:styleId="TableHeading">
    <w:name w:val="Table Heading"/>
    <w:basedOn w:val="HeadingBase"/>
    <w:rsid w:val="009764CA"/>
    <w:pPr>
      <w:keepLines/>
      <w:pBdr>
        <w:bottom w:val="single" w:sz="6" w:space="1" w:color="918585"/>
      </w:pBdr>
      <w:spacing w:before="240"/>
    </w:pPr>
  </w:style>
  <w:style w:type="character" w:customStyle="1" w:styleId="HotSpot">
    <w:name w:val="HotSpot"/>
    <w:rsid w:val="009764CA"/>
    <w:rPr>
      <w:color w:val="0033CC"/>
      <w:u w:val="none"/>
    </w:rPr>
  </w:style>
  <w:style w:type="paragraph" w:customStyle="1" w:styleId="BodyTextRight">
    <w:name w:val="Body Text Right"/>
    <w:basedOn w:val="BodyText"/>
    <w:rsid w:val="009764CA"/>
    <w:pPr>
      <w:spacing w:before="0" w:after="0"/>
      <w:jc w:val="right"/>
    </w:pPr>
  </w:style>
  <w:style w:type="paragraph" w:styleId="Index3">
    <w:name w:val="index 3"/>
    <w:basedOn w:val="ListNumber2"/>
    <w:next w:val="Normal"/>
    <w:semiHidden/>
    <w:rsid w:val="009764CA"/>
    <w:pPr>
      <w:numPr>
        <w:numId w:val="0"/>
      </w:numPr>
      <w:tabs>
        <w:tab w:val="right" w:leader="dot" w:pos="4176"/>
      </w:tabs>
    </w:pPr>
  </w:style>
  <w:style w:type="paragraph" w:styleId="ListNumber2">
    <w:name w:val="List Number 2"/>
    <w:basedOn w:val="List2"/>
    <w:rsid w:val="009764CA"/>
    <w:pPr>
      <w:numPr>
        <w:numId w:val="10"/>
      </w:numPr>
      <w:tabs>
        <w:tab w:val="clear" w:pos="1060"/>
      </w:tabs>
    </w:pPr>
  </w:style>
  <w:style w:type="paragraph" w:customStyle="1" w:styleId="MarginNote">
    <w:name w:val="Margin Note"/>
    <w:basedOn w:val="BodyText"/>
    <w:rsid w:val="009764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764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764C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764CA"/>
    <w:rPr>
      <w:sz w:val="32"/>
    </w:rPr>
  </w:style>
  <w:style w:type="paragraph" w:customStyle="1" w:styleId="HeadingProcedure">
    <w:name w:val="Heading Procedure"/>
    <w:basedOn w:val="HeadingBase"/>
    <w:next w:val="Normal"/>
    <w:rsid w:val="009764CA"/>
    <w:pPr>
      <w:tabs>
        <w:tab w:val="left" w:pos="0"/>
      </w:tabs>
      <w:spacing w:before="120" w:after="60"/>
    </w:pPr>
    <w:rPr>
      <w:i/>
      <w:color w:val="918585"/>
      <w:sz w:val="22"/>
    </w:rPr>
  </w:style>
  <w:style w:type="paragraph" w:customStyle="1" w:styleId="TableBodyText">
    <w:name w:val="Table Body Text"/>
    <w:basedOn w:val="BodyText"/>
    <w:rsid w:val="009764CA"/>
    <w:pPr>
      <w:spacing w:before="60" w:after="60"/>
    </w:pPr>
  </w:style>
  <w:style w:type="paragraph" w:styleId="ListContinue">
    <w:name w:val="List Continue"/>
    <w:basedOn w:val="List"/>
    <w:rsid w:val="009764CA"/>
    <w:pPr>
      <w:ind w:firstLine="0"/>
    </w:pPr>
  </w:style>
  <w:style w:type="paragraph" w:customStyle="1" w:styleId="ListNote">
    <w:name w:val="List Note"/>
    <w:basedOn w:val="List"/>
    <w:rsid w:val="009764CA"/>
    <w:pPr>
      <w:pBdr>
        <w:top w:val="single" w:sz="6" w:space="2" w:color="918585"/>
        <w:bottom w:val="single" w:sz="6" w:space="2" w:color="918585"/>
      </w:pBdr>
      <w:tabs>
        <w:tab w:val="left" w:pos="1021"/>
      </w:tabs>
      <w:ind w:firstLine="0"/>
    </w:pPr>
  </w:style>
  <w:style w:type="paragraph" w:customStyle="1" w:styleId="Warning">
    <w:name w:val="Warning"/>
    <w:basedOn w:val="BodyText"/>
    <w:rsid w:val="009764CA"/>
    <w:pPr>
      <w:shd w:val="clear" w:color="auto" w:fill="D9D9D9"/>
      <w:tabs>
        <w:tab w:val="left" w:pos="992"/>
      </w:tabs>
      <w:ind w:left="119" w:right="119"/>
    </w:pPr>
    <w:rPr>
      <w:sz w:val="20"/>
    </w:rPr>
  </w:style>
  <w:style w:type="paragraph" w:customStyle="1" w:styleId="MarginIcons">
    <w:name w:val="Margin Icons"/>
    <w:basedOn w:val="BodyText"/>
    <w:rsid w:val="009764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764CA"/>
    <w:rPr>
      <w:rFonts w:ascii="Courier New" w:hAnsi="Courier New"/>
    </w:rPr>
  </w:style>
  <w:style w:type="paragraph" w:customStyle="1" w:styleId="NoteBullet">
    <w:name w:val="Note Bullet"/>
    <w:basedOn w:val="Note"/>
    <w:rsid w:val="009764CA"/>
    <w:pPr>
      <w:tabs>
        <w:tab w:val="clear" w:pos="680"/>
      </w:tabs>
      <w:spacing w:before="60" w:after="60"/>
    </w:pPr>
  </w:style>
  <w:style w:type="paragraph" w:customStyle="1" w:styleId="SubHeading2">
    <w:name w:val="SubHeading2"/>
    <w:basedOn w:val="HeadingBase"/>
    <w:rsid w:val="009764CA"/>
    <w:pPr>
      <w:spacing w:before="240" w:after="60"/>
    </w:pPr>
    <w:rPr>
      <w:sz w:val="20"/>
    </w:rPr>
  </w:style>
  <w:style w:type="paragraph" w:customStyle="1" w:styleId="SubHeading1">
    <w:name w:val="SubHeading1"/>
    <w:basedOn w:val="HeadingBase"/>
    <w:rsid w:val="009764CA"/>
    <w:pPr>
      <w:spacing w:before="240" w:after="60"/>
    </w:pPr>
    <w:rPr>
      <w:color w:val="918585"/>
      <w:sz w:val="22"/>
    </w:rPr>
  </w:style>
  <w:style w:type="paragraph" w:customStyle="1" w:styleId="SideHeading">
    <w:name w:val="Side Heading"/>
    <w:basedOn w:val="HeadingBase"/>
    <w:rsid w:val="009764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764CA"/>
    <w:pPr>
      <w:tabs>
        <w:tab w:val="num" w:pos="360"/>
      </w:tabs>
    </w:pPr>
  </w:style>
  <w:style w:type="paragraph" w:styleId="PlainText">
    <w:name w:val="Plain Text"/>
    <w:basedOn w:val="Normal"/>
    <w:link w:val="PlainTextChar"/>
    <w:rsid w:val="009764CA"/>
    <w:rPr>
      <w:sz w:val="20"/>
    </w:rPr>
  </w:style>
  <w:style w:type="character" w:customStyle="1" w:styleId="PlainTextChar">
    <w:name w:val="Plain Text Char"/>
    <w:basedOn w:val="DefaultParagraphFont"/>
    <w:link w:val="PlainText"/>
    <w:rsid w:val="009764CA"/>
    <w:rPr>
      <w:rFonts w:ascii="Courier New" w:eastAsia="Times New Roman" w:hAnsi="Courier New" w:cs="Times New Roman"/>
      <w:sz w:val="20"/>
      <w:szCs w:val="20"/>
      <w:lang w:eastAsia="en-US"/>
    </w:rPr>
  </w:style>
  <w:style w:type="character" w:customStyle="1" w:styleId="MenuOption">
    <w:name w:val="Menu Option"/>
    <w:basedOn w:val="DefaultParagraphFont"/>
    <w:rsid w:val="009764CA"/>
    <w:rPr>
      <w:b/>
      <w:smallCaps/>
    </w:rPr>
  </w:style>
  <w:style w:type="paragraph" w:customStyle="1" w:styleId="TableListNumber">
    <w:name w:val="Table List Number"/>
    <w:basedOn w:val="ListNumber"/>
    <w:rsid w:val="009764CA"/>
    <w:pPr>
      <w:numPr>
        <w:numId w:val="0"/>
      </w:numPr>
    </w:pPr>
  </w:style>
  <w:style w:type="paragraph" w:styleId="TOC4">
    <w:name w:val="toc 4"/>
    <w:basedOn w:val="TOCBase"/>
    <w:next w:val="Normal"/>
    <w:semiHidden/>
    <w:rsid w:val="009764CA"/>
    <w:pPr>
      <w:tabs>
        <w:tab w:val="right" w:leader="dot" w:pos="9071"/>
      </w:tabs>
      <w:ind w:left="1701"/>
    </w:pPr>
  </w:style>
  <w:style w:type="paragraph" w:customStyle="1" w:styleId="ListAlpha">
    <w:name w:val="List Alpha"/>
    <w:basedOn w:val="List"/>
    <w:rsid w:val="009764CA"/>
    <w:pPr>
      <w:numPr>
        <w:numId w:val="9"/>
      </w:numPr>
    </w:pPr>
  </w:style>
  <w:style w:type="paragraph" w:customStyle="1" w:styleId="ListAlpha2">
    <w:name w:val="List Alpha 2"/>
    <w:basedOn w:val="List2"/>
    <w:rsid w:val="009764CA"/>
    <w:pPr>
      <w:numPr>
        <w:numId w:val="8"/>
      </w:numPr>
    </w:pPr>
  </w:style>
  <w:style w:type="paragraph" w:styleId="List2">
    <w:name w:val="List 2"/>
    <w:basedOn w:val="BodyText"/>
    <w:rsid w:val="009764CA"/>
    <w:pPr>
      <w:tabs>
        <w:tab w:val="left" w:pos="680"/>
      </w:tabs>
      <w:spacing w:before="60" w:after="60"/>
      <w:ind w:left="680" w:hanging="340"/>
    </w:pPr>
  </w:style>
  <w:style w:type="paragraph" w:styleId="List3">
    <w:name w:val="List 3"/>
    <w:basedOn w:val="BodyText"/>
    <w:rsid w:val="009764CA"/>
    <w:pPr>
      <w:tabs>
        <w:tab w:val="left" w:pos="1021"/>
      </w:tabs>
      <w:spacing w:before="60" w:after="60"/>
      <w:ind w:left="1020" w:hanging="340"/>
    </w:pPr>
  </w:style>
  <w:style w:type="paragraph" w:styleId="List4">
    <w:name w:val="List 4"/>
    <w:basedOn w:val="BodyText"/>
    <w:rsid w:val="009764CA"/>
    <w:pPr>
      <w:tabs>
        <w:tab w:val="left" w:pos="1361"/>
      </w:tabs>
      <w:spacing w:before="60" w:after="60"/>
      <w:ind w:left="1361" w:hanging="340"/>
    </w:pPr>
  </w:style>
  <w:style w:type="paragraph" w:styleId="List5">
    <w:name w:val="List 5"/>
    <w:basedOn w:val="BodyText"/>
    <w:rsid w:val="009764CA"/>
    <w:pPr>
      <w:tabs>
        <w:tab w:val="left" w:pos="1701"/>
      </w:tabs>
      <w:spacing w:before="60" w:after="60"/>
      <w:ind w:left="1701" w:hanging="340"/>
    </w:pPr>
  </w:style>
  <w:style w:type="paragraph" w:styleId="ListBullet3">
    <w:name w:val="List Bullet 3"/>
    <w:basedOn w:val="List3"/>
    <w:rsid w:val="009764CA"/>
    <w:pPr>
      <w:numPr>
        <w:numId w:val="14"/>
      </w:numPr>
      <w:tabs>
        <w:tab w:val="clear" w:pos="1021"/>
      </w:tabs>
      <w:ind w:left="1037" w:hanging="357"/>
    </w:pPr>
  </w:style>
  <w:style w:type="paragraph" w:styleId="ListBullet4">
    <w:name w:val="List Bullet 4"/>
    <w:basedOn w:val="List4"/>
    <w:rsid w:val="009764CA"/>
    <w:pPr>
      <w:numPr>
        <w:numId w:val="3"/>
      </w:numPr>
      <w:tabs>
        <w:tab w:val="clear" w:pos="1361"/>
      </w:tabs>
    </w:pPr>
  </w:style>
  <w:style w:type="paragraph" w:styleId="ListBullet5">
    <w:name w:val="List Bullet 5"/>
    <w:basedOn w:val="List5"/>
    <w:rsid w:val="009764CA"/>
    <w:pPr>
      <w:numPr>
        <w:numId w:val="4"/>
      </w:numPr>
    </w:pPr>
  </w:style>
  <w:style w:type="paragraph" w:styleId="ListContinue2">
    <w:name w:val="List Continue 2"/>
    <w:basedOn w:val="List2"/>
    <w:rsid w:val="009764CA"/>
    <w:pPr>
      <w:ind w:firstLine="0"/>
    </w:pPr>
  </w:style>
  <w:style w:type="paragraph" w:styleId="ListContinue3">
    <w:name w:val="List Continue 3"/>
    <w:basedOn w:val="List3"/>
    <w:rsid w:val="009764CA"/>
    <w:pPr>
      <w:ind w:left="1021" w:firstLine="0"/>
    </w:pPr>
  </w:style>
  <w:style w:type="paragraph" w:styleId="ListContinue4">
    <w:name w:val="List Continue 4"/>
    <w:basedOn w:val="List4"/>
    <w:rsid w:val="009764CA"/>
    <w:pPr>
      <w:ind w:firstLine="0"/>
    </w:pPr>
  </w:style>
  <w:style w:type="paragraph" w:styleId="ListContinue5">
    <w:name w:val="List Continue 5"/>
    <w:basedOn w:val="List5"/>
    <w:rsid w:val="009764CA"/>
    <w:pPr>
      <w:ind w:firstLine="0"/>
    </w:pPr>
  </w:style>
  <w:style w:type="paragraph" w:styleId="ListNumber3">
    <w:name w:val="List Number 3"/>
    <w:basedOn w:val="List3"/>
    <w:rsid w:val="009764CA"/>
    <w:pPr>
      <w:numPr>
        <w:numId w:val="5"/>
      </w:numPr>
    </w:pPr>
  </w:style>
  <w:style w:type="paragraph" w:styleId="ListNumber4">
    <w:name w:val="List Number 4"/>
    <w:basedOn w:val="List4"/>
    <w:rsid w:val="009764CA"/>
    <w:pPr>
      <w:numPr>
        <w:numId w:val="6"/>
      </w:numPr>
    </w:pPr>
  </w:style>
  <w:style w:type="paragraph" w:styleId="ListNumber5">
    <w:name w:val="List Number 5"/>
    <w:basedOn w:val="List5"/>
    <w:rsid w:val="009764CA"/>
    <w:pPr>
      <w:numPr>
        <w:numId w:val="7"/>
      </w:numPr>
    </w:pPr>
  </w:style>
  <w:style w:type="paragraph" w:styleId="BlockText">
    <w:name w:val="Block Text"/>
    <w:basedOn w:val="Normal"/>
    <w:rsid w:val="009764CA"/>
    <w:pPr>
      <w:spacing w:after="120"/>
      <w:ind w:left="1440" w:right="1440"/>
    </w:pPr>
  </w:style>
  <w:style w:type="character" w:customStyle="1" w:styleId="Subscript">
    <w:name w:val="Subscript"/>
    <w:basedOn w:val="DefaultParagraphFont"/>
    <w:rsid w:val="009764CA"/>
    <w:rPr>
      <w:sz w:val="16"/>
      <w:vertAlign w:val="subscript"/>
    </w:rPr>
  </w:style>
  <w:style w:type="character" w:customStyle="1" w:styleId="Superscript">
    <w:name w:val="Superscript"/>
    <w:basedOn w:val="DefaultParagraphFont"/>
    <w:rsid w:val="009764CA"/>
    <w:rPr>
      <w:sz w:val="16"/>
      <w:vertAlign w:val="superscript"/>
    </w:rPr>
  </w:style>
  <w:style w:type="character" w:customStyle="1" w:styleId="Symbols">
    <w:name w:val="Symbols"/>
    <w:basedOn w:val="DefaultParagraphFont"/>
    <w:rsid w:val="009764CA"/>
    <w:rPr>
      <w:rFonts w:ascii="Symbol" w:hAnsi="Symbol"/>
    </w:rPr>
  </w:style>
  <w:style w:type="character" w:customStyle="1" w:styleId="MenuOptions">
    <w:name w:val="Menu Options"/>
    <w:basedOn w:val="DefaultParagraphFont"/>
    <w:rsid w:val="009764CA"/>
    <w:rPr>
      <w:rFonts w:ascii="Arial Narrow" w:hAnsi="Arial Narrow"/>
      <w:smallCaps/>
    </w:rPr>
  </w:style>
  <w:style w:type="character" w:customStyle="1" w:styleId="Buttons">
    <w:name w:val="Buttons"/>
    <w:basedOn w:val="DefaultParagraphFont"/>
    <w:rsid w:val="009764CA"/>
    <w:rPr>
      <w:b/>
    </w:rPr>
  </w:style>
  <w:style w:type="character" w:customStyle="1" w:styleId="Underlined">
    <w:name w:val="Underlined"/>
    <w:basedOn w:val="DefaultParagraphFont"/>
    <w:rsid w:val="009764CA"/>
    <w:rPr>
      <w:u w:val="single"/>
    </w:rPr>
  </w:style>
  <w:style w:type="paragraph" w:customStyle="1" w:styleId="TableBodyTextRight">
    <w:name w:val="Table Body Text Right"/>
    <w:basedOn w:val="TableBodyText"/>
    <w:rsid w:val="009764CA"/>
    <w:pPr>
      <w:widowControl w:val="0"/>
      <w:autoSpaceDE w:val="0"/>
      <w:autoSpaceDN w:val="0"/>
      <w:adjustRightInd w:val="0"/>
      <w:jc w:val="right"/>
    </w:pPr>
    <w:rPr>
      <w:rFonts w:cs="Arial"/>
      <w:szCs w:val="18"/>
    </w:rPr>
  </w:style>
  <w:style w:type="paragraph" w:customStyle="1" w:styleId="CopyrightText">
    <w:name w:val="Copyright Text"/>
    <w:basedOn w:val="BodyText"/>
    <w:rsid w:val="009764CA"/>
    <w:rPr>
      <w:sz w:val="18"/>
    </w:rPr>
  </w:style>
  <w:style w:type="paragraph" w:customStyle="1" w:styleId="BodySmallRight">
    <w:name w:val="Body Small Right"/>
    <w:basedOn w:val="BodyTextRight"/>
    <w:rsid w:val="009764CA"/>
    <w:rPr>
      <w:sz w:val="18"/>
      <w:szCs w:val="18"/>
    </w:rPr>
  </w:style>
  <w:style w:type="paragraph" w:customStyle="1" w:styleId="MarginEdition">
    <w:name w:val="Margin Edition"/>
    <w:basedOn w:val="MarginNote"/>
    <w:rsid w:val="009764CA"/>
    <w:pPr>
      <w:spacing w:before="0" w:after="0"/>
    </w:pPr>
    <w:rPr>
      <w:rFonts w:ascii="Times New Roman" w:hAnsi="Times New Roman"/>
      <w:color w:val="999999"/>
    </w:rPr>
  </w:style>
  <w:style w:type="paragraph" w:customStyle="1" w:styleId="Spacer">
    <w:name w:val="Spacer"/>
    <w:basedOn w:val="Normal"/>
    <w:rsid w:val="009764CA"/>
    <w:rPr>
      <w:sz w:val="2"/>
      <w:szCs w:val="2"/>
    </w:rPr>
  </w:style>
  <w:style w:type="character" w:customStyle="1" w:styleId="Small">
    <w:name w:val="Small"/>
    <w:basedOn w:val="DefaultParagraphFont"/>
    <w:rsid w:val="009764CA"/>
    <w:rPr>
      <w:sz w:val="16"/>
    </w:rPr>
  </w:style>
  <w:style w:type="paragraph" w:customStyle="1" w:styleId="WideTable">
    <w:name w:val="Wide Table"/>
    <w:basedOn w:val="Normal"/>
    <w:rsid w:val="009764CA"/>
    <w:pPr>
      <w:ind w:left="-1418"/>
    </w:pPr>
    <w:rPr>
      <w:sz w:val="2"/>
      <w:szCs w:val="2"/>
    </w:rPr>
  </w:style>
  <w:style w:type="character" w:styleId="PageNumber">
    <w:name w:val="page number"/>
    <w:basedOn w:val="DefaultParagraphFont"/>
    <w:rsid w:val="009764CA"/>
  </w:style>
  <w:style w:type="paragraph" w:styleId="Quote">
    <w:name w:val="Quote"/>
    <w:basedOn w:val="Heading1"/>
    <w:link w:val="QuoteChar"/>
    <w:qFormat/>
    <w:rsid w:val="009764CA"/>
    <w:rPr>
      <w:b w:val="0"/>
      <w:sz w:val="72"/>
      <w:szCs w:val="72"/>
      <w:lang w:val="en-NZ"/>
    </w:rPr>
  </w:style>
  <w:style w:type="character" w:customStyle="1" w:styleId="QuoteChar">
    <w:name w:val="Quote Char"/>
    <w:basedOn w:val="DefaultParagraphFont"/>
    <w:link w:val="Quote"/>
    <w:rsid w:val="009764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764CA"/>
    <w:pPr>
      <w:pageBreakBefore/>
    </w:pPr>
  </w:style>
  <w:style w:type="paragraph" w:customStyle="1" w:styleId="Border">
    <w:name w:val="Border"/>
    <w:basedOn w:val="Normal"/>
    <w:qFormat/>
    <w:rsid w:val="009764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764CA"/>
    <w:rPr>
      <w:b/>
      <w:bCs/>
      <w:i/>
      <w:iCs/>
      <w:color w:val="auto"/>
    </w:rPr>
  </w:style>
  <w:style w:type="paragraph" w:styleId="IntenseQuote">
    <w:name w:val="Intense Quote"/>
    <w:basedOn w:val="Normal"/>
    <w:next w:val="Normal"/>
    <w:link w:val="IntenseQuoteChar"/>
    <w:uiPriority w:val="30"/>
    <w:qFormat/>
    <w:rsid w:val="009764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764C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764CA"/>
    <w:rPr>
      <w:smallCaps/>
      <w:color w:val="auto"/>
      <w:u w:val="single"/>
    </w:rPr>
  </w:style>
  <w:style w:type="character" w:styleId="IntenseReference">
    <w:name w:val="Intense Reference"/>
    <w:basedOn w:val="DefaultParagraphFont"/>
    <w:uiPriority w:val="32"/>
    <w:qFormat/>
    <w:rsid w:val="009764CA"/>
    <w:rPr>
      <w:b/>
      <w:bCs/>
      <w:smallCaps/>
      <w:color w:val="auto"/>
      <w:spacing w:val="5"/>
      <w:u w:val="single"/>
    </w:rPr>
  </w:style>
  <w:style w:type="paragraph" w:customStyle="1" w:styleId="2ColumnHeading">
    <w:name w:val="2Column Heading"/>
    <w:basedOn w:val="BodyText"/>
    <w:qFormat/>
    <w:rsid w:val="009764CA"/>
    <w:pPr>
      <w:spacing w:after="60"/>
      <w:ind w:left="-2268"/>
    </w:pPr>
    <w:rPr>
      <w:b/>
    </w:rPr>
  </w:style>
  <w:style w:type="paragraph" w:customStyle="1" w:styleId="Heading1TOC">
    <w:name w:val="Heading1 TOC"/>
    <w:basedOn w:val="Normal"/>
    <w:qFormat/>
    <w:rsid w:val="009764CA"/>
    <w:pPr>
      <w:spacing w:before="240" w:after="120"/>
    </w:pPr>
    <w:rPr>
      <w:rFonts w:ascii="Times New Roman" w:hAnsi="Times New Roman"/>
      <w:b/>
      <w:sz w:val="32"/>
    </w:rPr>
  </w:style>
  <w:style w:type="paragraph" w:customStyle="1" w:styleId="Heading2TOC">
    <w:name w:val="Heading2 TOC"/>
    <w:basedOn w:val="Normal"/>
    <w:qFormat/>
    <w:rsid w:val="009764CA"/>
    <w:pPr>
      <w:spacing w:before="240" w:after="60"/>
    </w:pPr>
    <w:rPr>
      <w:rFonts w:ascii="Times New Roman" w:hAnsi="Times New Roman"/>
      <w:b/>
      <w:sz w:val="28"/>
    </w:rPr>
  </w:style>
  <w:style w:type="character" w:customStyle="1" w:styleId="Underline">
    <w:name w:val="Underline"/>
    <w:basedOn w:val="DefaultParagraphFont"/>
    <w:qFormat/>
    <w:rsid w:val="009764CA"/>
    <w:rPr>
      <w:u w:val="single"/>
    </w:rPr>
  </w:style>
  <w:style w:type="character" w:customStyle="1" w:styleId="BoldandItalics">
    <w:name w:val="Bold and Italics"/>
    <w:qFormat/>
    <w:rsid w:val="009764CA"/>
    <w:rPr>
      <w:b/>
      <w:i/>
      <w:u w:val="none"/>
    </w:rPr>
  </w:style>
  <w:style w:type="paragraph" w:styleId="BalloonText">
    <w:name w:val="Balloon Text"/>
    <w:basedOn w:val="Normal"/>
    <w:link w:val="BalloonTextChar"/>
    <w:rsid w:val="009764CA"/>
    <w:rPr>
      <w:rFonts w:ascii="Tahoma" w:hAnsi="Tahoma" w:cs="Tahoma"/>
      <w:sz w:val="16"/>
      <w:szCs w:val="16"/>
    </w:rPr>
  </w:style>
  <w:style w:type="character" w:customStyle="1" w:styleId="BalloonTextChar">
    <w:name w:val="Balloon Text Char"/>
    <w:basedOn w:val="DefaultParagraphFont"/>
    <w:link w:val="BalloonText"/>
    <w:rsid w:val="009764C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764C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764C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764CA"/>
    <w:rPr>
      <w:b/>
      <w:color w:val="660033"/>
      <w:spacing w:val="0"/>
    </w:rPr>
  </w:style>
  <w:style w:type="paragraph" w:customStyle="1" w:styleId="Nameditemlist">
    <w:name w:val="Named item list"/>
    <w:basedOn w:val="BodyText"/>
    <w:qFormat/>
    <w:rsid w:val="009764CA"/>
    <w:pPr>
      <w:tabs>
        <w:tab w:val="left" w:pos="2835"/>
      </w:tabs>
      <w:ind w:left="2835" w:hanging="2835"/>
    </w:pPr>
  </w:style>
  <w:style w:type="paragraph" w:customStyle="1" w:styleId="BodyTextnopadding">
    <w:name w:val="Body Text no padding"/>
    <w:basedOn w:val="BodyText"/>
    <w:qFormat/>
    <w:rsid w:val="009764CA"/>
    <w:pPr>
      <w:spacing w:before="0" w:after="0"/>
    </w:pPr>
  </w:style>
  <w:style w:type="paragraph" w:customStyle="1" w:styleId="BodyTextBold">
    <w:name w:val="Body Text Bold"/>
    <w:basedOn w:val="BodyText"/>
    <w:qFormat/>
    <w:rsid w:val="009764CA"/>
    <w:rPr>
      <w:b/>
    </w:rPr>
  </w:style>
  <w:style w:type="character" w:styleId="Hyperlink">
    <w:name w:val="Hyperlink"/>
    <w:basedOn w:val="DefaultParagraphFont"/>
    <w:uiPriority w:val="99"/>
    <w:unhideWhenUsed/>
    <w:rsid w:val="00F866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493</Words>
  <Characters>3248</Characters>
  <Application>Microsoft Office Word</Application>
  <DocSecurity>0</DocSecurity>
  <Lines>120</Lines>
  <Paragraphs>65</Paragraphs>
  <ScaleCrop>false</ScaleCrop>
  <Company>Author-it Software Corporation Ltd.</Company>
  <LinksUpToDate>false</LinksUpToDate>
  <CharactersWithSpaces>3676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MEA246 Fabricate and/or repair aircraft electrical hardware or parts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2022-11-22T01:35:00Z</dcterms:created>
  <dcterms:modified xsi:type="dcterms:W3CDTF">2022-11-22T01:35:00Z</dcterms:modified>
</cp:coreProperties>
</file>