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2403" w:rsidP="00A52403">
      <w:pPr>
        <w:pStyle w:val="Title"/>
      </w:pPr>
      <w:r>
        <w:fldChar w:fldCharType="begin"/>
      </w:r>
      <w:r>
        <w:instrText xml:space="preserve"> TITLE   \* MERGEFORMAT </w:instrText>
      </w:r>
      <w:r>
        <w:fldChar w:fldCharType="separate"/>
      </w:r>
      <w:r>
        <w:t>MEA241 Perform aircraft weight and balance calculations as a result of modifications</w:t>
      </w:r>
      <w:r>
        <w:fldChar w:fldCharType="end"/>
      </w:r>
    </w:p>
    <w:p w:rsidR="00A52403" w:rsidP="00A52403">
      <w:pPr>
        <w:pStyle w:val="Version"/>
        <w:sectPr w:rsidSect="00D050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50C5" w:rsidP="00D050C5">
      <w:pPr>
        <w:pStyle w:val="SuperHeading"/>
      </w:pPr>
      <w:r w:rsidRPr="00D050C5">
        <w:t>MEA241 Perfor</w:t>
      </w:r>
      <w:r w:rsidRPr="00D050C5">
        <w:t>m aircraft weight and balance calculations as a result of modifications</w:t>
      </w:r>
    </w:p>
    <w:p w:rsidR="00000000" w:rsidRPr="00D050C5" w:rsidP="00D050C5">
      <w:pPr>
        <w:pStyle w:val="Heading1"/>
      </w:pPr>
      <w:bookmarkStart w:id="1" w:name="O_722809"/>
      <w:bookmarkEnd w:id="1"/>
      <w:r w:rsidRPr="00D050C5">
        <w:t>Modification History</w:t>
      </w:r>
    </w:p>
    <w:p w:rsidR="00000000" w:rsidRPr="00D050C5" w:rsidP="00A52403">
      <w:pPr>
        <w:pStyle w:val="BodyText"/>
      </w:pPr>
      <w:r w:rsidRPr="00D050C5">
        <w:t>Release 1 - New unit of competency</w:t>
      </w:r>
    </w:p>
    <w:p w:rsidR="00000000" w:rsidRPr="00D050C5" w:rsidP="00D050C5">
      <w:pPr>
        <w:pStyle w:val="Heading1"/>
      </w:pPr>
      <w:bookmarkStart w:id="2" w:name="O_722817"/>
      <w:bookmarkEnd w:id="2"/>
      <w:r w:rsidRPr="00D050C5">
        <w:t>Application</w:t>
      </w:r>
    </w:p>
    <w:p w:rsidR="00000000" w:rsidRPr="00D050C5" w:rsidP="00A52403">
      <w:pPr>
        <w:pStyle w:val="BodyText"/>
      </w:pPr>
      <w:r w:rsidRPr="00D050C5">
        <w:t>This unit of competency requires application of mathematical formulae to calculate the weight and balance effect of components installed in fixed and rotary wing aircraft during modification incorporation and may involve individual activities or supervisio</w:t>
      </w:r>
      <w:r w:rsidRPr="00D050C5">
        <w:t>n of other personnel.</w:t>
      </w:r>
    </w:p>
    <w:p w:rsidR="00000000" w:rsidRPr="00D050C5" w:rsidP="00A52403">
      <w:pPr>
        <w:pStyle w:val="BodyText"/>
      </w:pPr>
      <w:r w:rsidRPr="00D050C5">
        <w:t>The unit covers competencies required to progress from an Aircraft Maintenance Engineer at Certificate IV to the granting of a B2 Aircraft Maintenance Engineer Licence in the Avionics category under Civil Aviation Safety Regulation (</w:t>
      </w:r>
      <w:r w:rsidRPr="00D050C5">
        <w:t>CASR) Part 66, in accordance with the licensing provisions in the Companion Volume Implementation Guide and the Companion Volume CASA Interface.</w:t>
      </w:r>
    </w:p>
    <w:p w:rsidR="00000000" w:rsidRPr="00D050C5" w:rsidP="00A52403">
      <w:pPr>
        <w:pStyle w:val="BodyText"/>
      </w:pPr>
      <w:r w:rsidRPr="00D050C5">
        <w:t xml:space="preserve">The skills and knowledge covered by the units of competency listed in the MEA Aeroskills Training Package for </w:t>
      </w:r>
      <w:r w:rsidRPr="00D050C5">
        <w:t>Aircraft Maintenance Engineer (Avionics or Mechanical as applicable) at Certificate IV are prerequisite to the attainment of the elements of competency specified in this unit.</w:t>
      </w:r>
    </w:p>
    <w:p w:rsidR="00000000" w:rsidRPr="00D050C5" w:rsidP="00D050C5">
      <w:pPr>
        <w:pStyle w:val="Heading1"/>
      </w:pPr>
      <w:bookmarkStart w:id="3" w:name="O_722816"/>
      <w:bookmarkEnd w:id="3"/>
      <w:r w:rsidRPr="00D050C5">
        <w:t>Pre-requisite Unit</w:t>
      </w:r>
    </w:p>
    <w:p w:rsidR="00000000" w:rsidRPr="00D050C5" w:rsidP="00D050C5">
      <w:pPr>
        <w:pStyle w:val="Heading1"/>
      </w:pPr>
      <w:bookmarkStart w:id="4" w:name="O_722815"/>
      <w:bookmarkEnd w:id="4"/>
      <w:r w:rsidRPr="00D050C5">
        <w:t>Competency Field</w:t>
      </w:r>
    </w:p>
    <w:p w:rsidR="00000000" w:rsidRPr="00D050C5" w:rsidP="00A52403">
      <w:pPr>
        <w:pStyle w:val="BodyText"/>
      </w:pPr>
      <w:r w:rsidRPr="00D050C5">
        <w:t>Aviation ma</w:t>
      </w:r>
      <w:r w:rsidRPr="00D050C5">
        <w:t>intenance</w:t>
      </w:r>
    </w:p>
    <w:p w:rsidR="00000000" w:rsidRPr="00D050C5" w:rsidP="00D050C5">
      <w:pPr>
        <w:pStyle w:val="Heading1"/>
      </w:pPr>
      <w:bookmarkStart w:id="5" w:name="O_722814"/>
      <w:bookmarkEnd w:id="5"/>
      <w:r w:rsidRPr="00D050C5">
        <w:t>Unit Sector</w:t>
      </w:r>
    </w:p>
    <w:p w:rsidR="00000000" w:rsidRPr="00D050C5" w:rsidP="00D050C5">
      <w:pPr>
        <w:pStyle w:val="Heading1"/>
      </w:pPr>
      <w:bookmarkStart w:id="6" w:name="O_722813"/>
      <w:bookmarkEnd w:id="6"/>
      <w:r w:rsidRPr="00D050C5">
        <w:t>Elements and Performance Criteria</w:t>
      </w:r>
    </w:p>
    <w:tbl>
      <w:tblPr>
        <w:tblW w:w="0" w:type="auto"/>
        <w:tblLayout w:type="fixed"/>
        <w:tblCellMar>
          <w:left w:w="62" w:type="dxa"/>
          <w:right w:w="62" w:type="dxa"/>
        </w:tblCellMar>
        <w:tblLook w:val="0000"/>
      </w:tblPr>
      <w:tblGrid>
        <w:gridCol w:w="566"/>
        <w:gridCol w:w="2274"/>
        <w:gridCol w:w="890"/>
        <w:gridCol w:w="5451"/>
      </w:tblGrid>
      <w:tr w:rsidTr="00D050C5">
        <w:tblPrEx>
          <w:tblW w:w="0" w:type="auto"/>
          <w:tblLayout w:type="fixed"/>
          <w:tblCellMar>
            <w:left w:w="62" w:type="dxa"/>
            <w:right w:w="62" w:type="dxa"/>
          </w:tblCellMar>
          <w:tblLook w:val="0000"/>
        </w:tblPrEx>
        <w:tc>
          <w:tcPr>
            <w:tcW w:w="2840" w:type="dxa"/>
            <w:gridSpan w:val="2"/>
            <w:tcBorders>
              <w:top w:val="nil"/>
              <w:left w:val="nil"/>
              <w:bottom w:val="nil"/>
              <w:right w:val="nil"/>
            </w:tcBorders>
            <w:tcMar>
              <w:top w:w="0" w:type="dxa"/>
              <w:left w:w="62" w:type="dxa"/>
              <w:bottom w:w="0" w:type="dxa"/>
              <w:right w:w="62" w:type="dxa"/>
            </w:tcMar>
          </w:tcPr>
          <w:p w:rsidR="00000000" w:rsidP="00D050C5">
            <w:pPr>
              <w:pStyle w:val="BodyText"/>
              <w:rPr>
                <w:lang w:val="en-NZ"/>
              </w:rPr>
            </w:pPr>
            <w:r w:rsidRPr="00D050C5">
              <w:t>Elements describe the essential outcomes.</w:t>
            </w:r>
          </w:p>
        </w:tc>
        <w:tc>
          <w:tcPr>
            <w:tcW w:w="6341" w:type="dxa"/>
            <w:gridSpan w:val="2"/>
            <w:tcBorders>
              <w:top w:val="nil"/>
              <w:left w:val="nil"/>
              <w:bottom w:val="nil"/>
              <w:right w:val="nil"/>
            </w:tcBorders>
            <w:tcMar>
              <w:top w:w="0" w:type="dxa"/>
              <w:left w:w="62" w:type="dxa"/>
              <w:bottom w:w="0" w:type="dxa"/>
              <w:right w:w="62" w:type="dxa"/>
            </w:tcMar>
          </w:tcPr>
          <w:p w:rsidR="00000000" w:rsidP="00D050C5">
            <w:pPr>
              <w:pStyle w:val="BodyText"/>
              <w:rPr>
                <w:lang w:val="en-NZ"/>
              </w:rPr>
            </w:pPr>
            <w:r w:rsidRPr="00D050C5">
              <w:t xml:space="preserve">Performance criteria describe the performance needed to demonstrate achievement of the element. </w:t>
            </w:r>
          </w:p>
        </w:tc>
      </w:tr>
      <w:tr w:rsidTr="00D050C5">
        <w:tblPrEx>
          <w:tblW w:w="0" w:type="auto"/>
          <w:tblLayout w:type="fixed"/>
          <w:tblCellMar>
            <w:left w:w="62" w:type="dxa"/>
            <w:right w:w="62" w:type="dxa"/>
          </w:tblCellMar>
          <w:tblLook w:val="0000"/>
        </w:tblPrEx>
        <w:tc>
          <w:tcPr>
            <w:tcW w:w="566" w:type="dxa"/>
            <w:tcBorders>
              <w:top w:val="nil"/>
              <w:left w:val="nil"/>
              <w:bottom w:val="nil"/>
              <w:right w:val="nil"/>
            </w:tcBorders>
            <w:tcMar>
              <w:top w:w="0" w:type="dxa"/>
              <w:left w:w="62" w:type="dxa"/>
              <w:bottom w:w="0" w:type="dxa"/>
              <w:right w:w="62" w:type="dxa"/>
            </w:tcMar>
          </w:tcPr>
          <w:p w:rsidR="00000000" w:rsidP="00D050C5">
            <w:pPr>
              <w:pStyle w:val="BodyText"/>
              <w:rPr>
                <w:lang w:val="en-NZ"/>
              </w:rPr>
            </w:pPr>
            <w:r w:rsidRPr="00D050C5">
              <w:t>1.</w:t>
            </w:r>
          </w:p>
        </w:tc>
        <w:tc>
          <w:tcPr>
            <w:tcW w:w="2274" w:type="dxa"/>
            <w:vMerge w:val="restart"/>
            <w:tcBorders>
              <w:top w:val="nil"/>
              <w:left w:val="nil"/>
              <w:bottom w:val="nil"/>
              <w:right w:val="nil"/>
            </w:tcBorders>
            <w:tcMar>
              <w:top w:w="0" w:type="dxa"/>
              <w:left w:w="62" w:type="dxa"/>
              <w:bottom w:w="0" w:type="dxa"/>
              <w:right w:w="62" w:type="dxa"/>
            </w:tcMar>
          </w:tcPr>
          <w:p w:rsidR="00000000" w:rsidP="00D050C5">
            <w:pPr>
              <w:pStyle w:val="BodyText"/>
              <w:rPr>
                <w:lang w:val="en-NZ"/>
              </w:rPr>
            </w:pPr>
            <w:r w:rsidRPr="00D050C5">
              <w:t>Calculate the weight and balance impact of a modification</w:t>
            </w:r>
          </w:p>
        </w:tc>
        <w:tc>
          <w:tcPr>
            <w:tcW w:w="890" w:type="dxa"/>
            <w:tcBorders>
              <w:top w:val="nil"/>
              <w:left w:val="nil"/>
              <w:bottom w:val="nil"/>
              <w:right w:val="nil"/>
            </w:tcBorders>
            <w:tcMar>
              <w:top w:w="0" w:type="dxa"/>
              <w:left w:w="62" w:type="dxa"/>
              <w:bottom w:w="0" w:type="dxa"/>
              <w:right w:w="62" w:type="dxa"/>
            </w:tcMar>
          </w:tcPr>
          <w:p w:rsidR="00000000" w:rsidP="00D050C5">
            <w:pPr>
              <w:pStyle w:val="BodyText"/>
              <w:rPr>
                <w:lang w:val="en-NZ"/>
              </w:rPr>
            </w:pPr>
            <w:r w:rsidRPr="00D050C5">
              <w:t>1.1</w:t>
            </w:r>
          </w:p>
        </w:tc>
        <w:tc>
          <w:tcPr>
            <w:tcW w:w="5451" w:type="dxa"/>
            <w:tcBorders>
              <w:top w:val="nil"/>
              <w:left w:val="nil"/>
              <w:bottom w:val="nil"/>
              <w:right w:val="nil"/>
            </w:tcBorders>
            <w:tcMar>
              <w:top w:w="0" w:type="dxa"/>
              <w:left w:w="62" w:type="dxa"/>
              <w:bottom w:w="0" w:type="dxa"/>
              <w:right w:w="62" w:type="dxa"/>
            </w:tcMar>
          </w:tcPr>
          <w:p w:rsidR="00000000" w:rsidP="00D050C5">
            <w:pPr>
              <w:pStyle w:val="BodyText"/>
              <w:rPr>
                <w:lang w:val="en-NZ"/>
              </w:rPr>
            </w:pPr>
            <w:r w:rsidRPr="00D050C5">
              <w:t>The requirement for aircraft weighing is determined</w:t>
            </w:r>
          </w:p>
        </w:tc>
      </w:tr>
      <w:tr w:rsidTr="00D050C5">
        <w:tblPrEx>
          <w:tblW w:w="0" w:type="auto"/>
          <w:tblLayout w:type="fixed"/>
          <w:tblCellMar>
            <w:left w:w="62" w:type="dxa"/>
            <w:right w:w="62" w:type="dxa"/>
          </w:tblCellMar>
          <w:tblLook w:val="0000"/>
        </w:tblPrEx>
        <w:tc>
          <w:tcPr>
            <w:tcW w:w="56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90" w:type="dxa"/>
            <w:tcBorders>
              <w:top w:val="nil"/>
              <w:left w:val="nil"/>
              <w:bottom w:val="nil"/>
              <w:right w:val="nil"/>
            </w:tcBorders>
            <w:tcMar>
              <w:top w:w="0" w:type="dxa"/>
              <w:left w:w="62" w:type="dxa"/>
              <w:bottom w:w="0" w:type="dxa"/>
              <w:right w:w="62" w:type="dxa"/>
            </w:tcMar>
          </w:tcPr>
          <w:p w:rsidR="00000000" w:rsidP="00D050C5">
            <w:pPr>
              <w:pStyle w:val="BodyText"/>
              <w:rPr>
                <w:lang w:val="en-NZ"/>
              </w:rPr>
            </w:pPr>
            <w:r w:rsidRPr="00D050C5">
              <w:t>1.2</w:t>
            </w:r>
          </w:p>
        </w:tc>
        <w:tc>
          <w:tcPr>
            <w:tcW w:w="5451" w:type="dxa"/>
            <w:tcBorders>
              <w:top w:val="nil"/>
              <w:left w:val="nil"/>
              <w:bottom w:val="nil"/>
              <w:right w:val="nil"/>
            </w:tcBorders>
            <w:tcMar>
              <w:top w:w="0" w:type="dxa"/>
              <w:left w:w="62" w:type="dxa"/>
              <w:bottom w:w="0" w:type="dxa"/>
              <w:right w:w="62" w:type="dxa"/>
            </w:tcMar>
          </w:tcPr>
          <w:p w:rsidR="00000000" w:rsidP="00D050C5">
            <w:pPr>
              <w:pStyle w:val="BodyText"/>
              <w:rPr>
                <w:lang w:val="en-NZ"/>
              </w:rPr>
            </w:pPr>
            <w:r w:rsidRPr="00D050C5">
              <w:t xml:space="preserve">The new empty weight of the aircraft is determined and it is ensured that the weight is within the </w:t>
            </w:r>
            <w:r w:rsidRPr="00D050C5">
              <w:t>predetermined limits set by the Cont</w:t>
            </w:r>
            <w:r w:rsidRPr="00D050C5">
              <w:t>inuing Airworthiness Management Organisation (CAMO)</w:t>
            </w:r>
          </w:p>
        </w:tc>
      </w:tr>
      <w:tr w:rsidTr="00D050C5">
        <w:tblPrEx>
          <w:tblW w:w="0" w:type="auto"/>
          <w:tblLayout w:type="fixed"/>
          <w:tblCellMar>
            <w:left w:w="62" w:type="dxa"/>
            <w:right w:w="62" w:type="dxa"/>
          </w:tblCellMar>
          <w:tblLook w:val="0000"/>
        </w:tblPrEx>
        <w:tc>
          <w:tcPr>
            <w:tcW w:w="56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90" w:type="dxa"/>
            <w:tcBorders>
              <w:top w:val="nil"/>
              <w:left w:val="nil"/>
              <w:bottom w:val="nil"/>
              <w:right w:val="nil"/>
            </w:tcBorders>
            <w:tcMar>
              <w:top w:w="0" w:type="dxa"/>
              <w:left w:w="62" w:type="dxa"/>
              <w:bottom w:w="0" w:type="dxa"/>
              <w:right w:w="62" w:type="dxa"/>
            </w:tcMar>
          </w:tcPr>
          <w:p w:rsidR="00000000" w:rsidP="00D050C5">
            <w:pPr>
              <w:pStyle w:val="BodyText"/>
              <w:rPr>
                <w:lang w:val="en-NZ"/>
              </w:rPr>
            </w:pPr>
            <w:r w:rsidRPr="00D050C5">
              <w:t>1.3</w:t>
            </w:r>
          </w:p>
        </w:tc>
        <w:tc>
          <w:tcPr>
            <w:tcW w:w="5451" w:type="dxa"/>
            <w:tcBorders>
              <w:top w:val="nil"/>
              <w:left w:val="nil"/>
              <w:bottom w:val="nil"/>
              <w:right w:val="nil"/>
            </w:tcBorders>
            <w:tcMar>
              <w:top w:w="0" w:type="dxa"/>
              <w:left w:w="62" w:type="dxa"/>
              <w:bottom w:w="0" w:type="dxa"/>
              <w:right w:w="62" w:type="dxa"/>
            </w:tcMar>
          </w:tcPr>
          <w:p w:rsidR="00000000" w:rsidP="00D050C5">
            <w:pPr>
              <w:pStyle w:val="BodyText"/>
              <w:rPr>
                <w:lang w:val="en-NZ"/>
              </w:rPr>
            </w:pPr>
            <w:r w:rsidRPr="00D050C5">
              <w:t xml:space="preserve">The new empty weight centre of gravity of the aircraft is calculated using the weight and moment arm data for a modification and it is ensured </w:t>
            </w:r>
            <w:r w:rsidRPr="00D050C5">
              <w:t>that the centre of gravity is within the predetermined limits set by the CAMO</w:t>
            </w:r>
          </w:p>
        </w:tc>
      </w:tr>
      <w:tr w:rsidTr="00D050C5">
        <w:tblPrEx>
          <w:tblW w:w="0" w:type="auto"/>
          <w:tblLayout w:type="fixed"/>
          <w:tblCellMar>
            <w:left w:w="62" w:type="dxa"/>
            <w:right w:w="62" w:type="dxa"/>
          </w:tblCellMar>
          <w:tblLook w:val="0000"/>
        </w:tblPrEx>
        <w:tc>
          <w:tcPr>
            <w:tcW w:w="56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90" w:type="dxa"/>
            <w:tcBorders>
              <w:top w:val="nil"/>
              <w:left w:val="nil"/>
              <w:bottom w:val="nil"/>
              <w:right w:val="nil"/>
            </w:tcBorders>
            <w:tcMar>
              <w:top w:w="0" w:type="dxa"/>
              <w:left w:w="62" w:type="dxa"/>
              <w:bottom w:w="0" w:type="dxa"/>
              <w:right w:w="62" w:type="dxa"/>
            </w:tcMar>
          </w:tcPr>
          <w:p w:rsidR="00000000" w:rsidP="00D050C5">
            <w:pPr>
              <w:pStyle w:val="BodyText"/>
              <w:rPr>
                <w:lang w:val="en-NZ"/>
              </w:rPr>
            </w:pPr>
            <w:r w:rsidRPr="00D050C5">
              <w:t>1.4</w:t>
            </w:r>
          </w:p>
        </w:tc>
        <w:tc>
          <w:tcPr>
            <w:tcW w:w="5451" w:type="dxa"/>
            <w:tcBorders>
              <w:top w:val="nil"/>
              <w:left w:val="nil"/>
              <w:bottom w:val="nil"/>
              <w:right w:val="nil"/>
            </w:tcBorders>
            <w:tcMar>
              <w:top w:w="0" w:type="dxa"/>
              <w:left w:w="62" w:type="dxa"/>
              <w:bottom w:w="0" w:type="dxa"/>
              <w:right w:w="62" w:type="dxa"/>
            </w:tcMar>
          </w:tcPr>
          <w:p w:rsidR="00000000" w:rsidRPr="00D050C5" w:rsidP="00D050C5">
            <w:pPr>
              <w:pStyle w:val="BodyText"/>
            </w:pPr>
            <w:r w:rsidRPr="00D050C5">
              <w:t>Maintenance records are updated with new figures</w:t>
            </w:r>
          </w:p>
        </w:tc>
      </w:tr>
    </w:tbl>
    <w:p w:rsidR="00000000" w:rsidRPr="00D050C5" w:rsidP="00D050C5">
      <w:pPr>
        <w:pStyle w:val="BodyText"/>
      </w:pPr>
    </w:p>
    <w:p w:rsidR="00000000" w:rsidRPr="00D050C5" w:rsidP="00D050C5">
      <w:pPr>
        <w:pStyle w:val="AllowPageBreak"/>
      </w:pPr>
    </w:p>
    <w:p w:rsidR="00000000" w:rsidRPr="00D050C5" w:rsidP="00D050C5">
      <w:pPr>
        <w:pStyle w:val="Heading1"/>
      </w:pPr>
      <w:bookmarkStart w:id="7" w:name="O_722812"/>
      <w:bookmarkEnd w:id="7"/>
      <w:r w:rsidRPr="00D050C5">
        <w:t>Foundation Skills</w:t>
      </w:r>
    </w:p>
    <w:p w:rsidR="00000000" w:rsidRPr="00D050C5" w:rsidP="00A52403">
      <w:pPr>
        <w:pStyle w:val="BodyText"/>
      </w:pPr>
      <w:r w:rsidRPr="00D050C5">
        <w:t>Foundation skills essential to performance are explicit in the performance criteria o</w:t>
      </w:r>
      <w:r w:rsidRPr="00D050C5">
        <w:t>f this unit of competency.</w:t>
      </w:r>
    </w:p>
    <w:p w:rsidR="00000000" w:rsidRPr="00D050C5" w:rsidP="00D050C5">
      <w:pPr>
        <w:pStyle w:val="Heading1"/>
      </w:pPr>
      <w:bookmarkStart w:id="8" w:name="O_722811"/>
      <w:bookmarkEnd w:id="8"/>
      <w:r w:rsidRPr="00D050C5">
        <w:t>Range of Conditions</w:t>
      </w:r>
    </w:p>
    <w:tbl>
      <w:tblPr>
        <w:tblW w:w="0" w:type="auto"/>
        <w:tblLayout w:type="fixed"/>
        <w:tblCellMar>
          <w:left w:w="62" w:type="dxa"/>
          <w:right w:w="62" w:type="dxa"/>
        </w:tblCellMar>
        <w:tblLook w:val="0000"/>
      </w:tblPr>
      <w:tblGrid>
        <w:gridCol w:w="3150"/>
        <w:gridCol w:w="5922"/>
      </w:tblGrid>
      <w:tr w:rsidTr="00D050C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050C5">
            <w:pPr>
              <w:pStyle w:val="BodyText"/>
              <w:rPr>
                <w:lang w:val="en-NZ"/>
              </w:rPr>
            </w:pPr>
            <w:r w:rsidRPr="00D050C5">
              <w:t xml:space="preserve">This field allows for different work environments and conditions that may affect performance. Essential operating conditions that may be present </w:t>
            </w:r>
            <w:r w:rsidRPr="00D050C5">
              <w:t>(depending on the work situation, needs of the candidate, accessibility of the item, and local industry and regional contexts) are included.</w:t>
            </w:r>
          </w:p>
        </w:tc>
      </w:tr>
      <w:tr w:rsidTr="00D050C5">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D050C5">
            <w:pPr>
              <w:pStyle w:val="BodyText"/>
              <w:rPr>
                <w:lang w:val="en-NZ"/>
              </w:rPr>
            </w:pPr>
            <w:r w:rsidRPr="00D050C5">
              <w:rPr>
                <w:rStyle w:val="SpecialBold"/>
              </w:rPr>
              <w:t>Procedures and requirements include:</w:t>
            </w:r>
          </w:p>
        </w:tc>
        <w:tc>
          <w:tcPr>
            <w:tcW w:w="5922" w:type="dxa"/>
            <w:tcBorders>
              <w:top w:val="nil"/>
              <w:left w:val="nil"/>
              <w:bottom w:val="nil"/>
              <w:right w:val="nil"/>
            </w:tcBorders>
            <w:tcMar>
              <w:top w:w="0" w:type="dxa"/>
              <w:left w:w="62" w:type="dxa"/>
              <w:bottom w:w="0" w:type="dxa"/>
              <w:right w:w="62" w:type="dxa"/>
            </w:tcMar>
          </w:tcPr>
          <w:p w:rsidR="00000000" w:rsidRPr="00D050C5" w:rsidP="00D050C5">
            <w:pPr>
              <w:pStyle w:val="ListBullet"/>
            </w:pPr>
            <w:r w:rsidRPr="00D050C5">
              <w:t>Industry standard procedures specified by manufacturers, regulatory authori</w:t>
            </w:r>
            <w:r w:rsidRPr="00D050C5">
              <w:t>ties or the enterprise</w:t>
            </w:r>
          </w:p>
        </w:tc>
      </w:tr>
    </w:tbl>
    <w:p w:rsidR="00000000" w:rsidRPr="00D050C5" w:rsidP="00D050C5">
      <w:pPr>
        <w:pStyle w:val="BodyText"/>
      </w:pPr>
    </w:p>
    <w:p w:rsidR="00000000" w:rsidRPr="00D050C5" w:rsidP="00D050C5">
      <w:pPr>
        <w:pStyle w:val="AllowPageBreak"/>
      </w:pPr>
    </w:p>
    <w:p w:rsidR="00000000" w:rsidRPr="00D050C5" w:rsidP="00D050C5">
      <w:pPr>
        <w:pStyle w:val="Heading1"/>
      </w:pPr>
      <w:bookmarkStart w:id="9" w:name="O_722810"/>
      <w:bookmarkEnd w:id="9"/>
      <w:r w:rsidRPr="00D050C5">
        <w:t>Unit Mapping Information</w:t>
      </w:r>
    </w:p>
    <w:p w:rsidR="00000000" w:rsidRPr="00D050C5" w:rsidP="00A52403">
      <w:pPr>
        <w:pStyle w:val="BodyText"/>
      </w:pPr>
      <w:r w:rsidRPr="00D050C5">
        <w:t>Release 1 – equivalent to MEA241C Perform aircraft weight and balance calculations as a result of modifications</w:t>
      </w:r>
    </w:p>
    <w:p w:rsidR="00000000" w:rsidRPr="00D050C5" w:rsidP="00D050C5">
      <w:pPr>
        <w:pStyle w:val="Heading1"/>
      </w:pPr>
      <w:bookmarkStart w:id="10" w:name="O_722803"/>
      <w:bookmarkEnd w:id="10"/>
      <w:r w:rsidRPr="00D050C5">
        <w:t>Links</w:t>
      </w:r>
    </w:p>
    <w:p w:rsidR="00000000" w:rsidRPr="00D050C5" w:rsidP="00A52403">
      <w:pPr>
        <w:pStyle w:val="BodyText"/>
      </w:pPr>
      <w:r w:rsidRPr="00D050C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D4B00">
        <w:rPr>
          <w:rStyle w:val="Hyperlink"/>
        </w:rPr>
        <w:t>https://vetnet.gov.au/Pages/TrainingDocs.aspx?q=ce216c9c-04d5-4b3b-9bcf-4e81d0950371</w:t>
      </w:r>
      <w:r>
        <w:fldChar w:fldCharType="end"/>
      </w:r>
    </w:p>
    <w:p w:rsidR="00000000" w:rsidRPr="00D050C5" w:rsidP="00D050C5"/>
    <w:sectPr w:rsidSect="00D050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0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0C5" w:rsidRPr="00A52403" w:rsidP="00A524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0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403" w:rsidP="00D050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52403" w:rsidP="00D050C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52403" w:rsidP="00D050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0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4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50C5" w:rsidRPr="00A52403" w:rsidP="00A524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0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403" w:rsidRPr="002D2AF8" w:rsidP="00D050C5">
    <w:pPr>
      <w:pStyle w:val="Header"/>
      <w:framePr w:wrap="around"/>
    </w:pPr>
    <w:r>
      <w:fldChar w:fldCharType="begin"/>
    </w:r>
    <w:r>
      <w:instrText xml:space="preserve"> TITLE   \* MERGEFORMAT </w:instrText>
    </w:r>
    <w:r>
      <w:fldChar w:fldCharType="separate"/>
    </w:r>
    <w:r>
      <w:t>MEA241 Perform aircraft weight and balance calculations as a result of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A52403" w:rsidP="00D050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5C24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B443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0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50C5"/>
    <w:pPr>
      <w:spacing w:before="360" w:after="60"/>
      <w:outlineLvl w:val="0"/>
    </w:pPr>
    <w:rPr>
      <w:sz w:val="32"/>
    </w:rPr>
  </w:style>
  <w:style w:type="paragraph" w:styleId="Heading2">
    <w:name w:val="heading 2"/>
    <w:basedOn w:val="HeadingBase"/>
    <w:next w:val="BodyText"/>
    <w:link w:val="Heading2Char"/>
    <w:qFormat/>
    <w:rsid w:val="00D050C5"/>
    <w:pPr>
      <w:keepLines/>
      <w:spacing w:before="240" w:after="120"/>
      <w:outlineLvl w:val="1"/>
    </w:pPr>
    <w:rPr>
      <w:sz w:val="28"/>
      <w:szCs w:val="40"/>
    </w:rPr>
  </w:style>
  <w:style w:type="paragraph" w:styleId="Heading3">
    <w:name w:val="heading 3"/>
    <w:basedOn w:val="HeadingBase"/>
    <w:next w:val="BodyText"/>
    <w:link w:val="Heading3Char"/>
    <w:qFormat/>
    <w:rsid w:val="00D050C5"/>
    <w:pPr>
      <w:spacing w:before="180" w:after="120"/>
      <w:outlineLvl w:val="2"/>
    </w:pPr>
    <w:rPr>
      <w:spacing w:val="-10"/>
      <w:kern w:val="32"/>
    </w:rPr>
  </w:style>
  <w:style w:type="paragraph" w:styleId="Heading4">
    <w:name w:val="heading 4"/>
    <w:basedOn w:val="HeadingBase"/>
    <w:next w:val="BodyText"/>
    <w:link w:val="Heading4Char"/>
    <w:qFormat/>
    <w:rsid w:val="00D050C5"/>
    <w:pPr>
      <w:spacing w:before="160" w:after="120"/>
      <w:outlineLvl w:val="3"/>
    </w:pPr>
    <w:rPr>
      <w:sz w:val="22"/>
    </w:rPr>
  </w:style>
  <w:style w:type="paragraph" w:styleId="Heading5">
    <w:name w:val="heading 5"/>
    <w:basedOn w:val="HeadingBase"/>
    <w:next w:val="Normal"/>
    <w:link w:val="Heading5Char"/>
    <w:qFormat/>
    <w:rsid w:val="00D050C5"/>
    <w:pPr>
      <w:spacing w:before="80"/>
      <w:outlineLvl w:val="4"/>
    </w:pPr>
    <w:rPr>
      <w:color w:val="918585"/>
      <w:sz w:val="20"/>
    </w:rPr>
  </w:style>
  <w:style w:type="paragraph" w:styleId="Heading6">
    <w:name w:val="heading 6"/>
    <w:basedOn w:val="HeadingBase"/>
    <w:next w:val="Normal"/>
    <w:link w:val="Heading6Char"/>
    <w:qFormat/>
    <w:rsid w:val="00D050C5"/>
    <w:pPr>
      <w:spacing w:before="60"/>
      <w:outlineLvl w:val="5"/>
    </w:pPr>
    <w:rPr>
      <w:color w:val="918585"/>
      <w:sz w:val="20"/>
    </w:rPr>
  </w:style>
  <w:style w:type="paragraph" w:styleId="Heading7">
    <w:name w:val="heading 7"/>
    <w:basedOn w:val="Normal"/>
    <w:next w:val="Normal"/>
    <w:link w:val="Heading7Char"/>
    <w:qFormat/>
    <w:rsid w:val="00D050C5"/>
    <w:pPr>
      <w:ind w:left="720"/>
      <w:outlineLvl w:val="6"/>
    </w:pPr>
    <w:rPr>
      <w:i/>
    </w:rPr>
  </w:style>
  <w:style w:type="paragraph" w:styleId="Heading8">
    <w:name w:val="heading 8"/>
    <w:basedOn w:val="Normal"/>
    <w:next w:val="Normal"/>
    <w:link w:val="Heading8Char"/>
    <w:qFormat/>
    <w:rsid w:val="00D050C5"/>
    <w:pPr>
      <w:ind w:left="720"/>
      <w:outlineLvl w:val="7"/>
    </w:pPr>
    <w:rPr>
      <w:i/>
    </w:rPr>
  </w:style>
  <w:style w:type="paragraph" w:styleId="Heading9">
    <w:name w:val="heading 9"/>
    <w:basedOn w:val="Normal"/>
    <w:next w:val="Normal"/>
    <w:link w:val="Heading9Char"/>
    <w:qFormat/>
    <w:rsid w:val="00D050C5"/>
    <w:pPr>
      <w:ind w:left="720"/>
      <w:outlineLvl w:val="8"/>
    </w:pPr>
    <w:rPr>
      <w:i/>
    </w:rPr>
  </w:style>
  <w:style w:type="character" w:default="1" w:styleId="DefaultParagraphFont">
    <w:name w:val="Default Paragraph Font"/>
    <w:uiPriority w:val="1"/>
    <w:unhideWhenUsed/>
    <w:rsid w:val="00D050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50C5"/>
  </w:style>
  <w:style w:type="character" w:customStyle="1" w:styleId="Heading1Char">
    <w:name w:val="Heading 1 Char"/>
    <w:basedOn w:val="DefaultParagraphFont"/>
    <w:link w:val="Heading1"/>
    <w:rsid w:val="00D050C5"/>
    <w:rPr>
      <w:rFonts w:ascii="Times New Roman" w:eastAsia="Times New Roman" w:hAnsi="Times New Roman" w:cs="Times New Roman"/>
      <w:b/>
      <w:sz w:val="32"/>
      <w:szCs w:val="20"/>
      <w:lang w:eastAsia="en-US"/>
    </w:rPr>
  </w:style>
  <w:style w:type="paragraph" w:styleId="BodyText">
    <w:name w:val="Body Text"/>
    <w:basedOn w:val="Normal"/>
    <w:link w:val="BodyTextChar"/>
    <w:rsid w:val="00D050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50C5"/>
    <w:rPr>
      <w:rFonts w:ascii="Times New Roman" w:eastAsia="Times New Roman" w:hAnsi="Times New Roman" w:cs="Times New Roman"/>
      <w:sz w:val="24"/>
      <w:lang w:eastAsia="en-US"/>
    </w:rPr>
  </w:style>
  <w:style w:type="paragraph" w:styleId="ListBullet">
    <w:name w:val="List Bullet"/>
    <w:basedOn w:val="List"/>
    <w:rsid w:val="00D050C5"/>
    <w:pPr>
      <w:numPr>
        <w:numId w:val="11"/>
      </w:numPr>
      <w:tabs>
        <w:tab w:val="clear" w:pos="340"/>
      </w:tabs>
      <w:spacing w:before="40" w:after="40"/>
    </w:pPr>
  </w:style>
  <w:style w:type="character" w:customStyle="1" w:styleId="SpecialBold">
    <w:name w:val="Special Bold"/>
    <w:basedOn w:val="DefaultParagraphFont"/>
    <w:rsid w:val="00D050C5"/>
    <w:rPr>
      <w:b/>
      <w:spacing w:val="0"/>
    </w:rPr>
  </w:style>
  <w:style w:type="paragraph" w:customStyle="1" w:styleId="SuperHeading">
    <w:name w:val="SuperHeading"/>
    <w:basedOn w:val="Normal"/>
    <w:rsid w:val="00D050C5"/>
    <w:pPr>
      <w:spacing w:before="240" w:after="120"/>
      <w:outlineLvl w:val="0"/>
    </w:pPr>
    <w:rPr>
      <w:rFonts w:ascii="Times New Roman" w:hAnsi="Times New Roman"/>
      <w:b/>
      <w:sz w:val="32"/>
    </w:rPr>
  </w:style>
  <w:style w:type="paragraph" w:customStyle="1" w:styleId="AllowPageBreak">
    <w:name w:val="AllowPageBreak"/>
    <w:rsid w:val="00D050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50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50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50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50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50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50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50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50C5"/>
    <w:rPr>
      <w:rFonts w:ascii="Courier New" w:eastAsia="Times New Roman" w:hAnsi="Courier New" w:cs="Times New Roman"/>
      <w:i/>
      <w:szCs w:val="20"/>
      <w:lang w:eastAsia="en-US"/>
    </w:rPr>
  </w:style>
  <w:style w:type="paragraph" w:customStyle="1" w:styleId="HeadingBase">
    <w:name w:val="Heading Base"/>
    <w:rsid w:val="00D050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50C5"/>
    <w:pPr>
      <w:tabs>
        <w:tab w:val="right" w:leader="dot" w:pos="9072"/>
      </w:tabs>
      <w:ind w:left="567"/>
    </w:pPr>
    <w:rPr>
      <w:szCs w:val="22"/>
    </w:rPr>
  </w:style>
  <w:style w:type="paragraph" w:customStyle="1" w:styleId="TOCBase">
    <w:name w:val="TOC Base"/>
    <w:rsid w:val="00D050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50C5"/>
    <w:pPr>
      <w:tabs>
        <w:tab w:val="right" w:leader="dot" w:pos="9072"/>
      </w:tabs>
      <w:spacing w:before="40" w:after="40"/>
      <w:ind w:left="284"/>
    </w:pPr>
    <w:rPr>
      <w:rFonts w:ascii="Times New Roman" w:hAnsi="Times New Roman"/>
    </w:rPr>
  </w:style>
  <w:style w:type="paragraph" w:styleId="TOC1">
    <w:name w:val="toc 1"/>
    <w:basedOn w:val="TOCBase"/>
    <w:next w:val="Normal"/>
    <w:rsid w:val="00D050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50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50C5"/>
    <w:rPr>
      <w:rFonts w:ascii="Times New Roman" w:eastAsia="Times New Roman" w:hAnsi="Times New Roman" w:cs="Times New Roman"/>
      <w:sz w:val="16"/>
      <w:lang w:eastAsia="en-US"/>
    </w:rPr>
  </w:style>
  <w:style w:type="paragraph" w:styleId="Title">
    <w:name w:val="Title"/>
    <w:basedOn w:val="HeadingBase"/>
    <w:link w:val="TitleChar"/>
    <w:qFormat/>
    <w:rsid w:val="00D050C5"/>
    <w:pPr>
      <w:spacing w:before="5040"/>
      <w:jc w:val="center"/>
    </w:pPr>
    <w:rPr>
      <w:sz w:val="48"/>
      <w:szCs w:val="72"/>
      <w:lang w:val="en-US"/>
    </w:rPr>
  </w:style>
  <w:style w:type="character" w:customStyle="1" w:styleId="TitleChar">
    <w:name w:val="Title Char"/>
    <w:basedOn w:val="DefaultParagraphFont"/>
    <w:link w:val="Title"/>
    <w:rsid w:val="00D050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50C5"/>
    <w:pPr>
      <w:tabs>
        <w:tab w:val="left" w:pos="3600"/>
        <w:tab w:val="left" w:pos="3958"/>
      </w:tabs>
    </w:pPr>
  </w:style>
  <w:style w:type="paragraph" w:styleId="List">
    <w:name w:val="List"/>
    <w:basedOn w:val="BodyText"/>
    <w:next w:val="BodyText"/>
    <w:rsid w:val="00D050C5"/>
    <w:pPr>
      <w:tabs>
        <w:tab w:val="left" w:pos="340"/>
      </w:tabs>
      <w:spacing w:before="60" w:after="60"/>
      <w:ind w:left="340" w:hanging="340"/>
    </w:pPr>
  </w:style>
  <w:style w:type="paragraph" w:customStyle="1" w:styleId="Note">
    <w:name w:val="Note"/>
    <w:basedOn w:val="BodyText"/>
    <w:rsid w:val="00D050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50C5"/>
    <w:pPr>
      <w:framePr w:wrap="auto" w:hAnchor="text" w:y="6049"/>
    </w:pPr>
    <w:rPr>
      <w:color w:val="000000"/>
      <w:sz w:val="40"/>
    </w:rPr>
  </w:style>
  <w:style w:type="paragraph" w:customStyle="1" w:styleId="TOCTitle">
    <w:name w:val="TOCTitle"/>
    <w:basedOn w:val="Heading1"/>
    <w:rsid w:val="00D050C5"/>
    <w:pPr>
      <w:spacing w:after="240"/>
      <w:jc w:val="center"/>
      <w:outlineLvl w:val="9"/>
    </w:pPr>
    <w:rPr>
      <w:caps/>
    </w:rPr>
  </w:style>
  <w:style w:type="paragraph" w:customStyle="1" w:styleId="Version">
    <w:name w:val="Version"/>
    <w:rsid w:val="00D050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50C5"/>
    <w:pPr>
      <w:numPr>
        <w:numId w:val="12"/>
      </w:numPr>
      <w:tabs>
        <w:tab w:val="clear" w:pos="680"/>
      </w:tabs>
    </w:pPr>
  </w:style>
  <w:style w:type="paragraph" w:styleId="Index1">
    <w:name w:val="index 1"/>
    <w:basedOn w:val="Normal"/>
    <w:next w:val="Normal"/>
    <w:semiHidden/>
    <w:rsid w:val="00D050C5"/>
    <w:pPr>
      <w:keepNext w:val="0"/>
      <w:tabs>
        <w:tab w:val="right" w:pos="4176"/>
      </w:tabs>
      <w:ind w:left="198" w:hanging="198"/>
    </w:pPr>
    <w:rPr>
      <w:rFonts w:ascii="Garamond" w:hAnsi="Garamond"/>
    </w:rPr>
  </w:style>
  <w:style w:type="paragraph" w:styleId="IndexHeading">
    <w:name w:val="index heading"/>
    <w:basedOn w:val="Normal"/>
    <w:next w:val="Index1"/>
    <w:semiHidden/>
    <w:rsid w:val="00D050C5"/>
    <w:pPr>
      <w:spacing w:before="120" w:after="120"/>
    </w:pPr>
    <w:rPr>
      <w:rFonts w:ascii="Arial" w:hAnsi="Arial"/>
      <w:b/>
      <w:color w:val="918585"/>
      <w:sz w:val="24"/>
    </w:rPr>
  </w:style>
  <w:style w:type="paragraph" w:styleId="Header">
    <w:name w:val="header"/>
    <w:basedOn w:val="Normal"/>
    <w:link w:val="HeaderChar"/>
    <w:rsid w:val="00D050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50C5"/>
    <w:rPr>
      <w:rFonts w:ascii="Times New Roman" w:eastAsia="Times New Roman" w:hAnsi="Times New Roman" w:cs="Times New Roman"/>
      <w:sz w:val="16"/>
      <w:szCs w:val="20"/>
      <w:lang w:val="en-GB" w:eastAsia="en-US"/>
    </w:rPr>
  </w:style>
  <w:style w:type="paragraph" w:customStyle="1" w:styleId="Chapter">
    <w:name w:val="Chapter"/>
    <w:basedOn w:val="Normal"/>
    <w:rsid w:val="00D050C5"/>
    <w:pPr>
      <w:spacing w:before="240"/>
    </w:pPr>
    <w:rPr>
      <w:rFonts w:ascii="Times New Roman" w:hAnsi="Times New Roman"/>
      <w:smallCaps/>
      <w:spacing w:val="80"/>
      <w:sz w:val="28"/>
    </w:rPr>
  </w:style>
  <w:style w:type="paragraph" w:customStyle="1" w:styleId="InChapter">
    <w:name w:val="InChapter"/>
    <w:basedOn w:val="Heading3"/>
    <w:rsid w:val="00D050C5"/>
    <w:pPr>
      <w:spacing w:after="240"/>
      <w:outlineLvl w:val="9"/>
    </w:pPr>
    <w:rPr>
      <w:noProof/>
    </w:rPr>
  </w:style>
  <w:style w:type="paragraph" w:styleId="Index2">
    <w:name w:val="index 2"/>
    <w:basedOn w:val="Normal"/>
    <w:next w:val="Normal"/>
    <w:semiHidden/>
    <w:rsid w:val="00D050C5"/>
    <w:pPr>
      <w:tabs>
        <w:tab w:val="right" w:pos="4176"/>
      </w:tabs>
      <w:ind w:left="568" w:hanging="284"/>
    </w:pPr>
    <w:rPr>
      <w:rFonts w:ascii="Garamond" w:hAnsi="Garamond"/>
    </w:rPr>
  </w:style>
  <w:style w:type="paragraph" w:customStyle="1" w:styleId="Byline">
    <w:name w:val="Byline"/>
    <w:rsid w:val="00D050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50C5"/>
    <w:pPr>
      <w:tabs>
        <w:tab w:val="clear" w:pos="3600"/>
        <w:tab w:val="clear" w:pos="3958"/>
      </w:tabs>
      <w:jc w:val="right"/>
    </w:pPr>
  </w:style>
  <w:style w:type="character" w:styleId="Emphasis">
    <w:name w:val="Emphasis"/>
    <w:basedOn w:val="DefaultParagraphFont"/>
    <w:qFormat/>
    <w:rsid w:val="00D050C5"/>
    <w:rPr>
      <w:i/>
    </w:rPr>
  </w:style>
  <w:style w:type="paragraph" w:styleId="Caption">
    <w:name w:val="caption"/>
    <w:basedOn w:val="BodyText"/>
    <w:next w:val="Normal"/>
    <w:qFormat/>
    <w:rsid w:val="00D050C5"/>
    <w:pPr>
      <w:framePr w:w="2268" w:hSpace="181" w:vSpace="181" w:wrap="around" w:vAnchor="text" w:hAnchor="page" w:x="1135" w:y="285" w:anchorLock="1"/>
    </w:pPr>
    <w:rPr>
      <w:i/>
    </w:rPr>
  </w:style>
  <w:style w:type="paragraph" w:customStyle="1" w:styleId="MiniTOCTitle">
    <w:name w:val="MiniTOCTitle"/>
    <w:basedOn w:val="Heading4"/>
    <w:rsid w:val="00D050C5"/>
    <w:pPr>
      <w:spacing w:before="240"/>
      <w:outlineLvl w:val="9"/>
    </w:pPr>
    <w:rPr>
      <w:noProof/>
      <w:sz w:val="24"/>
    </w:rPr>
  </w:style>
  <w:style w:type="paragraph" w:customStyle="1" w:styleId="MiniTOCItem">
    <w:name w:val="MiniTOCItem"/>
    <w:basedOn w:val="ListBullet"/>
    <w:rsid w:val="00D050C5"/>
    <w:pPr>
      <w:numPr>
        <w:numId w:val="0"/>
      </w:numPr>
      <w:tabs>
        <w:tab w:val="right" w:leader="dot" w:pos="6521"/>
      </w:tabs>
      <w:spacing w:before="0" w:after="0"/>
    </w:pPr>
  </w:style>
  <w:style w:type="paragraph" w:customStyle="1" w:styleId="TOFTitle">
    <w:name w:val="TOFTitle"/>
    <w:basedOn w:val="TOCTitle"/>
    <w:rsid w:val="00D050C5"/>
  </w:style>
  <w:style w:type="paragraph" w:styleId="TableofFigures">
    <w:name w:val="table of figures"/>
    <w:basedOn w:val="Normal"/>
    <w:next w:val="Normal"/>
    <w:semiHidden/>
    <w:rsid w:val="00D050C5"/>
    <w:pPr>
      <w:tabs>
        <w:tab w:val="right" w:leader="dot" w:pos="9072"/>
      </w:tabs>
      <w:ind w:left="970" w:hanging="403"/>
    </w:pPr>
    <w:rPr>
      <w:rFonts w:ascii="Times New Roman" w:hAnsi="Times New Roman"/>
      <w:b/>
    </w:rPr>
  </w:style>
  <w:style w:type="paragraph" w:styleId="ListNumber">
    <w:name w:val="List Number"/>
    <w:basedOn w:val="List"/>
    <w:rsid w:val="00D050C5"/>
    <w:pPr>
      <w:numPr>
        <w:numId w:val="14"/>
      </w:numPr>
      <w:tabs>
        <w:tab w:val="clear" w:pos="340"/>
      </w:tabs>
    </w:pPr>
  </w:style>
  <w:style w:type="character" w:customStyle="1" w:styleId="WingdingSymbols">
    <w:name w:val="Wingding Symbols"/>
    <w:rsid w:val="00D050C5"/>
    <w:rPr>
      <w:rFonts w:ascii="Wingdings" w:hAnsi="Wingdings"/>
    </w:rPr>
  </w:style>
  <w:style w:type="paragraph" w:customStyle="1" w:styleId="TableHeading">
    <w:name w:val="Table Heading"/>
    <w:basedOn w:val="HeadingBase"/>
    <w:rsid w:val="00D050C5"/>
    <w:pPr>
      <w:keepLines/>
      <w:pBdr>
        <w:bottom w:val="single" w:sz="6" w:space="1" w:color="918585"/>
      </w:pBdr>
      <w:spacing w:before="240"/>
    </w:pPr>
  </w:style>
  <w:style w:type="character" w:customStyle="1" w:styleId="HotSpot">
    <w:name w:val="HotSpot"/>
    <w:rsid w:val="00D050C5"/>
    <w:rPr>
      <w:color w:val="0033CC"/>
      <w:u w:val="none"/>
    </w:rPr>
  </w:style>
  <w:style w:type="paragraph" w:customStyle="1" w:styleId="BodyTextRight">
    <w:name w:val="Body Text Right"/>
    <w:basedOn w:val="BodyText"/>
    <w:rsid w:val="00D050C5"/>
    <w:pPr>
      <w:spacing w:before="0" w:after="0"/>
      <w:jc w:val="right"/>
    </w:pPr>
  </w:style>
  <w:style w:type="paragraph" w:styleId="Index3">
    <w:name w:val="index 3"/>
    <w:basedOn w:val="ListNumber2"/>
    <w:next w:val="Normal"/>
    <w:semiHidden/>
    <w:rsid w:val="00D050C5"/>
    <w:pPr>
      <w:numPr>
        <w:numId w:val="0"/>
      </w:numPr>
      <w:tabs>
        <w:tab w:val="right" w:leader="dot" w:pos="4176"/>
      </w:tabs>
    </w:pPr>
  </w:style>
  <w:style w:type="paragraph" w:styleId="ListNumber2">
    <w:name w:val="List Number 2"/>
    <w:basedOn w:val="List2"/>
    <w:rsid w:val="00D050C5"/>
    <w:pPr>
      <w:numPr>
        <w:numId w:val="9"/>
      </w:numPr>
      <w:tabs>
        <w:tab w:val="clear" w:pos="1060"/>
      </w:tabs>
    </w:pPr>
  </w:style>
  <w:style w:type="paragraph" w:customStyle="1" w:styleId="MarginNote">
    <w:name w:val="Margin Note"/>
    <w:basedOn w:val="BodyText"/>
    <w:rsid w:val="00D050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50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50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50C5"/>
    <w:rPr>
      <w:sz w:val="32"/>
    </w:rPr>
  </w:style>
  <w:style w:type="paragraph" w:customStyle="1" w:styleId="HeadingProcedure">
    <w:name w:val="Heading Procedure"/>
    <w:basedOn w:val="HeadingBase"/>
    <w:next w:val="Normal"/>
    <w:rsid w:val="00D050C5"/>
    <w:pPr>
      <w:tabs>
        <w:tab w:val="left" w:pos="0"/>
      </w:tabs>
      <w:spacing w:before="120" w:after="60"/>
    </w:pPr>
    <w:rPr>
      <w:i/>
      <w:color w:val="918585"/>
      <w:sz w:val="22"/>
    </w:rPr>
  </w:style>
  <w:style w:type="paragraph" w:customStyle="1" w:styleId="TableBodyText">
    <w:name w:val="Table Body Text"/>
    <w:basedOn w:val="BodyText"/>
    <w:rsid w:val="00D050C5"/>
    <w:pPr>
      <w:spacing w:before="60" w:after="60"/>
    </w:pPr>
  </w:style>
  <w:style w:type="paragraph" w:styleId="ListContinue">
    <w:name w:val="List Continue"/>
    <w:basedOn w:val="List"/>
    <w:rsid w:val="00D050C5"/>
    <w:pPr>
      <w:ind w:firstLine="0"/>
    </w:pPr>
  </w:style>
  <w:style w:type="paragraph" w:customStyle="1" w:styleId="ListNote">
    <w:name w:val="List Note"/>
    <w:basedOn w:val="List"/>
    <w:rsid w:val="00D050C5"/>
    <w:pPr>
      <w:pBdr>
        <w:top w:val="single" w:sz="6" w:space="2" w:color="918585"/>
        <w:bottom w:val="single" w:sz="6" w:space="2" w:color="918585"/>
      </w:pBdr>
      <w:tabs>
        <w:tab w:val="left" w:pos="1021"/>
      </w:tabs>
      <w:ind w:firstLine="0"/>
    </w:pPr>
  </w:style>
  <w:style w:type="paragraph" w:customStyle="1" w:styleId="Warning">
    <w:name w:val="Warning"/>
    <w:basedOn w:val="BodyText"/>
    <w:rsid w:val="00D050C5"/>
    <w:pPr>
      <w:shd w:val="clear" w:color="auto" w:fill="D9D9D9"/>
      <w:tabs>
        <w:tab w:val="left" w:pos="992"/>
      </w:tabs>
      <w:ind w:left="119" w:right="119"/>
    </w:pPr>
    <w:rPr>
      <w:sz w:val="20"/>
    </w:rPr>
  </w:style>
  <w:style w:type="paragraph" w:customStyle="1" w:styleId="MarginIcons">
    <w:name w:val="Margin Icons"/>
    <w:basedOn w:val="BodyText"/>
    <w:rsid w:val="00D050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50C5"/>
    <w:rPr>
      <w:rFonts w:ascii="Courier New" w:hAnsi="Courier New"/>
    </w:rPr>
  </w:style>
  <w:style w:type="paragraph" w:customStyle="1" w:styleId="NoteBullet">
    <w:name w:val="Note Bullet"/>
    <w:basedOn w:val="Note"/>
    <w:rsid w:val="00D050C5"/>
    <w:pPr>
      <w:tabs>
        <w:tab w:val="clear" w:pos="680"/>
      </w:tabs>
      <w:spacing w:before="60" w:after="60"/>
    </w:pPr>
  </w:style>
  <w:style w:type="paragraph" w:customStyle="1" w:styleId="SubHeading2">
    <w:name w:val="SubHeading2"/>
    <w:basedOn w:val="HeadingBase"/>
    <w:rsid w:val="00D050C5"/>
    <w:pPr>
      <w:spacing w:before="240" w:after="60"/>
    </w:pPr>
    <w:rPr>
      <w:sz w:val="20"/>
    </w:rPr>
  </w:style>
  <w:style w:type="paragraph" w:customStyle="1" w:styleId="SubHeading1">
    <w:name w:val="SubHeading1"/>
    <w:basedOn w:val="HeadingBase"/>
    <w:rsid w:val="00D050C5"/>
    <w:pPr>
      <w:spacing w:before="240" w:after="60"/>
    </w:pPr>
    <w:rPr>
      <w:color w:val="918585"/>
      <w:sz w:val="22"/>
    </w:rPr>
  </w:style>
  <w:style w:type="paragraph" w:customStyle="1" w:styleId="SideHeading">
    <w:name w:val="Side Heading"/>
    <w:basedOn w:val="HeadingBase"/>
    <w:rsid w:val="00D050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50C5"/>
    <w:pPr>
      <w:numPr>
        <w:numId w:val="10"/>
      </w:numPr>
    </w:pPr>
  </w:style>
  <w:style w:type="paragraph" w:styleId="PlainText">
    <w:name w:val="Plain Text"/>
    <w:basedOn w:val="Normal"/>
    <w:link w:val="PlainTextChar"/>
    <w:rsid w:val="00D050C5"/>
    <w:rPr>
      <w:sz w:val="20"/>
    </w:rPr>
  </w:style>
  <w:style w:type="character" w:customStyle="1" w:styleId="PlainTextChar">
    <w:name w:val="Plain Text Char"/>
    <w:basedOn w:val="DefaultParagraphFont"/>
    <w:link w:val="PlainText"/>
    <w:rsid w:val="00D050C5"/>
    <w:rPr>
      <w:rFonts w:ascii="Courier New" w:eastAsia="Times New Roman" w:hAnsi="Courier New" w:cs="Times New Roman"/>
      <w:sz w:val="20"/>
      <w:szCs w:val="20"/>
      <w:lang w:eastAsia="en-US"/>
    </w:rPr>
  </w:style>
  <w:style w:type="character" w:customStyle="1" w:styleId="MenuOption">
    <w:name w:val="Menu Option"/>
    <w:basedOn w:val="DefaultParagraphFont"/>
    <w:rsid w:val="00D050C5"/>
    <w:rPr>
      <w:b/>
      <w:smallCaps/>
    </w:rPr>
  </w:style>
  <w:style w:type="paragraph" w:customStyle="1" w:styleId="TableListNumber">
    <w:name w:val="Table List Number"/>
    <w:basedOn w:val="ListNumber"/>
    <w:rsid w:val="00D050C5"/>
    <w:pPr>
      <w:numPr>
        <w:numId w:val="0"/>
      </w:numPr>
    </w:pPr>
  </w:style>
  <w:style w:type="paragraph" w:styleId="TOC4">
    <w:name w:val="toc 4"/>
    <w:basedOn w:val="TOCBase"/>
    <w:next w:val="Normal"/>
    <w:semiHidden/>
    <w:rsid w:val="00D050C5"/>
    <w:pPr>
      <w:tabs>
        <w:tab w:val="right" w:leader="dot" w:pos="9071"/>
      </w:tabs>
      <w:ind w:left="1701"/>
    </w:pPr>
  </w:style>
  <w:style w:type="paragraph" w:customStyle="1" w:styleId="ListAlpha">
    <w:name w:val="List Alpha"/>
    <w:basedOn w:val="List"/>
    <w:rsid w:val="00D050C5"/>
    <w:pPr>
      <w:numPr>
        <w:numId w:val="8"/>
      </w:numPr>
    </w:pPr>
  </w:style>
  <w:style w:type="paragraph" w:customStyle="1" w:styleId="ListAlpha2">
    <w:name w:val="List Alpha 2"/>
    <w:basedOn w:val="List2"/>
    <w:rsid w:val="00D050C5"/>
    <w:pPr>
      <w:numPr>
        <w:numId w:val="7"/>
      </w:numPr>
    </w:pPr>
  </w:style>
  <w:style w:type="paragraph" w:styleId="List2">
    <w:name w:val="List 2"/>
    <w:basedOn w:val="BodyText"/>
    <w:rsid w:val="00D050C5"/>
    <w:pPr>
      <w:tabs>
        <w:tab w:val="left" w:pos="680"/>
      </w:tabs>
      <w:spacing w:before="60" w:after="60"/>
      <w:ind w:left="680" w:hanging="340"/>
    </w:pPr>
  </w:style>
  <w:style w:type="paragraph" w:styleId="List3">
    <w:name w:val="List 3"/>
    <w:basedOn w:val="BodyText"/>
    <w:rsid w:val="00D050C5"/>
    <w:pPr>
      <w:tabs>
        <w:tab w:val="left" w:pos="1021"/>
      </w:tabs>
      <w:spacing w:before="60" w:after="60"/>
      <w:ind w:left="1020" w:hanging="340"/>
    </w:pPr>
  </w:style>
  <w:style w:type="paragraph" w:styleId="List4">
    <w:name w:val="List 4"/>
    <w:basedOn w:val="BodyText"/>
    <w:rsid w:val="00D050C5"/>
    <w:pPr>
      <w:tabs>
        <w:tab w:val="left" w:pos="1361"/>
      </w:tabs>
      <w:spacing w:before="60" w:after="60"/>
      <w:ind w:left="1361" w:hanging="340"/>
    </w:pPr>
  </w:style>
  <w:style w:type="paragraph" w:styleId="List5">
    <w:name w:val="List 5"/>
    <w:basedOn w:val="BodyText"/>
    <w:rsid w:val="00D050C5"/>
    <w:pPr>
      <w:tabs>
        <w:tab w:val="left" w:pos="1701"/>
      </w:tabs>
      <w:spacing w:before="60" w:after="60"/>
      <w:ind w:left="1701" w:hanging="340"/>
    </w:pPr>
  </w:style>
  <w:style w:type="paragraph" w:styleId="ListBullet3">
    <w:name w:val="List Bullet 3"/>
    <w:basedOn w:val="List3"/>
    <w:rsid w:val="00D050C5"/>
    <w:pPr>
      <w:numPr>
        <w:numId w:val="13"/>
      </w:numPr>
      <w:tabs>
        <w:tab w:val="clear" w:pos="1021"/>
      </w:tabs>
      <w:ind w:left="1037" w:hanging="357"/>
    </w:pPr>
  </w:style>
  <w:style w:type="paragraph" w:styleId="ListBullet4">
    <w:name w:val="List Bullet 4"/>
    <w:basedOn w:val="List4"/>
    <w:rsid w:val="00D050C5"/>
    <w:pPr>
      <w:numPr>
        <w:numId w:val="2"/>
      </w:numPr>
      <w:tabs>
        <w:tab w:val="clear" w:pos="1361"/>
      </w:tabs>
    </w:pPr>
  </w:style>
  <w:style w:type="paragraph" w:styleId="ListBullet5">
    <w:name w:val="List Bullet 5"/>
    <w:basedOn w:val="List5"/>
    <w:rsid w:val="00D050C5"/>
    <w:pPr>
      <w:numPr>
        <w:numId w:val="3"/>
      </w:numPr>
    </w:pPr>
  </w:style>
  <w:style w:type="paragraph" w:styleId="ListContinue2">
    <w:name w:val="List Continue 2"/>
    <w:basedOn w:val="List2"/>
    <w:rsid w:val="00D050C5"/>
    <w:pPr>
      <w:ind w:firstLine="0"/>
    </w:pPr>
  </w:style>
  <w:style w:type="paragraph" w:styleId="ListContinue3">
    <w:name w:val="List Continue 3"/>
    <w:basedOn w:val="List3"/>
    <w:rsid w:val="00D050C5"/>
    <w:pPr>
      <w:ind w:left="1021" w:firstLine="0"/>
    </w:pPr>
  </w:style>
  <w:style w:type="paragraph" w:styleId="ListContinue4">
    <w:name w:val="List Continue 4"/>
    <w:basedOn w:val="List4"/>
    <w:rsid w:val="00D050C5"/>
    <w:pPr>
      <w:ind w:firstLine="0"/>
    </w:pPr>
  </w:style>
  <w:style w:type="paragraph" w:styleId="ListContinue5">
    <w:name w:val="List Continue 5"/>
    <w:basedOn w:val="List5"/>
    <w:rsid w:val="00D050C5"/>
    <w:pPr>
      <w:ind w:firstLine="0"/>
    </w:pPr>
  </w:style>
  <w:style w:type="paragraph" w:styleId="ListNumber3">
    <w:name w:val="List Number 3"/>
    <w:basedOn w:val="List3"/>
    <w:rsid w:val="00D050C5"/>
    <w:pPr>
      <w:numPr>
        <w:numId w:val="4"/>
      </w:numPr>
    </w:pPr>
  </w:style>
  <w:style w:type="paragraph" w:styleId="ListNumber4">
    <w:name w:val="List Number 4"/>
    <w:basedOn w:val="List4"/>
    <w:rsid w:val="00D050C5"/>
    <w:pPr>
      <w:numPr>
        <w:numId w:val="5"/>
      </w:numPr>
    </w:pPr>
  </w:style>
  <w:style w:type="paragraph" w:styleId="ListNumber5">
    <w:name w:val="List Number 5"/>
    <w:basedOn w:val="List5"/>
    <w:rsid w:val="00D050C5"/>
    <w:pPr>
      <w:numPr>
        <w:numId w:val="6"/>
      </w:numPr>
    </w:pPr>
  </w:style>
  <w:style w:type="paragraph" w:styleId="BlockText">
    <w:name w:val="Block Text"/>
    <w:basedOn w:val="Normal"/>
    <w:rsid w:val="00D050C5"/>
    <w:pPr>
      <w:spacing w:after="120"/>
      <w:ind w:left="1440" w:right="1440"/>
    </w:pPr>
  </w:style>
  <w:style w:type="character" w:customStyle="1" w:styleId="Subscript">
    <w:name w:val="Subscript"/>
    <w:basedOn w:val="DefaultParagraphFont"/>
    <w:rsid w:val="00D050C5"/>
    <w:rPr>
      <w:sz w:val="16"/>
      <w:vertAlign w:val="subscript"/>
    </w:rPr>
  </w:style>
  <w:style w:type="character" w:customStyle="1" w:styleId="Superscript">
    <w:name w:val="Superscript"/>
    <w:basedOn w:val="DefaultParagraphFont"/>
    <w:rsid w:val="00D050C5"/>
    <w:rPr>
      <w:sz w:val="16"/>
      <w:vertAlign w:val="superscript"/>
    </w:rPr>
  </w:style>
  <w:style w:type="character" w:customStyle="1" w:styleId="Symbols">
    <w:name w:val="Symbols"/>
    <w:basedOn w:val="DefaultParagraphFont"/>
    <w:rsid w:val="00D050C5"/>
    <w:rPr>
      <w:rFonts w:ascii="Symbol" w:hAnsi="Symbol"/>
    </w:rPr>
  </w:style>
  <w:style w:type="character" w:customStyle="1" w:styleId="MenuOptions">
    <w:name w:val="Menu Options"/>
    <w:basedOn w:val="DefaultParagraphFont"/>
    <w:rsid w:val="00D050C5"/>
    <w:rPr>
      <w:rFonts w:ascii="Arial Narrow" w:hAnsi="Arial Narrow"/>
      <w:smallCaps/>
    </w:rPr>
  </w:style>
  <w:style w:type="character" w:customStyle="1" w:styleId="Buttons">
    <w:name w:val="Buttons"/>
    <w:basedOn w:val="DefaultParagraphFont"/>
    <w:rsid w:val="00D050C5"/>
    <w:rPr>
      <w:b/>
    </w:rPr>
  </w:style>
  <w:style w:type="character" w:customStyle="1" w:styleId="Underlined">
    <w:name w:val="Underlined"/>
    <w:basedOn w:val="DefaultParagraphFont"/>
    <w:rsid w:val="00D050C5"/>
    <w:rPr>
      <w:u w:val="single"/>
    </w:rPr>
  </w:style>
  <w:style w:type="paragraph" w:customStyle="1" w:styleId="TableBodyTextRight">
    <w:name w:val="Table Body Text Right"/>
    <w:basedOn w:val="TableBodyText"/>
    <w:rsid w:val="00D050C5"/>
    <w:pPr>
      <w:widowControl w:val="0"/>
      <w:autoSpaceDE w:val="0"/>
      <w:autoSpaceDN w:val="0"/>
      <w:adjustRightInd w:val="0"/>
      <w:jc w:val="right"/>
    </w:pPr>
    <w:rPr>
      <w:rFonts w:cs="Arial"/>
      <w:szCs w:val="18"/>
    </w:rPr>
  </w:style>
  <w:style w:type="paragraph" w:customStyle="1" w:styleId="CopyrightText">
    <w:name w:val="Copyright Text"/>
    <w:basedOn w:val="BodyText"/>
    <w:rsid w:val="00D050C5"/>
    <w:rPr>
      <w:sz w:val="18"/>
    </w:rPr>
  </w:style>
  <w:style w:type="paragraph" w:customStyle="1" w:styleId="BodySmallRight">
    <w:name w:val="Body Small Right"/>
    <w:basedOn w:val="BodyTextRight"/>
    <w:rsid w:val="00D050C5"/>
    <w:rPr>
      <w:sz w:val="18"/>
      <w:szCs w:val="18"/>
    </w:rPr>
  </w:style>
  <w:style w:type="paragraph" w:customStyle="1" w:styleId="MarginEdition">
    <w:name w:val="Margin Edition"/>
    <w:basedOn w:val="MarginNote"/>
    <w:rsid w:val="00D050C5"/>
    <w:pPr>
      <w:spacing w:before="0" w:after="0"/>
    </w:pPr>
    <w:rPr>
      <w:rFonts w:ascii="Times New Roman" w:hAnsi="Times New Roman"/>
      <w:color w:val="999999"/>
    </w:rPr>
  </w:style>
  <w:style w:type="paragraph" w:customStyle="1" w:styleId="Spacer">
    <w:name w:val="Spacer"/>
    <w:basedOn w:val="Normal"/>
    <w:rsid w:val="00D050C5"/>
    <w:rPr>
      <w:sz w:val="2"/>
      <w:szCs w:val="2"/>
    </w:rPr>
  </w:style>
  <w:style w:type="character" w:customStyle="1" w:styleId="Small">
    <w:name w:val="Small"/>
    <w:basedOn w:val="DefaultParagraphFont"/>
    <w:rsid w:val="00D050C5"/>
    <w:rPr>
      <w:sz w:val="16"/>
    </w:rPr>
  </w:style>
  <w:style w:type="paragraph" w:customStyle="1" w:styleId="WideTable">
    <w:name w:val="Wide Table"/>
    <w:basedOn w:val="Normal"/>
    <w:rsid w:val="00D050C5"/>
    <w:pPr>
      <w:ind w:left="-1418"/>
    </w:pPr>
    <w:rPr>
      <w:sz w:val="2"/>
      <w:szCs w:val="2"/>
    </w:rPr>
  </w:style>
  <w:style w:type="character" w:styleId="PageNumber">
    <w:name w:val="page number"/>
    <w:basedOn w:val="DefaultParagraphFont"/>
    <w:rsid w:val="00D050C5"/>
  </w:style>
  <w:style w:type="paragraph" w:styleId="Quote">
    <w:name w:val="Quote"/>
    <w:basedOn w:val="Heading1"/>
    <w:link w:val="QuoteChar"/>
    <w:qFormat/>
    <w:rsid w:val="00D050C5"/>
    <w:rPr>
      <w:b w:val="0"/>
      <w:sz w:val="72"/>
      <w:szCs w:val="72"/>
      <w:lang w:val="en-NZ"/>
    </w:rPr>
  </w:style>
  <w:style w:type="character" w:customStyle="1" w:styleId="QuoteChar">
    <w:name w:val="Quote Char"/>
    <w:basedOn w:val="DefaultParagraphFont"/>
    <w:link w:val="Quote"/>
    <w:rsid w:val="00D050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50C5"/>
    <w:pPr>
      <w:pageBreakBefore/>
    </w:pPr>
  </w:style>
  <w:style w:type="paragraph" w:customStyle="1" w:styleId="Border">
    <w:name w:val="Border"/>
    <w:basedOn w:val="Normal"/>
    <w:qFormat/>
    <w:rsid w:val="00D050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50C5"/>
    <w:rPr>
      <w:b/>
      <w:bCs/>
      <w:i/>
      <w:iCs/>
      <w:color w:val="auto"/>
    </w:rPr>
  </w:style>
  <w:style w:type="paragraph" w:styleId="IntenseQuote">
    <w:name w:val="Intense Quote"/>
    <w:basedOn w:val="Normal"/>
    <w:next w:val="Normal"/>
    <w:link w:val="IntenseQuoteChar"/>
    <w:uiPriority w:val="30"/>
    <w:qFormat/>
    <w:rsid w:val="00D050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50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50C5"/>
    <w:rPr>
      <w:smallCaps/>
      <w:color w:val="auto"/>
      <w:u w:val="single"/>
    </w:rPr>
  </w:style>
  <w:style w:type="character" w:styleId="IntenseReference">
    <w:name w:val="Intense Reference"/>
    <w:basedOn w:val="DefaultParagraphFont"/>
    <w:uiPriority w:val="32"/>
    <w:qFormat/>
    <w:rsid w:val="00D050C5"/>
    <w:rPr>
      <w:b/>
      <w:bCs/>
      <w:smallCaps/>
      <w:color w:val="auto"/>
      <w:spacing w:val="5"/>
      <w:u w:val="single"/>
    </w:rPr>
  </w:style>
  <w:style w:type="paragraph" w:customStyle="1" w:styleId="2ColumnHeading">
    <w:name w:val="2Column Heading"/>
    <w:basedOn w:val="BodyText"/>
    <w:qFormat/>
    <w:rsid w:val="00D050C5"/>
    <w:pPr>
      <w:spacing w:after="60"/>
      <w:ind w:left="-2268"/>
    </w:pPr>
    <w:rPr>
      <w:b/>
    </w:rPr>
  </w:style>
  <w:style w:type="paragraph" w:customStyle="1" w:styleId="Heading1TOC">
    <w:name w:val="Heading1 TOC"/>
    <w:basedOn w:val="Normal"/>
    <w:qFormat/>
    <w:rsid w:val="00D050C5"/>
    <w:pPr>
      <w:spacing w:before="240" w:after="120"/>
    </w:pPr>
    <w:rPr>
      <w:rFonts w:ascii="Times New Roman" w:hAnsi="Times New Roman"/>
      <w:b/>
      <w:sz w:val="32"/>
    </w:rPr>
  </w:style>
  <w:style w:type="paragraph" w:customStyle="1" w:styleId="Heading2TOC">
    <w:name w:val="Heading2 TOC"/>
    <w:basedOn w:val="Normal"/>
    <w:qFormat/>
    <w:rsid w:val="00D050C5"/>
    <w:pPr>
      <w:spacing w:before="240" w:after="60"/>
    </w:pPr>
    <w:rPr>
      <w:rFonts w:ascii="Times New Roman" w:hAnsi="Times New Roman"/>
      <w:b/>
      <w:sz w:val="28"/>
    </w:rPr>
  </w:style>
  <w:style w:type="character" w:customStyle="1" w:styleId="Underline">
    <w:name w:val="Underline"/>
    <w:basedOn w:val="DefaultParagraphFont"/>
    <w:qFormat/>
    <w:rsid w:val="00D050C5"/>
    <w:rPr>
      <w:u w:val="single"/>
    </w:rPr>
  </w:style>
  <w:style w:type="character" w:customStyle="1" w:styleId="BoldandItalics">
    <w:name w:val="Bold and Italics"/>
    <w:qFormat/>
    <w:rsid w:val="00D050C5"/>
    <w:rPr>
      <w:b/>
      <w:i/>
      <w:u w:val="none"/>
    </w:rPr>
  </w:style>
  <w:style w:type="paragraph" w:styleId="BalloonText">
    <w:name w:val="Balloon Text"/>
    <w:basedOn w:val="Normal"/>
    <w:link w:val="BalloonTextChar"/>
    <w:rsid w:val="00D050C5"/>
    <w:rPr>
      <w:rFonts w:ascii="Tahoma" w:hAnsi="Tahoma" w:cs="Tahoma"/>
      <w:sz w:val="16"/>
      <w:szCs w:val="16"/>
    </w:rPr>
  </w:style>
  <w:style w:type="character" w:customStyle="1" w:styleId="BalloonTextChar">
    <w:name w:val="Balloon Text Char"/>
    <w:basedOn w:val="DefaultParagraphFont"/>
    <w:link w:val="BalloonText"/>
    <w:rsid w:val="00D050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50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50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50C5"/>
    <w:rPr>
      <w:b/>
      <w:color w:val="660033"/>
      <w:spacing w:val="0"/>
    </w:rPr>
  </w:style>
  <w:style w:type="paragraph" w:customStyle="1" w:styleId="Nameditemlist">
    <w:name w:val="Named item list"/>
    <w:basedOn w:val="BodyText"/>
    <w:qFormat/>
    <w:rsid w:val="00D050C5"/>
    <w:pPr>
      <w:tabs>
        <w:tab w:val="left" w:pos="2835"/>
      </w:tabs>
      <w:ind w:left="2835" w:hanging="2835"/>
    </w:pPr>
  </w:style>
  <w:style w:type="paragraph" w:customStyle="1" w:styleId="BodyTextnopadding">
    <w:name w:val="Body Text no padding"/>
    <w:basedOn w:val="BodyText"/>
    <w:qFormat/>
    <w:rsid w:val="00D050C5"/>
    <w:pPr>
      <w:spacing w:before="0" w:after="0"/>
    </w:pPr>
  </w:style>
  <w:style w:type="paragraph" w:customStyle="1" w:styleId="BodyTextBold">
    <w:name w:val="Body Text Bold"/>
    <w:basedOn w:val="BodyText"/>
    <w:qFormat/>
    <w:rsid w:val="00D050C5"/>
    <w:rPr>
      <w:b/>
    </w:rPr>
  </w:style>
  <w:style w:type="character" w:styleId="Hyperlink">
    <w:name w:val="Hyperlink"/>
    <w:basedOn w:val="DefaultParagraphFont"/>
    <w:uiPriority w:val="99"/>
    <w:unhideWhenUsed/>
    <w:rsid w:val="00A524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431</Words>
  <Characters>2636</Characters>
  <Application>Microsoft Office Word</Application>
  <DocSecurity>0</DocSecurity>
  <Lines>94</Lines>
  <Paragraphs>44</Paragraphs>
  <ScaleCrop>false</ScaleCrop>
  <Company>Author-it Software Corporation Ltd.</Company>
  <LinksUpToDate>false</LinksUpToDate>
  <CharactersWithSpaces>3023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MEA241 Perform aircraft weight and balance calculations as a result of modifications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2022-11-22T01:15:00Z</dcterms:created>
  <dcterms:modified xsi:type="dcterms:W3CDTF">2022-11-22T01:15:00Z</dcterms:modified>
</cp:coreProperties>
</file>