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273" w:rsidP="00D21273">
      <w:pPr>
        <w:pStyle w:val="Title"/>
      </w:pPr>
      <w:r>
        <w:fldChar w:fldCharType="begin"/>
      </w:r>
      <w:r>
        <w:instrText xml:space="preserve"> TITLE   \* MERGEFORMAT </w:instrText>
      </w:r>
      <w:r>
        <w:fldChar w:fldCharType="separate"/>
      </w:r>
      <w:r>
        <w:t>MEA238 Perform routine removal and installation of miscellaneous aircraft electrical hardware/components</w:t>
      </w:r>
      <w:r>
        <w:fldChar w:fldCharType="end"/>
      </w:r>
    </w:p>
    <w:p w:rsidR="00D21273" w:rsidP="00D21273">
      <w:pPr>
        <w:pStyle w:val="Version"/>
        <w:sectPr w:rsidSect="000F14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1472" w:rsidP="000F1472">
      <w:pPr>
        <w:pStyle w:val="SuperHeading"/>
      </w:pPr>
      <w:r w:rsidRPr="000F1472">
        <w:t>MEA238 Perform routine removal and installation of miscellaneous aircraft electrical hardware/components</w:t>
      </w:r>
    </w:p>
    <w:p w:rsidR="00000000" w:rsidRPr="000F1472" w:rsidP="000F1472">
      <w:pPr>
        <w:pStyle w:val="Heading1"/>
      </w:pPr>
      <w:bookmarkStart w:id="1" w:name="O_997391"/>
      <w:bookmarkEnd w:id="1"/>
      <w:r w:rsidRPr="000F1472">
        <w:t>Modification History</w:t>
      </w:r>
    </w:p>
    <w:p w:rsidR="00000000" w:rsidRPr="000F1472" w:rsidP="00D21273">
      <w:pPr>
        <w:pStyle w:val="BodyText"/>
      </w:pPr>
      <w:r w:rsidRPr="000F1472">
        <w:t>Release 2.</w:t>
      </w:r>
      <w:r w:rsidRPr="000F1472">
        <w:t xml:space="preserve"> Equivalent to MEA238 Perform routine removal and installation of miscellaneous aircraft electrical hardware/components with amended prerequisite codes.</w:t>
      </w:r>
    </w:p>
    <w:p w:rsidR="00000000" w:rsidRPr="000F1472" w:rsidP="000F1472">
      <w:pPr>
        <w:pStyle w:val="Heading1"/>
      </w:pPr>
      <w:bookmarkStart w:id="2" w:name="O_997390"/>
      <w:bookmarkEnd w:id="2"/>
      <w:r w:rsidRPr="000F1472">
        <w:t>Application</w:t>
      </w:r>
    </w:p>
    <w:p w:rsidR="00000000" w:rsidRPr="000F1472" w:rsidP="00D21273">
      <w:pPr>
        <w:pStyle w:val="BodyText"/>
      </w:pPr>
      <w:r w:rsidRPr="000F1472">
        <w:t>This unit of competency requires application of hand skills and relevant m</w:t>
      </w:r>
      <w:r w:rsidRPr="000F1472">
        <w:t>aintenance publications and documentation to remove and install a range of electrical components and electrical hardware under the guidance of a qualified person, including both on and off-aircraft work during scheduled or unscheduled maintenance. Work may</w:t>
      </w:r>
      <w:r w:rsidRPr="000F1472">
        <w:t xml:space="preserve"> be performed individually or as part of a team.</w:t>
      </w:r>
    </w:p>
    <w:p w:rsidR="00000000" w:rsidRPr="000F1472" w:rsidP="00D21273">
      <w:pPr>
        <w:pStyle w:val="BodyText"/>
      </w:pPr>
      <w:r w:rsidRPr="000F1472">
        <w:t>The unit is part of the Avionic Certificate II training pathway. It covers the competencies required for the removal and installation under qualified person guidance of a range of aircraft electrical compon</w:t>
      </w:r>
      <w:r w:rsidRPr="000F1472">
        <w:t>ents and items of hardware that can have bolted, soldered or plug connections.</w:t>
      </w:r>
    </w:p>
    <w:p w:rsidR="00000000" w:rsidRPr="000F1472" w:rsidP="00D21273">
      <w:pPr>
        <w:pStyle w:val="BodyText"/>
      </w:pPr>
      <w:r w:rsidRPr="000F1472">
        <w:t>The unit is used in workplaces that operate under the airworthiness regulatory systems of the Australian Defence Force (ADF) and the Civil Aviation Safety Authority (CASA).</w:t>
      </w:r>
    </w:p>
    <w:p w:rsidR="00000000" w:rsidRPr="000F1472" w:rsidP="000F1472">
      <w:pPr>
        <w:pStyle w:val="Heading1"/>
      </w:pPr>
      <w:bookmarkStart w:id="3" w:name="O_997389"/>
      <w:bookmarkEnd w:id="3"/>
      <w:r w:rsidRPr="000F1472">
        <w:t>Pre-requisite Unit</w:t>
      </w:r>
    </w:p>
    <w:tbl>
      <w:tblPr>
        <w:tblW w:w="0" w:type="auto"/>
        <w:tblLayout w:type="fixed"/>
        <w:tblCellMar>
          <w:left w:w="62" w:type="dxa"/>
          <w:right w:w="62" w:type="dxa"/>
        </w:tblCellMar>
        <w:tblLook w:val="0000"/>
      </w:tblPr>
      <w:tblGrid>
        <w:gridCol w:w="1748"/>
        <w:gridCol w:w="6218"/>
      </w:tblGrid>
      <w:tr w:rsidTr="000F1472">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MEA107</w:t>
            </w:r>
          </w:p>
        </w:tc>
        <w:tc>
          <w:tcPr>
            <w:tcW w:w="621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Interpret and use aviation maintenance industry manuals and specifications</w:t>
            </w:r>
          </w:p>
        </w:tc>
      </w:tr>
      <w:tr w:rsidTr="000F1472">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MEA154</w:t>
            </w:r>
          </w:p>
        </w:tc>
        <w:tc>
          <w:tcPr>
            <w:tcW w:w="621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Apply work health and safety practices in aviation maintenance</w:t>
            </w:r>
          </w:p>
        </w:tc>
      </w:tr>
      <w:tr w:rsidTr="000F1472">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MEA155</w:t>
            </w:r>
          </w:p>
        </w:tc>
        <w:tc>
          <w:tcPr>
            <w:tcW w:w="621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Plan and organise aviation maintenance work activities</w:t>
            </w:r>
          </w:p>
        </w:tc>
      </w:tr>
      <w:tr w:rsidTr="000F1472">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MEA156</w:t>
            </w:r>
          </w:p>
        </w:tc>
        <w:tc>
          <w:tcPr>
            <w:tcW w:w="621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Apply quality standards during aviation maintenance activities</w:t>
            </w:r>
          </w:p>
        </w:tc>
      </w:tr>
      <w:tr w:rsidTr="000F1472">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MEA157</w:t>
            </w:r>
          </w:p>
        </w:tc>
        <w:tc>
          <w:tcPr>
            <w:tcW w:w="621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Complete aviation maintenance industry documentation</w:t>
            </w:r>
          </w:p>
        </w:tc>
      </w:tr>
      <w:tr w:rsidTr="000F1472">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MEA158</w:t>
            </w:r>
          </w:p>
        </w:tc>
        <w:tc>
          <w:tcPr>
            <w:tcW w:w="6218" w:type="dxa"/>
            <w:tcBorders>
              <w:top w:val="nil"/>
              <w:left w:val="nil"/>
              <w:bottom w:val="nil"/>
              <w:right w:val="nil"/>
            </w:tcBorders>
            <w:tcMar>
              <w:top w:w="0" w:type="dxa"/>
              <w:left w:w="62" w:type="dxa"/>
              <w:bottom w:w="0" w:type="dxa"/>
              <w:right w:w="62" w:type="dxa"/>
            </w:tcMar>
          </w:tcPr>
          <w:p w:rsidR="00000000" w:rsidRPr="000F1472" w:rsidP="000F1472">
            <w:pPr>
              <w:pStyle w:val="BodyText"/>
            </w:pPr>
            <w:r w:rsidRPr="000F1472">
              <w:t>Perform basic hand skills, standard trade practices and fundamentals in aviation maintenance</w:t>
            </w:r>
          </w:p>
        </w:tc>
      </w:tr>
    </w:tbl>
    <w:p w:rsidR="00000000" w:rsidRPr="000F1472" w:rsidP="000F1472">
      <w:pPr>
        <w:pStyle w:val="BodyText"/>
      </w:pPr>
    </w:p>
    <w:p w:rsidR="00000000" w:rsidRPr="000F1472" w:rsidP="000F1472">
      <w:pPr>
        <w:pStyle w:val="AllowPageBreak"/>
      </w:pPr>
    </w:p>
    <w:p w:rsidR="00000000" w:rsidRPr="000F1472" w:rsidP="000F1472">
      <w:pPr>
        <w:pStyle w:val="Heading1"/>
      </w:pPr>
      <w:bookmarkStart w:id="4" w:name="O_997388"/>
      <w:bookmarkEnd w:id="4"/>
      <w:r w:rsidRPr="000F1472">
        <w:t xml:space="preserve">Competency </w:t>
      </w:r>
      <w:r w:rsidRPr="000F1472">
        <w:t>Field</w:t>
      </w:r>
    </w:p>
    <w:p w:rsidR="00000000" w:rsidRPr="000F1472" w:rsidP="00D21273">
      <w:pPr>
        <w:pStyle w:val="BodyText"/>
      </w:pPr>
      <w:r w:rsidRPr="000F1472">
        <w:t>Aviation maintenance</w:t>
      </w:r>
    </w:p>
    <w:p w:rsidR="00000000" w:rsidRPr="000F1472" w:rsidP="000F1472">
      <w:pPr>
        <w:pStyle w:val="Heading1"/>
      </w:pPr>
      <w:bookmarkStart w:id="5" w:name="O_997387"/>
      <w:bookmarkEnd w:id="5"/>
      <w:r w:rsidRPr="000F1472">
        <w:t>Unit Sector</w:t>
      </w:r>
    </w:p>
    <w:p w:rsidR="00000000" w:rsidRPr="000F1472" w:rsidP="000F1472">
      <w:pPr>
        <w:pStyle w:val="Heading1"/>
      </w:pPr>
      <w:bookmarkStart w:id="6" w:name="O_997386"/>
      <w:bookmarkEnd w:id="6"/>
      <w:r w:rsidRPr="000F1472">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0F1472">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 xml:space="preserve">Performance criteria describe the performance needed to demonstrate achievement of the element. </w:t>
            </w:r>
          </w:p>
        </w:tc>
      </w:tr>
      <w:tr w:rsidTr="000F147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1.</w:t>
            </w:r>
          </w:p>
        </w:tc>
        <w:tc>
          <w:tcPr>
            <w:tcW w:w="2295"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Prepare to remove aircraft electrical hardware</w:t>
            </w:r>
          </w:p>
        </w:tc>
        <w:tc>
          <w:tcPr>
            <w:tcW w:w="717"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1.1</w:t>
            </w:r>
          </w:p>
        </w:tc>
        <w:tc>
          <w:tcPr>
            <w:tcW w:w="559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The removal task is planned under qualified person guidance using applicable maintenance documentation and enterprise procedures</w:t>
            </w:r>
          </w:p>
        </w:tc>
      </w:tr>
      <w:tr w:rsidTr="000F147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1.2</w:t>
            </w:r>
          </w:p>
        </w:tc>
        <w:tc>
          <w:tcPr>
            <w:tcW w:w="559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System safety is confirmed with the qualified person</w:t>
            </w:r>
          </w:p>
        </w:tc>
      </w:tr>
      <w:tr w:rsidTr="000F147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2.</w:t>
            </w:r>
          </w:p>
        </w:tc>
        <w:tc>
          <w:tcPr>
            <w:tcW w:w="2295"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Remove aircr</w:t>
            </w:r>
            <w:r w:rsidRPr="000F1472">
              <w:t>aft electrical hardware</w:t>
            </w:r>
          </w:p>
        </w:tc>
        <w:tc>
          <w:tcPr>
            <w:tcW w:w="717"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2.1</w:t>
            </w:r>
          </w:p>
        </w:tc>
        <w:tc>
          <w:tcPr>
            <w:tcW w:w="559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Physical removal of electrical hardware is carried out in accordance with enterprise procedures and applicable maintenance documentation while observing all relevant work health and safety (WHS) requirements</w:t>
            </w:r>
          </w:p>
        </w:tc>
      </w:tr>
      <w:tr w:rsidTr="000F147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3.</w:t>
            </w:r>
          </w:p>
        </w:tc>
        <w:tc>
          <w:tcPr>
            <w:tcW w:w="2295"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Complete aircraft electrical hardware removal process</w:t>
            </w:r>
          </w:p>
        </w:tc>
        <w:tc>
          <w:tcPr>
            <w:tcW w:w="717"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3.1</w:t>
            </w:r>
          </w:p>
        </w:tc>
        <w:tc>
          <w:tcPr>
            <w:tcW w:w="559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Required documentation is accurately completed and correctly processed in accordance with enterprise procedures</w:t>
            </w:r>
          </w:p>
        </w:tc>
      </w:tr>
      <w:tr w:rsidTr="000F147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3.2</w:t>
            </w:r>
          </w:p>
        </w:tc>
        <w:tc>
          <w:tcPr>
            <w:tcW w:w="559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Removed components are tagged, packaged or discarded in accordance with specifi</w:t>
            </w:r>
            <w:r w:rsidRPr="000F1472">
              <w:t>ed procedures</w:t>
            </w:r>
          </w:p>
        </w:tc>
      </w:tr>
      <w:tr w:rsidTr="000F147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4.</w:t>
            </w:r>
          </w:p>
        </w:tc>
        <w:tc>
          <w:tcPr>
            <w:tcW w:w="2295"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Prepare to install aircraft electrical hardware</w:t>
            </w:r>
          </w:p>
        </w:tc>
        <w:tc>
          <w:tcPr>
            <w:tcW w:w="717"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4.1</w:t>
            </w:r>
          </w:p>
        </w:tc>
        <w:tc>
          <w:tcPr>
            <w:tcW w:w="559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The installation task is planned under qualified person guidance using applicable maintenance documentation and enterprise procedures</w:t>
            </w:r>
          </w:p>
        </w:tc>
      </w:tr>
      <w:tr w:rsidTr="000F147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4.2</w:t>
            </w:r>
          </w:p>
        </w:tc>
        <w:tc>
          <w:tcPr>
            <w:tcW w:w="559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Electrical hardware components to be installe</w:t>
            </w:r>
            <w:r w:rsidRPr="000F1472">
              <w:t>d are checked to confirm correct part numbers</w:t>
            </w:r>
          </w:p>
        </w:tc>
      </w:tr>
      <w:tr w:rsidTr="000F147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5.</w:t>
            </w:r>
          </w:p>
        </w:tc>
        <w:tc>
          <w:tcPr>
            <w:tcW w:w="2295"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Install aircraft electrical hardware</w:t>
            </w:r>
          </w:p>
        </w:tc>
        <w:tc>
          <w:tcPr>
            <w:tcW w:w="717"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5.1</w:t>
            </w:r>
          </w:p>
        </w:tc>
        <w:tc>
          <w:tcPr>
            <w:tcW w:w="559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Physical installation of electrical hardware is carried out in accordance with enterprise procedures and applicable maintenance documentation</w:t>
            </w:r>
          </w:p>
        </w:tc>
      </w:tr>
      <w:tr w:rsidTr="000F147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6.</w:t>
            </w:r>
          </w:p>
        </w:tc>
        <w:tc>
          <w:tcPr>
            <w:tcW w:w="2295"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Complete aircraft electrical hardware installation process</w:t>
            </w:r>
          </w:p>
        </w:tc>
        <w:tc>
          <w:tcPr>
            <w:tcW w:w="717"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6.1</w:t>
            </w:r>
          </w:p>
        </w:tc>
        <w:tc>
          <w:tcPr>
            <w:tcW w:w="5594" w:type="dxa"/>
            <w:tcBorders>
              <w:top w:val="nil"/>
              <w:left w:val="nil"/>
              <w:bottom w:val="nil"/>
              <w:right w:val="nil"/>
            </w:tcBorders>
            <w:tcMar>
              <w:top w:w="0" w:type="dxa"/>
              <w:left w:w="62" w:type="dxa"/>
              <w:bottom w:w="0" w:type="dxa"/>
              <w:right w:w="62" w:type="dxa"/>
            </w:tcMar>
          </w:tcPr>
          <w:p w:rsidR="00000000" w:rsidRPr="000F1472" w:rsidP="000F1472">
            <w:pPr>
              <w:pStyle w:val="BodyText"/>
            </w:pPr>
            <w:r w:rsidRPr="000F1472">
              <w:t>Required documentation is accurately completed and correctly processed in accordance with enterprise procedures</w:t>
            </w:r>
          </w:p>
        </w:tc>
      </w:tr>
    </w:tbl>
    <w:p w:rsidR="00000000" w:rsidRPr="000F1472" w:rsidP="000F1472">
      <w:pPr>
        <w:pStyle w:val="BodyText"/>
      </w:pPr>
    </w:p>
    <w:p w:rsidR="00000000" w:rsidRPr="000F1472" w:rsidP="000F1472">
      <w:pPr>
        <w:pStyle w:val="AllowPageBreak"/>
      </w:pPr>
    </w:p>
    <w:p w:rsidR="00000000" w:rsidRPr="000F1472" w:rsidP="000F1472">
      <w:pPr>
        <w:pStyle w:val="Heading1"/>
      </w:pPr>
      <w:bookmarkStart w:id="7" w:name="O_997385"/>
      <w:bookmarkEnd w:id="7"/>
      <w:r w:rsidRPr="000F1472">
        <w:t>Foundation Skills</w:t>
      </w:r>
    </w:p>
    <w:p w:rsidR="00000000" w:rsidRPr="000F1472" w:rsidP="00D21273">
      <w:pPr>
        <w:pStyle w:val="BodyText"/>
      </w:pPr>
      <w:r w:rsidRPr="000F1472">
        <w:t>Foundation skills essential to performance a</w:t>
      </w:r>
      <w:r w:rsidRPr="000F1472">
        <w:t>re explicit in the performance criteria of this unit of competency.</w:t>
      </w:r>
    </w:p>
    <w:p w:rsidR="00000000" w:rsidRPr="000F1472" w:rsidP="000F1472">
      <w:pPr>
        <w:pStyle w:val="Heading1"/>
      </w:pPr>
      <w:bookmarkStart w:id="8" w:name="O_997384"/>
      <w:bookmarkEnd w:id="8"/>
      <w:r w:rsidRPr="000F1472">
        <w:t>Range of Conditions</w:t>
      </w:r>
    </w:p>
    <w:tbl>
      <w:tblPr>
        <w:tblW w:w="0" w:type="auto"/>
        <w:tblLayout w:type="fixed"/>
        <w:tblCellMar>
          <w:left w:w="62" w:type="dxa"/>
          <w:right w:w="62" w:type="dxa"/>
        </w:tblCellMar>
        <w:tblLook w:val="0000"/>
      </w:tblPr>
      <w:tblGrid>
        <w:gridCol w:w="3060"/>
        <w:gridCol w:w="6012"/>
      </w:tblGrid>
      <w:tr w:rsidTr="000F1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t>This field allows for different work environments and conditions that may affect performance. Essential operating conditions that may be present (depen</w:t>
            </w:r>
            <w:r w:rsidRPr="000F1472">
              <w:t>ding on the work situation, needs of the candidate, accessibility of the item, and local industry and regional contexts) are included.</w:t>
            </w:r>
          </w:p>
        </w:tc>
      </w:tr>
      <w:tr w:rsidTr="000F14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F1472">
            <w:pPr>
              <w:pStyle w:val="BodyText"/>
              <w:rPr>
                <w:lang w:val="en-NZ"/>
              </w:rPr>
            </w:pPr>
            <w:r w:rsidRPr="000F1472">
              <w:rPr>
                <w:rStyle w:val="SpecialBold"/>
              </w:rPr>
              <w:t>Electrical hardware includes:</w:t>
            </w:r>
          </w:p>
        </w:tc>
        <w:tc>
          <w:tcPr>
            <w:tcW w:w="6012" w:type="dxa"/>
            <w:tcBorders>
              <w:top w:val="nil"/>
              <w:left w:val="nil"/>
              <w:bottom w:val="nil"/>
              <w:right w:val="nil"/>
            </w:tcBorders>
            <w:tcMar>
              <w:top w:w="0" w:type="dxa"/>
              <w:left w:w="62" w:type="dxa"/>
              <w:bottom w:w="0" w:type="dxa"/>
              <w:right w:w="62" w:type="dxa"/>
            </w:tcMar>
          </w:tcPr>
          <w:p w:rsidR="00000000" w:rsidRPr="000F1472" w:rsidP="000F1472">
            <w:pPr>
              <w:pStyle w:val="ListBullet"/>
            </w:pPr>
            <w:r w:rsidRPr="000F1472">
              <w:t>Switches, relays, lamps, terminal blocks, current limiters, circuit breakers, fuses, sockets, potentiometers, capacitors, inductors, magnetic amplifiers, transformers, rheostats, resistors and diodes, miscellaneous sensors and minor components hard mounted</w:t>
            </w:r>
            <w:r w:rsidRPr="000F1472">
              <w:t xml:space="preserve"> throughout the aircraft, busbars, lugs, ferrules, splices, connectors, and electrical, electronic cables and looms</w:t>
            </w:r>
          </w:p>
          <w:p w:rsidR="00000000" w:rsidRPr="000F1472" w:rsidP="000F1472">
            <w:pPr>
              <w:pStyle w:val="ListBullet"/>
            </w:pPr>
            <w:r w:rsidRPr="000F1472">
              <w:t>Oxygen systems and components, and fuel tank components and integrated hardware are not included</w:t>
            </w:r>
          </w:p>
        </w:tc>
      </w:tr>
    </w:tbl>
    <w:p w:rsidR="00000000" w:rsidRPr="000F1472" w:rsidP="000F1472">
      <w:pPr>
        <w:pStyle w:val="BodyText"/>
      </w:pPr>
    </w:p>
    <w:p w:rsidR="00000000" w:rsidRPr="000F1472" w:rsidP="000F1472">
      <w:pPr>
        <w:pStyle w:val="AllowPageBreak"/>
      </w:pPr>
    </w:p>
    <w:p w:rsidR="00000000" w:rsidRPr="000F1472" w:rsidP="000F1472">
      <w:pPr>
        <w:pStyle w:val="Heading1"/>
      </w:pPr>
      <w:bookmarkStart w:id="9" w:name="O_997383"/>
      <w:bookmarkEnd w:id="9"/>
      <w:r w:rsidRPr="000F1472">
        <w:t>Unit Mapping Information</w:t>
      </w:r>
    </w:p>
    <w:p w:rsidR="00000000" w:rsidRPr="000F1472" w:rsidP="00D21273">
      <w:pPr>
        <w:pStyle w:val="BodyText"/>
      </w:pPr>
      <w:r w:rsidRPr="000F1472">
        <w:t>Release 2. Equivalent to MEA238 Perform routine removal and installation of miscellaneous aircraft electrical hardware/components</w:t>
      </w:r>
    </w:p>
    <w:p w:rsidR="00000000" w:rsidRPr="000F1472" w:rsidP="000F1472">
      <w:pPr>
        <w:pStyle w:val="Heading1"/>
      </w:pPr>
      <w:bookmarkStart w:id="10" w:name="O_997392"/>
      <w:bookmarkEnd w:id="10"/>
      <w:r w:rsidRPr="000F1472">
        <w:t>Links</w:t>
      </w:r>
    </w:p>
    <w:p w:rsidR="00000000" w:rsidRPr="000F1472" w:rsidP="00D21273">
      <w:pPr>
        <w:pStyle w:val="BodyText"/>
      </w:pPr>
      <w:r w:rsidRPr="000F147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D058D">
        <w:rPr>
          <w:rStyle w:val="Hyperlink"/>
        </w:rPr>
        <w:t>https://vetnet.gov.au/Pages/TrainingDocs.aspx?q=ce216c9c-04d5-4b3b-9bcf-4e81d0950371</w:t>
      </w:r>
      <w:r>
        <w:fldChar w:fldCharType="end"/>
      </w:r>
    </w:p>
    <w:p w:rsidR="00000000" w:rsidRPr="000F1472" w:rsidP="00D21273">
      <w:pPr>
        <w:pStyle w:val="BodyText"/>
        <w:sectPr w:rsidSect="000F1472">
          <w:headerReference w:type="default" r:id="rId10"/>
          <w:footerReference w:type="default" r:id="rId11"/>
          <w:pgSz w:w="11908" w:h="16833"/>
          <w:pgMar w:top="1702" w:right="1418" w:bottom="1702" w:left="1418" w:header="992" w:footer="992" w:gutter="0"/>
          <w:cols w:space="720"/>
          <w:noEndnote/>
          <w:docGrid w:linePitch="299"/>
        </w:sectPr>
      </w:pPr>
    </w:p>
    <w:p w:rsidR="00000000" w:rsidRPr="000F1472" w:rsidP="000F1472">
      <w:pPr>
        <w:pStyle w:val="SuperHeading"/>
      </w:pPr>
      <w:r w:rsidRPr="000F1472">
        <w:t xml:space="preserve">Assessment Requirements for MEA238 Perform routine removal and </w:t>
      </w:r>
      <w:r w:rsidRPr="000F1472">
        <w:t>installation of miscellaneous aircraft electrical hardware/components</w:t>
      </w:r>
    </w:p>
    <w:p w:rsidR="00000000" w:rsidRPr="000F1472" w:rsidP="000F1472">
      <w:pPr>
        <w:pStyle w:val="Heading1"/>
      </w:pPr>
      <w:bookmarkStart w:id="11" w:name="O_997381"/>
      <w:bookmarkEnd w:id="11"/>
      <w:r w:rsidRPr="000F1472">
        <w:t>Modification History</w:t>
      </w:r>
    </w:p>
    <w:p w:rsidR="00000000" w:rsidRPr="000F1472" w:rsidP="00D21273">
      <w:pPr>
        <w:pStyle w:val="BodyText"/>
      </w:pPr>
      <w:r w:rsidRPr="000F1472">
        <w:t>Release 2. Equivalent to MEA238 Perform routine removal and installation of miscellaneous aircraft electrical hardware/components with amended prereq</w:t>
      </w:r>
      <w:r w:rsidRPr="000F1472">
        <w:t>uisite codes.</w:t>
      </w:r>
    </w:p>
    <w:p w:rsidR="00000000" w:rsidRPr="000F1472" w:rsidP="000F1472">
      <w:pPr>
        <w:pStyle w:val="Heading1"/>
      </w:pPr>
      <w:bookmarkStart w:id="12" w:name="O_997380"/>
      <w:bookmarkEnd w:id="12"/>
      <w:r w:rsidRPr="000F1472">
        <w:t>Performance Evidence</w:t>
      </w:r>
    </w:p>
    <w:p w:rsidR="00000000" w:rsidRPr="000F1472" w:rsidP="00D21273">
      <w:pPr>
        <w:pStyle w:val="BodyText"/>
      </w:pPr>
      <w:r w:rsidRPr="000F1472">
        <w:t xml:space="preserve">Evidence required to demonstrate competency in this unit must be relevant to and satisfy all of the requirements of the elements and performance criteria under the specified conditions of assessment, and </w:t>
      </w:r>
      <w:r w:rsidRPr="000F1472">
        <w:t>must include:</w:t>
      </w:r>
    </w:p>
    <w:p w:rsidR="00000000" w:rsidRPr="000F1472" w:rsidP="000F1472">
      <w:pPr>
        <w:pStyle w:val="ListBullet"/>
      </w:pPr>
      <w:r w:rsidRPr="000F1472">
        <w:t>applying relevant WHS practices</w:t>
      </w:r>
    </w:p>
    <w:p w:rsidR="00000000" w:rsidRPr="000F1472" w:rsidP="000F1472">
      <w:pPr>
        <w:pStyle w:val="ListBullet"/>
      </w:pPr>
      <w:r w:rsidRPr="000F1472">
        <w:t>using enterprise procedures, applicable maintenance documentation and aircraft publications relating to the electrical system and components being worked on</w:t>
      </w:r>
    </w:p>
    <w:p w:rsidR="00000000" w:rsidRPr="000F1472" w:rsidP="000F1472">
      <w:pPr>
        <w:pStyle w:val="ListBullet"/>
      </w:pPr>
      <w:r w:rsidRPr="000F1472">
        <w:t>the preparation and termination of electrical cables</w:t>
      </w:r>
      <w:r w:rsidRPr="000F1472">
        <w:t xml:space="preserve"> to aircraft industry standards, using: </w:t>
      </w:r>
    </w:p>
    <w:p w:rsidR="00000000" w:rsidRPr="000F1472" w:rsidP="000F1472">
      <w:pPr>
        <w:pStyle w:val="ListBullet2"/>
      </w:pPr>
      <w:r w:rsidRPr="000F1472">
        <w:t>crimping techniques</w:t>
      </w:r>
    </w:p>
    <w:p w:rsidR="00000000" w:rsidRPr="000F1472" w:rsidP="000F1472">
      <w:pPr>
        <w:pStyle w:val="ListBullet2"/>
      </w:pPr>
      <w:r w:rsidRPr="000F1472">
        <w:t>soldering techniques</w:t>
      </w:r>
    </w:p>
    <w:p w:rsidR="00000000" w:rsidRPr="000F1472" w:rsidP="000F1472">
      <w:pPr>
        <w:pStyle w:val="ListBullet2"/>
      </w:pPr>
      <w:r w:rsidRPr="000F1472">
        <w:t>solder sleeve joints</w:t>
      </w:r>
    </w:p>
    <w:p w:rsidR="00000000" w:rsidRPr="000F1472" w:rsidP="000F1472">
      <w:pPr>
        <w:pStyle w:val="ListBullet"/>
      </w:pPr>
      <w:r w:rsidRPr="000F1472">
        <w:t>the correct identification of aircraft wire markings, terminal block identification and plug/socket pin numbering systems</w:t>
      </w:r>
    </w:p>
    <w:p w:rsidR="00000000" w:rsidRPr="000F1472" w:rsidP="000F1472">
      <w:pPr>
        <w:pStyle w:val="ListBullet"/>
      </w:pPr>
      <w:r w:rsidRPr="000F1472">
        <w:t xml:space="preserve">electrical loom and harness installation ensuring minimum bends are maintained, cable is not in tension, plugs are correctly aligned, security of route ensures no chaffing of insulation, adequate clipping and cable ties have been utilised and construction </w:t>
      </w:r>
      <w:r w:rsidRPr="000F1472">
        <w:t>complies with aircraft industry standards</w:t>
      </w:r>
    </w:p>
    <w:p w:rsidR="00000000" w:rsidRPr="000F1472" w:rsidP="000F1472">
      <w:pPr>
        <w:pStyle w:val="ListBullet"/>
      </w:pPr>
      <w:r w:rsidRPr="000F1472">
        <w:t>positive identification of miscellaneous electrical hardware and/or components.</w:t>
      </w:r>
    </w:p>
    <w:p w:rsidR="00000000" w:rsidRPr="000F1472" w:rsidP="00D21273">
      <w:pPr>
        <w:pStyle w:val="BodyText"/>
      </w:pPr>
      <w:r w:rsidRPr="000F1472">
        <w:t>The underlying skills inherent in this unit should be transferable into other units that require similar techniques. It is essential t</w:t>
      </w:r>
      <w:r w:rsidRPr="000F1472">
        <w:t>hat applicable cleanliness requirements and WHS safety precautions are fully observed, and an awareness of electrostatic discharge procedures.</w:t>
      </w:r>
    </w:p>
    <w:p w:rsidR="00D21273" w:rsidP="00D21273">
      <w:pPr>
        <w:pStyle w:val="BodyText"/>
      </w:pPr>
      <w:r w:rsidRPr="000F1472">
        <w:t xml:space="preserve">Evidence of transferability of skills and knowledge related to enterprise procedures associated with removal and </w:t>
      </w:r>
      <w:r w:rsidRPr="000F1472">
        <w:t xml:space="preserve">installation is essential. </w:t>
      </w:r>
    </w:p>
    <w:p w:rsidR="00000000" w:rsidRPr="000F1472" w:rsidP="000F1472">
      <w:pPr>
        <w:pStyle w:val="Heading1"/>
      </w:pPr>
      <w:bookmarkStart w:id="13" w:name="O_997379"/>
      <w:bookmarkEnd w:id="13"/>
      <w:r w:rsidRPr="000F1472">
        <w:t>Knowledge Evidence</w:t>
      </w:r>
    </w:p>
    <w:p w:rsidR="00000000" w:rsidRPr="000F1472" w:rsidP="00D21273">
      <w:pPr>
        <w:pStyle w:val="BodyText"/>
      </w:pPr>
      <w:r w:rsidRPr="000F1472">
        <w:t>Evidence required to demonstrate competency in this unit must be relevant to and satisfy all of the requirements of the elements and performance criteria and include knowledge of:</w:t>
      </w:r>
    </w:p>
    <w:p w:rsidR="00000000" w:rsidRPr="000F1472" w:rsidP="000F1472">
      <w:pPr>
        <w:pStyle w:val="ListBullet"/>
      </w:pPr>
      <w:r w:rsidRPr="000F1472">
        <w:t xml:space="preserve">component </w:t>
      </w:r>
      <w:r w:rsidRPr="000F1472">
        <w:t>attachment methods</w:t>
      </w:r>
    </w:p>
    <w:p w:rsidR="00000000" w:rsidRPr="000F1472" w:rsidP="000F1472">
      <w:pPr>
        <w:pStyle w:val="ListBullet"/>
      </w:pPr>
      <w:r w:rsidRPr="000F1472">
        <w:t>electrostatic discharge procedures</w:t>
      </w:r>
    </w:p>
    <w:p w:rsidR="00000000" w:rsidRPr="000F1472" w:rsidP="000F1472">
      <w:pPr>
        <w:pStyle w:val="ListBullet"/>
      </w:pPr>
      <w:r w:rsidRPr="000F1472">
        <w:t>connection of hardware, plugs and terminals points</w:t>
      </w:r>
    </w:p>
    <w:p w:rsidR="00000000" w:rsidRPr="000F1472" w:rsidP="000F1472">
      <w:pPr>
        <w:pStyle w:val="ListBullet"/>
      </w:pPr>
      <w:r w:rsidRPr="000F1472">
        <w:t>wire marking, terminal block identification and plug/socket numbering systems.</w:t>
      </w:r>
    </w:p>
    <w:p w:rsidR="00000000" w:rsidRPr="000F1472" w:rsidP="000F1472">
      <w:pPr>
        <w:pStyle w:val="AllowPageBreak"/>
      </w:pPr>
    </w:p>
    <w:p w:rsidR="00000000" w:rsidRPr="000F1472" w:rsidP="000F1472">
      <w:pPr>
        <w:pStyle w:val="Heading1"/>
      </w:pPr>
      <w:bookmarkStart w:id="14" w:name="O_997378"/>
      <w:bookmarkEnd w:id="14"/>
      <w:r w:rsidRPr="000F1472">
        <w:t>Assessment Conditions</w:t>
      </w:r>
    </w:p>
    <w:p w:rsidR="00000000" w:rsidRPr="000F1472" w:rsidP="000F1472">
      <w:pPr>
        <w:pStyle w:val="ListBullet"/>
      </w:pPr>
      <w:r w:rsidRPr="000F1472">
        <w:t xml:space="preserve">Competency should be assessed in the work environment or simulated work environment, using tools and equipment specified in maintenance manuals. It is also expected that applicable general-purpose tools, and test and ground support equipment found in most </w:t>
      </w:r>
      <w:r w:rsidRPr="000F1472">
        <w:t>routine situations would be used where appropriate.</w:t>
      </w:r>
    </w:p>
    <w:p w:rsidR="00000000" w:rsidRPr="000F1472" w:rsidP="000F1472">
      <w:pPr>
        <w:pStyle w:val="ListBullet"/>
      </w:pPr>
      <w:r w:rsidRPr="000F1472">
        <w:t xml:space="preserve">An understanding of the attachment methods, connection of hardware and system operation as they relate to the work must be demonstrated before undertaking any action. The work plan should take account of </w:t>
      </w:r>
      <w:r w:rsidRPr="000F1472">
        <w:t>applicable safety and quality requirements in accordance with the industry and regulatory standards.</w:t>
      </w:r>
    </w:p>
    <w:p w:rsidR="00000000" w:rsidRPr="000F1472" w:rsidP="000F1472">
      <w:pPr>
        <w:pStyle w:val="ListBullet"/>
      </w:pPr>
      <w:r w:rsidRPr="000F1472">
        <w:t>The following conditions of assessment represent the requirements of the Regulators (ADF and CASA) and maintenance stakeholders and must be rigorously obse</w:t>
      </w:r>
      <w:r w:rsidRPr="000F1472">
        <w:t>rved.</w:t>
      </w:r>
    </w:p>
    <w:p w:rsidR="00000000" w:rsidRPr="000F1472" w:rsidP="000F1472">
      <w:pPr>
        <w:pStyle w:val="ListBullet"/>
      </w:pPr>
      <w:r w:rsidRPr="000F1472">
        <w:t xml:space="preserve">A person cannot be assessed as competent until it can be demonstrated to the satisfaction of the workplace assessor that the relevant elements and performance criteria of the unit of competency are being achieved under qualified person guidance on a </w:t>
      </w:r>
      <w:r w:rsidRPr="000F1472">
        <w:t>range of the electrical components/hardware listed in the Range of Conditions that are applicable to the enterprise. This shall be established via the records in the Log of Industrial Experience and Achievement or, where appropriate, an equivalent Industry</w:t>
      </w:r>
      <w:r w:rsidRPr="000F1472">
        <w:t xml:space="preserve"> Evidence Guide (for details refer to the Companion Volume Assessment Guidelines).</w:t>
      </w:r>
    </w:p>
    <w:p w:rsidR="00D21273" w:rsidP="000F1472">
      <w:pPr>
        <w:pStyle w:val="ListBullet"/>
      </w:pPr>
      <w:r w:rsidRPr="000F1472">
        <w:t>Assessors must satisfy the requirements of the National Vocational Education and Training Regulator (Australian Skills Quality Authority, or its successors).</w:t>
      </w:r>
    </w:p>
    <w:p w:rsidR="00D21273" w:rsidP="000F1472">
      <w:pPr>
        <w:pStyle w:val="ListBullet"/>
      </w:pPr>
    </w:p>
    <w:p w:rsidR="00000000" w:rsidRPr="000F1472" w:rsidP="000F1472">
      <w:pPr>
        <w:pStyle w:val="Heading1"/>
      </w:pPr>
      <w:bookmarkStart w:id="15" w:name="O_997393"/>
      <w:bookmarkEnd w:id="15"/>
      <w:r w:rsidRPr="000F1472">
        <w:t>Links</w:t>
      </w:r>
    </w:p>
    <w:p w:rsidR="00000000" w:rsidRPr="000F1472" w:rsidP="00D21273">
      <w:pPr>
        <w:pStyle w:val="BodyText"/>
      </w:pPr>
      <w:r w:rsidRPr="000F147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D058D">
        <w:rPr>
          <w:rStyle w:val="Hyperlink"/>
        </w:rPr>
        <w:t>https://vetnet.gov.au/Pages/TrainingDocs.aspx?q=ce216c9c-04d5-4b3b-9bcf-4e81d0950371</w:t>
      </w:r>
      <w:r>
        <w:fldChar w:fldCharType="end"/>
      </w:r>
    </w:p>
    <w:p w:rsidR="00000000" w:rsidRPr="000F1472" w:rsidP="000F1472"/>
    <w:sectPr w:rsidSect="000F14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2" w:rsidRPr="00D21273" w:rsidP="00D21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73" w:rsidP="000F1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273" w:rsidP="000F14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1273" w:rsidP="000F14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2" w:rsidP="000F1472">
    <w:pPr>
      <w:pStyle w:val="Footer"/>
      <w:framePr w:wrap="around"/>
    </w:pPr>
    <w:r>
      <w:fldChar w:fldCharType="begin"/>
    </w:r>
    <w:r>
      <w:instrText xml:space="preserve"> DOCPROPERTY  Subject  \* MERGEFORMAT </w:instrText>
    </w:r>
    <w:r>
      <w:fldChar w:fldCharType="separate"/>
    </w:r>
    <w:r w:rsidR="00D21273">
      <w:t>Approved</w:t>
    </w:r>
    <w:r w:rsidR="00D21273">
      <w:fldChar w:fldCharType="end"/>
    </w:r>
    <w:r>
      <w:tab/>
      <w:t xml:space="preserve">Page </w:t>
    </w:r>
    <w:r>
      <w:fldChar w:fldCharType="begin"/>
    </w:r>
    <w:r>
      <w:instrText xml:space="preserve"> PAGE  \* Arabic  \* MERGEFORMAT </w:instrText>
    </w:r>
    <w:r>
      <w:fldChar w:fldCharType="separate"/>
    </w:r>
    <w:r w:rsidR="00D212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1273">
      <w:rPr>
        <w:noProof/>
      </w:rPr>
      <w:t>4</w:t>
    </w:r>
    <w:r>
      <w:rPr>
        <w:noProof/>
      </w:rPr>
      <w:fldChar w:fldCharType="end"/>
    </w:r>
  </w:p>
  <w:p w:rsidR="000F1472" w:rsidP="000F1472">
    <w:pPr>
      <w:pStyle w:val="Footer"/>
      <w:framePr w:wrap="around"/>
    </w:pPr>
    <w:r>
      <w:t xml:space="preserve">© Commonwealth of Australia, </w:t>
    </w:r>
    <w:r>
      <w:fldChar w:fldCharType="begin"/>
    </w:r>
    <w:r>
      <w:instrText xml:space="preserve"> DATE  \@ "yyyy"  \* MERGEFORMAT </w:instrText>
    </w:r>
    <w:r>
      <w:fldChar w:fldCharType="separate"/>
    </w:r>
    <w:r w:rsidR="00D21273">
      <w:rPr>
        <w:noProof/>
      </w:rPr>
      <w:t>2025</w:t>
    </w:r>
    <w:r>
      <w:fldChar w:fldCharType="end"/>
    </w:r>
    <w:r>
      <w:tab/>
    </w:r>
    <w:r>
      <w:fldChar w:fldCharType="begin"/>
    </w:r>
    <w:r>
      <w:instrText xml:space="preserve"> DOCPROPERTY  Author  \* MERGEFORMAT </w:instrText>
    </w:r>
    <w:r>
      <w:fldChar w:fldCharType="separate"/>
    </w:r>
    <w:r w:rsidR="00D21273">
      <w:t>Manufacturing Industry Skills Alliance</w:t>
    </w:r>
    <w:r w:rsidR="00D21273">
      <w:fldChar w:fldCharType="end"/>
    </w:r>
  </w:p>
  <w:p w:rsidR="000F1472" w:rsidP="000F1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472" w:rsidRPr="00D21273" w:rsidP="00D212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73" w:rsidRPr="002D2AF8" w:rsidP="000F1472">
    <w:pPr>
      <w:pStyle w:val="Header"/>
      <w:framePr w:wrap="around"/>
    </w:pPr>
    <w:r>
      <w:fldChar w:fldCharType="begin"/>
    </w:r>
    <w:r>
      <w:instrText xml:space="preserve"> TITLE   \* MERGEFORMAT </w:instrText>
    </w:r>
    <w:r>
      <w:fldChar w:fldCharType="separate"/>
    </w:r>
    <w:r>
      <w:t>MEA238 Perform routine removal and installation of miscellaneous aircraft electrical hardware/components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1273" w:rsidP="000F14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2" w:rsidRPr="002D2AF8" w:rsidP="000F1472">
    <w:pPr>
      <w:pStyle w:val="Header"/>
      <w:framePr w:wrap="around"/>
    </w:pPr>
    <w:r>
      <w:fldChar w:fldCharType="begin"/>
    </w:r>
    <w:r>
      <w:instrText xml:space="preserve"> TITLE   \* MERGEFORMAT </w:instrText>
    </w:r>
    <w:r>
      <w:fldChar w:fldCharType="separate"/>
    </w:r>
    <w:r w:rsidR="00D21273">
      <w:t>MEA238 Perform routine removal and installation of miscellaneous aircraft electrical hardware/components</w:t>
    </w:r>
    <w:r w:rsidR="00D21273">
      <w:fldChar w:fldCharType="end"/>
    </w:r>
    <w:r>
      <w:tab/>
      <w:t xml:space="preserve">Date this document was generated: </w:t>
    </w:r>
    <w:r>
      <w:fldChar w:fldCharType="begin"/>
    </w:r>
    <w:r>
      <w:instrText xml:space="preserve"> CREATEDATE  \@ "d MMMM yyyy"  \* MERGEFORMAT </w:instrText>
    </w:r>
    <w:r>
      <w:fldChar w:fldCharType="separate"/>
    </w:r>
    <w:r w:rsidR="00D21273">
      <w:rPr>
        <w:noProof/>
      </w:rPr>
      <w:t>2 March 2025</w:t>
    </w:r>
    <w:r>
      <w:fldChar w:fldCharType="end"/>
    </w:r>
  </w:p>
  <w:p w:rsidR="000F1472" w:rsidP="000F1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0E2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DEA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A9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472"/>
    <w:pPr>
      <w:spacing w:before="360" w:after="60"/>
      <w:outlineLvl w:val="0"/>
    </w:pPr>
    <w:rPr>
      <w:sz w:val="32"/>
    </w:rPr>
  </w:style>
  <w:style w:type="paragraph" w:styleId="Heading2">
    <w:name w:val="heading 2"/>
    <w:basedOn w:val="HeadingBase"/>
    <w:next w:val="BodyText"/>
    <w:link w:val="Heading2Char"/>
    <w:qFormat/>
    <w:rsid w:val="000F1472"/>
    <w:pPr>
      <w:keepLines/>
      <w:spacing w:before="240" w:after="120"/>
      <w:outlineLvl w:val="1"/>
    </w:pPr>
    <w:rPr>
      <w:sz w:val="28"/>
      <w:szCs w:val="40"/>
    </w:rPr>
  </w:style>
  <w:style w:type="paragraph" w:styleId="Heading3">
    <w:name w:val="heading 3"/>
    <w:basedOn w:val="HeadingBase"/>
    <w:next w:val="BodyText"/>
    <w:link w:val="Heading3Char"/>
    <w:qFormat/>
    <w:rsid w:val="000F1472"/>
    <w:pPr>
      <w:spacing w:before="180" w:after="120"/>
      <w:outlineLvl w:val="2"/>
    </w:pPr>
    <w:rPr>
      <w:spacing w:val="-10"/>
      <w:kern w:val="32"/>
    </w:rPr>
  </w:style>
  <w:style w:type="paragraph" w:styleId="Heading4">
    <w:name w:val="heading 4"/>
    <w:basedOn w:val="HeadingBase"/>
    <w:next w:val="BodyText"/>
    <w:link w:val="Heading4Char"/>
    <w:qFormat/>
    <w:rsid w:val="000F1472"/>
    <w:pPr>
      <w:spacing w:before="160" w:after="120"/>
      <w:outlineLvl w:val="3"/>
    </w:pPr>
    <w:rPr>
      <w:sz w:val="22"/>
    </w:rPr>
  </w:style>
  <w:style w:type="paragraph" w:styleId="Heading5">
    <w:name w:val="heading 5"/>
    <w:basedOn w:val="HeadingBase"/>
    <w:next w:val="Normal"/>
    <w:link w:val="Heading5Char"/>
    <w:qFormat/>
    <w:rsid w:val="000F1472"/>
    <w:pPr>
      <w:spacing w:before="80"/>
      <w:outlineLvl w:val="4"/>
    </w:pPr>
    <w:rPr>
      <w:color w:val="918585"/>
      <w:sz w:val="20"/>
    </w:rPr>
  </w:style>
  <w:style w:type="paragraph" w:styleId="Heading6">
    <w:name w:val="heading 6"/>
    <w:basedOn w:val="HeadingBase"/>
    <w:next w:val="Normal"/>
    <w:link w:val="Heading6Char"/>
    <w:qFormat/>
    <w:rsid w:val="000F1472"/>
    <w:pPr>
      <w:spacing w:before="60"/>
      <w:outlineLvl w:val="5"/>
    </w:pPr>
    <w:rPr>
      <w:color w:val="918585"/>
      <w:sz w:val="20"/>
    </w:rPr>
  </w:style>
  <w:style w:type="paragraph" w:styleId="Heading7">
    <w:name w:val="heading 7"/>
    <w:basedOn w:val="Normal"/>
    <w:next w:val="Normal"/>
    <w:link w:val="Heading7Char"/>
    <w:qFormat/>
    <w:rsid w:val="000F1472"/>
    <w:pPr>
      <w:ind w:left="720"/>
      <w:outlineLvl w:val="6"/>
    </w:pPr>
    <w:rPr>
      <w:i/>
    </w:rPr>
  </w:style>
  <w:style w:type="paragraph" w:styleId="Heading8">
    <w:name w:val="heading 8"/>
    <w:basedOn w:val="Normal"/>
    <w:next w:val="Normal"/>
    <w:link w:val="Heading8Char"/>
    <w:qFormat/>
    <w:rsid w:val="000F1472"/>
    <w:pPr>
      <w:ind w:left="720"/>
      <w:outlineLvl w:val="7"/>
    </w:pPr>
    <w:rPr>
      <w:i/>
    </w:rPr>
  </w:style>
  <w:style w:type="paragraph" w:styleId="Heading9">
    <w:name w:val="heading 9"/>
    <w:basedOn w:val="Normal"/>
    <w:next w:val="Normal"/>
    <w:link w:val="Heading9Char"/>
    <w:qFormat/>
    <w:rsid w:val="000F1472"/>
    <w:pPr>
      <w:ind w:left="720"/>
      <w:outlineLvl w:val="8"/>
    </w:pPr>
    <w:rPr>
      <w:i/>
    </w:rPr>
  </w:style>
  <w:style w:type="character" w:default="1" w:styleId="DefaultParagraphFont">
    <w:name w:val="Default Paragraph Font"/>
    <w:uiPriority w:val="1"/>
    <w:unhideWhenUsed/>
    <w:rsid w:val="000F1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472"/>
  </w:style>
  <w:style w:type="character" w:customStyle="1" w:styleId="Heading1Char">
    <w:name w:val="Heading 1 Char"/>
    <w:basedOn w:val="DefaultParagraphFont"/>
    <w:link w:val="Heading1"/>
    <w:rsid w:val="000F1472"/>
    <w:rPr>
      <w:rFonts w:ascii="Times New Roman" w:eastAsia="Times New Roman" w:hAnsi="Times New Roman" w:cs="Times New Roman"/>
      <w:b/>
      <w:sz w:val="32"/>
      <w:szCs w:val="20"/>
      <w:lang w:eastAsia="en-US"/>
    </w:rPr>
  </w:style>
  <w:style w:type="paragraph" w:styleId="BodyText">
    <w:name w:val="Body Text"/>
    <w:basedOn w:val="Normal"/>
    <w:link w:val="BodyTextChar"/>
    <w:rsid w:val="000F1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472"/>
    <w:rPr>
      <w:rFonts w:ascii="Times New Roman" w:eastAsia="Times New Roman" w:hAnsi="Times New Roman" w:cs="Times New Roman"/>
      <w:sz w:val="24"/>
      <w:lang w:eastAsia="en-US"/>
    </w:rPr>
  </w:style>
  <w:style w:type="paragraph" w:styleId="ListBullet">
    <w:name w:val="List Bullet"/>
    <w:basedOn w:val="List"/>
    <w:rsid w:val="000F1472"/>
    <w:pPr>
      <w:numPr>
        <w:numId w:val="12"/>
      </w:numPr>
      <w:tabs>
        <w:tab w:val="clear" w:pos="340"/>
      </w:tabs>
      <w:spacing w:before="40" w:after="40"/>
    </w:pPr>
  </w:style>
  <w:style w:type="character" w:customStyle="1" w:styleId="SpecialBold">
    <w:name w:val="Special Bold"/>
    <w:basedOn w:val="DefaultParagraphFont"/>
    <w:rsid w:val="000F1472"/>
    <w:rPr>
      <w:b/>
      <w:spacing w:val="0"/>
    </w:rPr>
  </w:style>
  <w:style w:type="paragraph" w:styleId="ListBullet2">
    <w:name w:val="List Bullet 2"/>
    <w:basedOn w:val="List2"/>
    <w:rsid w:val="000F1472"/>
    <w:pPr>
      <w:numPr>
        <w:numId w:val="13"/>
      </w:numPr>
      <w:tabs>
        <w:tab w:val="clear" w:pos="680"/>
      </w:tabs>
    </w:pPr>
  </w:style>
  <w:style w:type="paragraph" w:customStyle="1" w:styleId="SuperHeading">
    <w:name w:val="SuperHeading"/>
    <w:basedOn w:val="Normal"/>
    <w:rsid w:val="000F1472"/>
    <w:pPr>
      <w:spacing w:before="240" w:after="120"/>
      <w:outlineLvl w:val="0"/>
    </w:pPr>
    <w:rPr>
      <w:rFonts w:ascii="Times New Roman" w:hAnsi="Times New Roman"/>
      <w:b/>
      <w:sz w:val="32"/>
    </w:rPr>
  </w:style>
  <w:style w:type="paragraph" w:customStyle="1" w:styleId="AllowPageBreak">
    <w:name w:val="AllowPageBreak"/>
    <w:rsid w:val="000F14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472"/>
    <w:rPr>
      <w:rFonts w:ascii="Courier New" w:eastAsia="Times New Roman" w:hAnsi="Courier New" w:cs="Times New Roman"/>
      <w:i/>
      <w:szCs w:val="20"/>
      <w:lang w:eastAsia="en-US"/>
    </w:rPr>
  </w:style>
  <w:style w:type="paragraph" w:customStyle="1" w:styleId="HeadingBase">
    <w:name w:val="Heading Base"/>
    <w:rsid w:val="000F1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472"/>
    <w:pPr>
      <w:tabs>
        <w:tab w:val="right" w:leader="dot" w:pos="9072"/>
      </w:tabs>
      <w:ind w:left="567"/>
    </w:pPr>
    <w:rPr>
      <w:szCs w:val="22"/>
    </w:rPr>
  </w:style>
  <w:style w:type="paragraph" w:customStyle="1" w:styleId="TOCBase">
    <w:name w:val="TOC Base"/>
    <w:rsid w:val="000F1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472"/>
    <w:pPr>
      <w:tabs>
        <w:tab w:val="right" w:leader="dot" w:pos="9072"/>
      </w:tabs>
      <w:spacing w:before="40" w:after="40"/>
      <w:ind w:left="284"/>
    </w:pPr>
    <w:rPr>
      <w:rFonts w:ascii="Times New Roman" w:hAnsi="Times New Roman"/>
    </w:rPr>
  </w:style>
  <w:style w:type="paragraph" w:styleId="TOC1">
    <w:name w:val="toc 1"/>
    <w:basedOn w:val="TOCBase"/>
    <w:next w:val="Normal"/>
    <w:rsid w:val="000F1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472"/>
    <w:rPr>
      <w:rFonts w:ascii="Times New Roman" w:eastAsia="Times New Roman" w:hAnsi="Times New Roman" w:cs="Times New Roman"/>
      <w:sz w:val="16"/>
      <w:lang w:eastAsia="en-US"/>
    </w:rPr>
  </w:style>
  <w:style w:type="paragraph" w:styleId="Title">
    <w:name w:val="Title"/>
    <w:basedOn w:val="HeadingBase"/>
    <w:link w:val="TitleChar"/>
    <w:qFormat/>
    <w:rsid w:val="000F1472"/>
    <w:pPr>
      <w:spacing w:before="5040"/>
      <w:jc w:val="center"/>
    </w:pPr>
    <w:rPr>
      <w:sz w:val="48"/>
      <w:szCs w:val="72"/>
      <w:lang w:val="en-US"/>
    </w:rPr>
  </w:style>
  <w:style w:type="character" w:customStyle="1" w:styleId="TitleChar">
    <w:name w:val="Title Char"/>
    <w:basedOn w:val="DefaultParagraphFont"/>
    <w:link w:val="Title"/>
    <w:rsid w:val="000F1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472"/>
    <w:pPr>
      <w:tabs>
        <w:tab w:val="left" w:pos="3600"/>
        <w:tab w:val="left" w:pos="3958"/>
      </w:tabs>
    </w:pPr>
  </w:style>
  <w:style w:type="paragraph" w:styleId="List">
    <w:name w:val="List"/>
    <w:basedOn w:val="BodyText"/>
    <w:next w:val="BodyText"/>
    <w:rsid w:val="000F1472"/>
    <w:pPr>
      <w:tabs>
        <w:tab w:val="left" w:pos="340"/>
      </w:tabs>
      <w:spacing w:before="60" w:after="60"/>
      <w:ind w:left="340" w:hanging="340"/>
    </w:pPr>
  </w:style>
  <w:style w:type="paragraph" w:customStyle="1" w:styleId="Note">
    <w:name w:val="Note"/>
    <w:basedOn w:val="BodyText"/>
    <w:rsid w:val="000F1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472"/>
    <w:pPr>
      <w:framePr w:wrap="auto" w:hAnchor="text" w:y="6049"/>
    </w:pPr>
    <w:rPr>
      <w:color w:val="000000"/>
      <w:sz w:val="40"/>
    </w:rPr>
  </w:style>
  <w:style w:type="paragraph" w:customStyle="1" w:styleId="TOCTitle">
    <w:name w:val="TOCTitle"/>
    <w:basedOn w:val="Heading1"/>
    <w:rsid w:val="000F1472"/>
    <w:pPr>
      <w:spacing w:after="240"/>
      <w:jc w:val="center"/>
      <w:outlineLvl w:val="9"/>
    </w:pPr>
    <w:rPr>
      <w:caps/>
    </w:rPr>
  </w:style>
  <w:style w:type="paragraph" w:customStyle="1" w:styleId="Version">
    <w:name w:val="Version"/>
    <w:rsid w:val="000F1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472"/>
    <w:pPr>
      <w:keepNext w:val="0"/>
      <w:tabs>
        <w:tab w:val="right" w:pos="4176"/>
      </w:tabs>
      <w:ind w:left="198" w:hanging="198"/>
    </w:pPr>
    <w:rPr>
      <w:rFonts w:ascii="Garamond" w:hAnsi="Garamond"/>
    </w:rPr>
  </w:style>
  <w:style w:type="paragraph" w:styleId="IndexHeading">
    <w:name w:val="index heading"/>
    <w:basedOn w:val="Normal"/>
    <w:next w:val="Index1"/>
    <w:semiHidden/>
    <w:rsid w:val="000F1472"/>
    <w:pPr>
      <w:spacing w:before="120" w:after="120"/>
    </w:pPr>
    <w:rPr>
      <w:rFonts w:ascii="Arial" w:hAnsi="Arial"/>
      <w:b/>
      <w:color w:val="918585"/>
      <w:sz w:val="24"/>
    </w:rPr>
  </w:style>
  <w:style w:type="paragraph" w:styleId="Header">
    <w:name w:val="header"/>
    <w:basedOn w:val="Normal"/>
    <w:link w:val="HeaderChar"/>
    <w:rsid w:val="000F1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472"/>
    <w:rPr>
      <w:rFonts w:ascii="Times New Roman" w:eastAsia="Times New Roman" w:hAnsi="Times New Roman" w:cs="Times New Roman"/>
      <w:sz w:val="16"/>
      <w:szCs w:val="20"/>
      <w:lang w:val="en-GB" w:eastAsia="en-US"/>
    </w:rPr>
  </w:style>
  <w:style w:type="paragraph" w:customStyle="1" w:styleId="Chapter">
    <w:name w:val="Chapter"/>
    <w:basedOn w:val="Normal"/>
    <w:rsid w:val="000F1472"/>
    <w:pPr>
      <w:spacing w:before="240"/>
    </w:pPr>
    <w:rPr>
      <w:rFonts w:ascii="Times New Roman" w:hAnsi="Times New Roman"/>
      <w:smallCaps/>
      <w:spacing w:val="80"/>
      <w:sz w:val="28"/>
    </w:rPr>
  </w:style>
  <w:style w:type="paragraph" w:customStyle="1" w:styleId="InChapter">
    <w:name w:val="InChapter"/>
    <w:basedOn w:val="Heading3"/>
    <w:rsid w:val="000F1472"/>
    <w:pPr>
      <w:spacing w:after="240"/>
      <w:outlineLvl w:val="9"/>
    </w:pPr>
    <w:rPr>
      <w:noProof/>
    </w:rPr>
  </w:style>
  <w:style w:type="paragraph" w:styleId="Index2">
    <w:name w:val="index 2"/>
    <w:basedOn w:val="Normal"/>
    <w:next w:val="Normal"/>
    <w:semiHidden/>
    <w:rsid w:val="000F1472"/>
    <w:pPr>
      <w:tabs>
        <w:tab w:val="right" w:pos="4176"/>
      </w:tabs>
      <w:ind w:left="568" w:hanging="284"/>
    </w:pPr>
    <w:rPr>
      <w:rFonts w:ascii="Garamond" w:hAnsi="Garamond"/>
    </w:rPr>
  </w:style>
  <w:style w:type="paragraph" w:customStyle="1" w:styleId="Byline">
    <w:name w:val="Byline"/>
    <w:rsid w:val="000F1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472"/>
    <w:pPr>
      <w:tabs>
        <w:tab w:val="clear" w:pos="3600"/>
        <w:tab w:val="clear" w:pos="3958"/>
      </w:tabs>
      <w:jc w:val="right"/>
    </w:pPr>
  </w:style>
  <w:style w:type="character" w:styleId="Emphasis">
    <w:name w:val="Emphasis"/>
    <w:basedOn w:val="DefaultParagraphFont"/>
    <w:qFormat/>
    <w:rsid w:val="000F1472"/>
    <w:rPr>
      <w:i/>
    </w:rPr>
  </w:style>
  <w:style w:type="paragraph" w:styleId="Caption">
    <w:name w:val="caption"/>
    <w:basedOn w:val="BodyText"/>
    <w:next w:val="Normal"/>
    <w:qFormat/>
    <w:rsid w:val="000F1472"/>
    <w:pPr>
      <w:framePr w:w="2268" w:hSpace="181" w:vSpace="181" w:wrap="around" w:vAnchor="text" w:hAnchor="page" w:x="1135" w:y="285" w:anchorLock="1"/>
    </w:pPr>
    <w:rPr>
      <w:i/>
    </w:rPr>
  </w:style>
  <w:style w:type="paragraph" w:customStyle="1" w:styleId="MiniTOCTitle">
    <w:name w:val="MiniTOCTitle"/>
    <w:basedOn w:val="Heading4"/>
    <w:rsid w:val="000F1472"/>
    <w:pPr>
      <w:spacing w:before="240"/>
      <w:outlineLvl w:val="9"/>
    </w:pPr>
    <w:rPr>
      <w:noProof/>
      <w:sz w:val="24"/>
    </w:rPr>
  </w:style>
  <w:style w:type="paragraph" w:customStyle="1" w:styleId="MiniTOCItem">
    <w:name w:val="MiniTOCItem"/>
    <w:basedOn w:val="ListBullet"/>
    <w:rsid w:val="000F1472"/>
    <w:pPr>
      <w:numPr>
        <w:numId w:val="0"/>
      </w:numPr>
      <w:tabs>
        <w:tab w:val="right" w:leader="dot" w:pos="6521"/>
      </w:tabs>
      <w:spacing w:before="0" w:after="0"/>
    </w:pPr>
  </w:style>
  <w:style w:type="paragraph" w:customStyle="1" w:styleId="TOFTitle">
    <w:name w:val="TOFTitle"/>
    <w:basedOn w:val="TOCTitle"/>
    <w:rsid w:val="000F1472"/>
  </w:style>
  <w:style w:type="paragraph" w:styleId="TableofFigures">
    <w:name w:val="table of figures"/>
    <w:basedOn w:val="Normal"/>
    <w:next w:val="Normal"/>
    <w:semiHidden/>
    <w:rsid w:val="000F1472"/>
    <w:pPr>
      <w:tabs>
        <w:tab w:val="right" w:leader="dot" w:pos="9072"/>
      </w:tabs>
      <w:ind w:left="970" w:hanging="403"/>
    </w:pPr>
    <w:rPr>
      <w:rFonts w:ascii="Times New Roman" w:hAnsi="Times New Roman"/>
      <w:b/>
    </w:rPr>
  </w:style>
  <w:style w:type="paragraph" w:styleId="ListNumber">
    <w:name w:val="List Number"/>
    <w:basedOn w:val="List"/>
    <w:rsid w:val="000F1472"/>
    <w:pPr>
      <w:numPr>
        <w:numId w:val="15"/>
      </w:numPr>
      <w:tabs>
        <w:tab w:val="clear" w:pos="340"/>
      </w:tabs>
    </w:pPr>
  </w:style>
  <w:style w:type="character" w:customStyle="1" w:styleId="WingdingSymbols">
    <w:name w:val="Wingding Symbols"/>
    <w:rsid w:val="000F1472"/>
    <w:rPr>
      <w:rFonts w:ascii="Wingdings" w:hAnsi="Wingdings"/>
    </w:rPr>
  </w:style>
  <w:style w:type="paragraph" w:customStyle="1" w:styleId="TableHeading">
    <w:name w:val="Table Heading"/>
    <w:basedOn w:val="HeadingBase"/>
    <w:rsid w:val="000F1472"/>
    <w:pPr>
      <w:keepLines/>
      <w:pBdr>
        <w:bottom w:val="single" w:sz="6" w:space="1" w:color="918585"/>
      </w:pBdr>
      <w:spacing w:before="240"/>
    </w:pPr>
  </w:style>
  <w:style w:type="character" w:customStyle="1" w:styleId="HotSpot">
    <w:name w:val="HotSpot"/>
    <w:rsid w:val="000F1472"/>
    <w:rPr>
      <w:color w:val="0033CC"/>
      <w:u w:val="none"/>
    </w:rPr>
  </w:style>
  <w:style w:type="paragraph" w:customStyle="1" w:styleId="BodyTextRight">
    <w:name w:val="Body Text Right"/>
    <w:basedOn w:val="BodyText"/>
    <w:rsid w:val="000F1472"/>
    <w:pPr>
      <w:spacing w:before="0" w:after="0"/>
      <w:jc w:val="right"/>
    </w:pPr>
  </w:style>
  <w:style w:type="paragraph" w:styleId="Index3">
    <w:name w:val="index 3"/>
    <w:basedOn w:val="ListNumber2"/>
    <w:next w:val="Normal"/>
    <w:semiHidden/>
    <w:rsid w:val="000F1472"/>
    <w:pPr>
      <w:numPr>
        <w:numId w:val="0"/>
      </w:numPr>
      <w:tabs>
        <w:tab w:val="right" w:leader="dot" w:pos="4176"/>
      </w:tabs>
    </w:pPr>
  </w:style>
  <w:style w:type="paragraph" w:styleId="ListNumber2">
    <w:name w:val="List Number 2"/>
    <w:basedOn w:val="List2"/>
    <w:rsid w:val="000F1472"/>
    <w:pPr>
      <w:numPr>
        <w:numId w:val="10"/>
      </w:numPr>
      <w:tabs>
        <w:tab w:val="clear" w:pos="1060"/>
      </w:tabs>
    </w:pPr>
  </w:style>
  <w:style w:type="paragraph" w:customStyle="1" w:styleId="MarginNote">
    <w:name w:val="Margin Note"/>
    <w:basedOn w:val="BodyText"/>
    <w:rsid w:val="000F1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472"/>
    <w:rPr>
      <w:sz w:val="32"/>
    </w:rPr>
  </w:style>
  <w:style w:type="paragraph" w:customStyle="1" w:styleId="HeadingProcedure">
    <w:name w:val="Heading Procedure"/>
    <w:basedOn w:val="HeadingBase"/>
    <w:next w:val="Normal"/>
    <w:rsid w:val="000F1472"/>
    <w:pPr>
      <w:tabs>
        <w:tab w:val="left" w:pos="0"/>
      </w:tabs>
      <w:spacing w:before="120" w:after="60"/>
    </w:pPr>
    <w:rPr>
      <w:i/>
      <w:color w:val="918585"/>
      <w:sz w:val="22"/>
    </w:rPr>
  </w:style>
  <w:style w:type="paragraph" w:customStyle="1" w:styleId="TableBodyText">
    <w:name w:val="Table Body Text"/>
    <w:basedOn w:val="BodyText"/>
    <w:rsid w:val="000F1472"/>
    <w:pPr>
      <w:spacing w:before="60" w:after="60"/>
    </w:pPr>
  </w:style>
  <w:style w:type="paragraph" w:styleId="ListContinue">
    <w:name w:val="List Continue"/>
    <w:basedOn w:val="List"/>
    <w:rsid w:val="000F1472"/>
    <w:pPr>
      <w:ind w:firstLine="0"/>
    </w:pPr>
  </w:style>
  <w:style w:type="paragraph" w:customStyle="1" w:styleId="ListNote">
    <w:name w:val="List Note"/>
    <w:basedOn w:val="List"/>
    <w:rsid w:val="000F1472"/>
    <w:pPr>
      <w:pBdr>
        <w:top w:val="single" w:sz="6" w:space="2" w:color="918585"/>
        <w:bottom w:val="single" w:sz="6" w:space="2" w:color="918585"/>
      </w:pBdr>
      <w:tabs>
        <w:tab w:val="left" w:pos="1021"/>
      </w:tabs>
      <w:ind w:firstLine="0"/>
    </w:pPr>
  </w:style>
  <w:style w:type="paragraph" w:customStyle="1" w:styleId="Warning">
    <w:name w:val="Warning"/>
    <w:basedOn w:val="BodyText"/>
    <w:rsid w:val="000F1472"/>
    <w:pPr>
      <w:shd w:val="clear" w:color="auto" w:fill="D9D9D9"/>
      <w:tabs>
        <w:tab w:val="left" w:pos="992"/>
      </w:tabs>
      <w:ind w:left="119" w:right="119"/>
    </w:pPr>
    <w:rPr>
      <w:sz w:val="20"/>
    </w:rPr>
  </w:style>
  <w:style w:type="paragraph" w:customStyle="1" w:styleId="MarginIcons">
    <w:name w:val="Margin Icons"/>
    <w:basedOn w:val="BodyText"/>
    <w:rsid w:val="000F1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472"/>
    <w:rPr>
      <w:rFonts w:ascii="Courier New" w:hAnsi="Courier New"/>
    </w:rPr>
  </w:style>
  <w:style w:type="paragraph" w:customStyle="1" w:styleId="NoteBullet">
    <w:name w:val="Note Bullet"/>
    <w:basedOn w:val="Note"/>
    <w:rsid w:val="000F1472"/>
    <w:pPr>
      <w:tabs>
        <w:tab w:val="clear" w:pos="680"/>
      </w:tabs>
      <w:spacing w:before="60" w:after="60"/>
    </w:pPr>
  </w:style>
  <w:style w:type="paragraph" w:customStyle="1" w:styleId="SubHeading2">
    <w:name w:val="SubHeading2"/>
    <w:basedOn w:val="HeadingBase"/>
    <w:rsid w:val="000F1472"/>
    <w:pPr>
      <w:spacing w:before="240" w:after="60"/>
    </w:pPr>
    <w:rPr>
      <w:sz w:val="20"/>
    </w:rPr>
  </w:style>
  <w:style w:type="paragraph" w:customStyle="1" w:styleId="SubHeading1">
    <w:name w:val="SubHeading1"/>
    <w:basedOn w:val="HeadingBase"/>
    <w:rsid w:val="000F1472"/>
    <w:pPr>
      <w:spacing w:before="240" w:after="60"/>
    </w:pPr>
    <w:rPr>
      <w:color w:val="918585"/>
      <w:sz w:val="22"/>
    </w:rPr>
  </w:style>
  <w:style w:type="paragraph" w:customStyle="1" w:styleId="SideHeading">
    <w:name w:val="Side Heading"/>
    <w:basedOn w:val="HeadingBase"/>
    <w:rsid w:val="000F1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472"/>
    <w:pPr>
      <w:tabs>
        <w:tab w:val="num" w:pos="360"/>
      </w:tabs>
    </w:pPr>
  </w:style>
  <w:style w:type="paragraph" w:styleId="PlainText">
    <w:name w:val="Plain Text"/>
    <w:basedOn w:val="Normal"/>
    <w:link w:val="PlainTextChar"/>
    <w:rsid w:val="000F1472"/>
    <w:rPr>
      <w:sz w:val="20"/>
    </w:rPr>
  </w:style>
  <w:style w:type="character" w:customStyle="1" w:styleId="PlainTextChar">
    <w:name w:val="Plain Text Char"/>
    <w:basedOn w:val="DefaultParagraphFont"/>
    <w:link w:val="PlainText"/>
    <w:rsid w:val="000F1472"/>
    <w:rPr>
      <w:rFonts w:ascii="Courier New" w:eastAsia="Times New Roman" w:hAnsi="Courier New" w:cs="Times New Roman"/>
      <w:sz w:val="20"/>
      <w:szCs w:val="20"/>
      <w:lang w:eastAsia="en-US"/>
    </w:rPr>
  </w:style>
  <w:style w:type="character" w:customStyle="1" w:styleId="MenuOption">
    <w:name w:val="Menu Option"/>
    <w:basedOn w:val="DefaultParagraphFont"/>
    <w:rsid w:val="000F1472"/>
    <w:rPr>
      <w:b/>
      <w:smallCaps/>
    </w:rPr>
  </w:style>
  <w:style w:type="paragraph" w:customStyle="1" w:styleId="TableListNumber">
    <w:name w:val="Table List Number"/>
    <w:basedOn w:val="ListNumber"/>
    <w:rsid w:val="000F1472"/>
    <w:pPr>
      <w:numPr>
        <w:numId w:val="0"/>
      </w:numPr>
    </w:pPr>
  </w:style>
  <w:style w:type="paragraph" w:styleId="TOC4">
    <w:name w:val="toc 4"/>
    <w:basedOn w:val="TOCBase"/>
    <w:next w:val="Normal"/>
    <w:semiHidden/>
    <w:rsid w:val="000F1472"/>
    <w:pPr>
      <w:tabs>
        <w:tab w:val="right" w:leader="dot" w:pos="9071"/>
      </w:tabs>
      <w:ind w:left="1701"/>
    </w:pPr>
  </w:style>
  <w:style w:type="paragraph" w:customStyle="1" w:styleId="ListAlpha">
    <w:name w:val="List Alpha"/>
    <w:basedOn w:val="List"/>
    <w:rsid w:val="000F1472"/>
    <w:pPr>
      <w:numPr>
        <w:numId w:val="9"/>
      </w:numPr>
    </w:pPr>
  </w:style>
  <w:style w:type="paragraph" w:customStyle="1" w:styleId="ListAlpha2">
    <w:name w:val="List Alpha 2"/>
    <w:basedOn w:val="List2"/>
    <w:rsid w:val="000F1472"/>
    <w:pPr>
      <w:numPr>
        <w:numId w:val="8"/>
      </w:numPr>
    </w:pPr>
  </w:style>
  <w:style w:type="paragraph" w:styleId="List2">
    <w:name w:val="List 2"/>
    <w:basedOn w:val="BodyText"/>
    <w:rsid w:val="000F1472"/>
    <w:pPr>
      <w:tabs>
        <w:tab w:val="left" w:pos="680"/>
      </w:tabs>
      <w:spacing w:before="60" w:after="60"/>
      <w:ind w:left="680" w:hanging="340"/>
    </w:pPr>
  </w:style>
  <w:style w:type="paragraph" w:styleId="List3">
    <w:name w:val="List 3"/>
    <w:basedOn w:val="BodyText"/>
    <w:rsid w:val="000F1472"/>
    <w:pPr>
      <w:tabs>
        <w:tab w:val="left" w:pos="1021"/>
      </w:tabs>
      <w:spacing w:before="60" w:after="60"/>
      <w:ind w:left="1020" w:hanging="340"/>
    </w:pPr>
  </w:style>
  <w:style w:type="paragraph" w:styleId="List4">
    <w:name w:val="List 4"/>
    <w:basedOn w:val="BodyText"/>
    <w:rsid w:val="000F1472"/>
    <w:pPr>
      <w:tabs>
        <w:tab w:val="left" w:pos="1361"/>
      </w:tabs>
      <w:spacing w:before="60" w:after="60"/>
      <w:ind w:left="1361" w:hanging="340"/>
    </w:pPr>
  </w:style>
  <w:style w:type="paragraph" w:styleId="List5">
    <w:name w:val="List 5"/>
    <w:basedOn w:val="BodyText"/>
    <w:rsid w:val="000F1472"/>
    <w:pPr>
      <w:tabs>
        <w:tab w:val="left" w:pos="1701"/>
      </w:tabs>
      <w:spacing w:before="60" w:after="60"/>
      <w:ind w:left="1701" w:hanging="340"/>
    </w:pPr>
  </w:style>
  <w:style w:type="paragraph" w:styleId="ListBullet3">
    <w:name w:val="List Bullet 3"/>
    <w:basedOn w:val="List3"/>
    <w:rsid w:val="000F1472"/>
    <w:pPr>
      <w:numPr>
        <w:numId w:val="14"/>
      </w:numPr>
      <w:tabs>
        <w:tab w:val="clear" w:pos="1021"/>
      </w:tabs>
      <w:ind w:left="1037" w:hanging="357"/>
    </w:pPr>
  </w:style>
  <w:style w:type="paragraph" w:styleId="ListBullet4">
    <w:name w:val="List Bullet 4"/>
    <w:basedOn w:val="List4"/>
    <w:rsid w:val="000F1472"/>
    <w:pPr>
      <w:numPr>
        <w:numId w:val="3"/>
      </w:numPr>
      <w:tabs>
        <w:tab w:val="clear" w:pos="1361"/>
      </w:tabs>
    </w:pPr>
  </w:style>
  <w:style w:type="paragraph" w:styleId="ListBullet5">
    <w:name w:val="List Bullet 5"/>
    <w:basedOn w:val="List5"/>
    <w:rsid w:val="000F1472"/>
    <w:pPr>
      <w:numPr>
        <w:numId w:val="4"/>
      </w:numPr>
    </w:pPr>
  </w:style>
  <w:style w:type="paragraph" w:styleId="ListContinue2">
    <w:name w:val="List Continue 2"/>
    <w:basedOn w:val="List2"/>
    <w:rsid w:val="000F1472"/>
    <w:pPr>
      <w:ind w:firstLine="0"/>
    </w:pPr>
  </w:style>
  <w:style w:type="paragraph" w:styleId="ListContinue3">
    <w:name w:val="List Continue 3"/>
    <w:basedOn w:val="List3"/>
    <w:rsid w:val="000F1472"/>
    <w:pPr>
      <w:ind w:left="1021" w:firstLine="0"/>
    </w:pPr>
  </w:style>
  <w:style w:type="paragraph" w:styleId="ListContinue4">
    <w:name w:val="List Continue 4"/>
    <w:basedOn w:val="List4"/>
    <w:rsid w:val="000F1472"/>
    <w:pPr>
      <w:ind w:firstLine="0"/>
    </w:pPr>
  </w:style>
  <w:style w:type="paragraph" w:styleId="ListContinue5">
    <w:name w:val="List Continue 5"/>
    <w:basedOn w:val="List5"/>
    <w:rsid w:val="000F1472"/>
    <w:pPr>
      <w:ind w:firstLine="0"/>
    </w:pPr>
  </w:style>
  <w:style w:type="paragraph" w:styleId="ListNumber3">
    <w:name w:val="List Number 3"/>
    <w:basedOn w:val="List3"/>
    <w:rsid w:val="000F1472"/>
    <w:pPr>
      <w:numPr>
        <w:numId w:val="5"/>
      </w:numPr>
    </w:pPr>
  </w:style>
  <w:style w:type="paragraph" w:styleId="ListNumber4">
    <w:name w:val="List Number 4"/>
    <w:basedOn w:val="List4"/>
    <w:rsid w:val="000F1472"/>
    <w:pPr>
      <w:numPr>
        <w:numId w:val="6"/>
      </w:numPr>
    </w:pPr>
  </w:style>
  <w:style w:type="paragraph" w:styleId="ListNumber5">
    <w:name w:val="List Number 5"/>
    <w:basedOn w:val="List5"/>
    <w:rsid w:val="000F1472"/>
    <w:pPr>
      <w:numPr>
        <w:numId w:val="7"/>
      </w:numPr>
    </w:pPr>
  </w:style>
  <w:style w:type="paragraph" w:styleId="BlockText">
    <w:name w:val="Block Text"/>
    <w:basedOn w:val="Normal"/>
    <w:rsid w:val="000F1472"/>
    <w:pPr>
      <w:spacing w:after="120"/>
      <w:ind w:left="1440" w:right="1440"/>
    </w:pPr>
  </w:style>
  <w:style w:type="character" w:customStyle="1" w:styleId="Subscript">
    <w:name w:val="Subscript"/>
    <w:basedOn w:val="DefaultParagraphFont"/>
    <w:rsid w:val="000F1472"/>
    <w:rPr>
      <w:sz w:val="16"/>
      <w:vertAlign w:val="subscript"/>
    </w:rPr>
  </w:style>
  <w:style w:type="character" w:customStyle="1" w:styleId="Superscript">
    <w:name w:val="Superscript"/>
    <w:basedOn w:val="DefaultParagraphFont"/>
    <w:rsid w:val="000F1472"/>
    <w:rPr>
      <w:sz w:val="16"/>
      <w:vertAlign w:val="superscript"/>
    </w:rPr>
  </w:style>
  <w:style w:type="character" w:customStyle="1" w:styleId="Symbols">
    <w:name w:val="Symbols"/>
    <w:basedOn w:val="DefaultParagraphFont"/>
    <w:rsid w:val="000F1472"/>
    <w:rPr>
      <w:rFonts w:ascii="Symbol" w:hAnsi="Symbol"/>
    </w:rPr>
  </w:style>
  <w:style w:type="character" w:customStyle="1" w:styleId="MenuOptions">
    <w:name w:val="Menu Options"/>
    <w:basedOn w:val="DefaultParagraphFont"/>
    <w:rsid w:val="000F1472"/>
    <w:rPr>
      <w:rFonts w:ascii="Arial Narrow" w:hAnsi="Arial Narrow"/>
      <w:smallCaps/>
    </w:rPr>
  </w:style>
  <w:style w:type="character" w:customStyle="1" w:styleId="Buttons">
    <w:name w:val="Buttons"/>
    <w:basedOn w:val="DefaultParagraphFont"/>
    <w:rsid w:val="000F1472"/>
    <w:rPr>
      <w:b/>
    </w:rPr>
  </w:style>
  <w:style w:type="character" w:customStyle="1" w:styleId="Underlined">
    <w:name w:val="Underlined"/>
    <w:basedOn w:val="DefaultParagraphFont"/>
    <w:rsid w:val="000F1472"/>
    <w:rPr>
      <w:u w:val="single"/>
    </w:rPr>
  </w:style>
  <w:style w:type="paragraph" w:customStyle="1" w:styleId="TableBodyTextRight">
    <w:name w:val="Table Body Text Right"/>
    <w:basedOn w:val="TableBodyText"/>
    <w:rsid w:val="000F1472"/>
    <w:pPr>
      <w:widowControl w:val="0"/>
      <w:autoSpaceDE w:val="0"/>
      <w:autoSpaceDN w:val="0"/>
      <w:adjustRightInd w:val="0"/>
      <w:jc w:val="right"/>
    </w:pPr>
    <w:rPr>
      <w:rFonts w:cs="Arial"/>
      <w:szCs w:val="18"/>
    </w:rPr>
  </w:style>
  <w:style w:type="paragraph" w:customStyle="1" w:styleId="CopyrightText">
    <w:name w:val="Copyright Text"/>
    <w:basedOn w:val="BodyText"/>
    <w:rsid w:val="000F1472"/>
    <w:rPr>
      <w:sz w:val="18"/>
    </w:rPr>
  </w:style>
  <w:style w:type="paragraph" w:customStyle="1" w:styleId="BodySmallRight">
    <w:name w:val="Body Small Right"/>
    <w:basedOn w:val="BodyTextRight"/>
    <w:rsid w:val="000F1472"/>
    <w:rPr>
      <w:sz w:val="18"/>
      <w:szCs w:val="18"/>
    </w:rPr>
  </w:style>
  <w:style w:type="paragraph" w:customStyle="1" w:styleId="MarginEdition">
    <w:name w:val="Margin Edition"/>
    <w:basedOn w:val="MarginNote"/>
    <w:rsid w:val="000F1472"/>
    <w:pPr>
      <w:spacing w:before="0" w:after="0"/>
    </w:pPr>
    <w:rPr>
      <w:rFonts w:ascii="Times New Roman" w:hAnsi="Times New Roman"/>
      <w:color w:val="999999"/>
    </w:rPr>
  </w:style>
  <w:style w:type="paragraph" w:customStyle="1" w:styleId="Spacer">
    <w:name w:val="Spacer"/>
    <w:basedOn w:val="Normal"/>
    <w:rsid w:val="000F1472"/>
    <w:rPr>
      <w:sz w:val="2"/>
      <w:szCs w:val="2"/>
    </w:rPr>
  </w:style>
  <w:style w:type="character" w:customStyle="1" w:styleId="Small">
    <w:name w:val="Small"/>
    <w:basedOn w:val="DefaultParagraphFont"/>
    <w:rsid w:val="000F1472"/>
    <w:rPr>
      <w:sz w:val="16"/>
    </w:rPr>
  </w:style>
  <w:style w:type="paragraph" w:customStyle="1" w:styleId="WideTable">
    <w:name w:val="Wide Table"/>
    <w:basedOn w:val="Normal"/>
    <w:rsid w:val="000F1472"/>
    <w:pPr>
      <w:ind w:left="-1418"/>
    </w:pPr>
    <w:rPr>
      <w:sz w:val="2"/>
      <w:szCs w:val="2"/>
    </w:rPr>
  </w:style>
  <w:style w:type="character" w:styleId="PageNumber">
    <w:name w:val="page number"/>
    <w:basedOn w:val="DefaultParagraphFont"/>
    <w:rsid w:val="000F1472"/>
  </w:style>
  <w:style w:type="paragraph" w:styleId="Quote">
    <w:name w:val="Quote"/>
    <w:basedOn w:val="Heading1"/>
    <w:link w:val="QuoteChar"/>
    <w:qFormat/>
    <w:rsid w:val="000F1472"/>
    <w:rPr>
      <w:b w:val="0"/>
      <w:sz w:val="72"/>
      <w:szCs w:val="72"/>
      <w:lang w:val="en-NZ"/>
    </w:rPr>
  </w:style>
  <w:style w:type="character" w:customStyle="1" w:styleId="QuoteChar">
    <w:name w:val="Quote Char"/>
    <w:basedOn w:val="DefaultParagraphFont"/>
    <w:link w:val="Quote"/>
    <w:rsid w:val="000F1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472"/>
    <w:pPr>
      <w:pageBreakBefore/>
    </w:pPr>
  </w:style>
  <w:style w:type="paragraph" w:customStyle="1" w:styleId="Border">
    <w:name w:val="Border"/>
    <w:basedOn w:val="Normal"/>
    <w:qFormat/>
    <w:rsid w:val="000F1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472"/>
    <w:rPr>
      <w:b/>
      <w:bCs/>
      <w:i/>
      <w:iCs/>
      <w:color w:val="auto"/>
    </w:rPr>
  </w:style>
  <w:style w:type="paragraph" w:styleId="IntenseQuote">
    <w:name w:val="Intense Quote"/>
    <w:basedOn w:val="Normal"/>
    <w:next w:val="Normal"/>
    <w:link w:val="IntenseQuoteChar"/>
    <w:uiPriority w:val="30"/>
    <w:qFormat/>
    <w:rsid w:val="000F1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472"/>
    <w:rPr>
      <w:smallCaps/>
      <w:color w:val="auto"/>
      <w:u w:val="single"/>
    </w:rPr>
  </w:style>
  <w:style w:type="character" w:styleId="IntenseReference">
    <w:name w:val="Intense Reference"/>
    <w:basedOn w:val="DefaultParagraphFont"/>
    <w:uiPriority w:val="32"/>
    <w:qFormat/>
    <w:rsid w:val="000F1472"/>
    <w:rPr>
      <w:b/>
      <w:bCs/>
      <w:smallCaps/>
      <w:color w:val="auto"/>
      <w:spacing w:val="5"/>
      <w:u w:val="single"/>
    </w:rPr>
  </w:style>
  <w:style w:type="paragraph" w:customStyle="1" w:styleId="2ColumnHeading">
    <w:name w:val="2Column Heading"/>
    <w:basedOn w:val="BodyText"/>
    <w:qFormat/>
    <w:rsid w:val="000F1472"/>
    <w:pPr>
      <w:spacing w:after="60"/>
      <w:ind w:left="-2268"/>
    </w:pPr>
    <w:rPr>
      <w:b/>
    </w:rPr>
  </w:style>
  <w:style w:type="paragraph" w:customStyle="1" w:styleId="Heading1TOC">
    <w:name w:val="Heading1 TOC"/>
    <w:basedOn w:val="Normal"/>
    <w:qFormat/>
    <w:rsid w:val="000F1472"/>
    <w:pPr>
      <w:spacing w:before="240" w:after="120"/>
    </w:pPr>
    <w:rPr>
      <w:rFonts w:ascii="Times New Roman" w:hAnsi="Times New Roman"/>
      <w:b/>
      <w:sz w:val="32"/>
    </w:rPr>
  </w:style>
  <w:style w:type="paragraph" w:customStyle="1" w:styleId="Heading2TOC">
    <w:name w:val="Heading2 TOC"/>
    <w:basedOn w:val="Normal"/>
    <w:qFormat/>
    <w:rsid w:val="000F1472"/>
    <w:pPr>
      <w:spacing w:before="240" w:after="60"/>
    </w:pPr>
    <w:rPr>
      <w:rFonts w:ascii="Times New Roman" w:hAnsi="Times New Roman"/>
      <w:b/>
      <w:sz w:val="28"/>
    </w:rPr>
  </w:style>
  <w:style w:type="character" w:customStyle="1" w:styleId="Underline">
    <w:name w:val="Underline"/>
    <w:basedOn w:val="DefaultParagraphFont"/>
    <w:qFormat/>
    <w:rsid w:val="000F1472"/>
    <w:rPr>
      <w:u w:val="single"/>
    </w:rPr>
  </w:style>
  <w:style w:type="character" w:customStyle="1" w:styleId="BoldandItalics">
    <w:name w:val="Bold and Italics"/>
    <w:qFormat/>
    <w:rsid w:val="000F1472"/>
    <w:rPr>
      <w:b/>
      <w:i/>
      <w:u w:val="none"/>
    </w:rPr>
  </w:style>
  <w:style w:type="paragraph" w:styleId="BalloonText">
    <w:name w:val="Balloon Text"/>
    <w:basedOn w:val="Normal"/>
    <w:link w:val="BalloonTextChar"/>
    <w:rsid w:val="000F1472"/>
    <w:rPr>
      <w:rFonts w:ascii="Tahoma" w:hAnsi="Tahoma" w:cs="Tahoma"/>
      <w:sz w:val="16"/>
      <w:szCs w:val="16"/>
    </w:rPr>
  </w:style>
  <w:style w:type="character" w:customStyle="1" w:styleId="BalloonTextChar">
    <w:name w:val="Balloon Text Char"/>
    <w:basedOn w:val="DefaultParagraphFont"/>
    <w:link w:val="BalloonText"/>
    <w:rsid w:val="000F1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472"/>
    <w:rPr>
      <w:b/>
      <w:color w:val="660033"/>
      <w:spacing w:val="0"/>
    </w:rPr>
  </w:style>
  <w:style w:type="paragraph" w:customStyle="1" w:styleId="Nameditemlist">
    <w:name w:val="Named item list"/>
    <w:basedOn w:val="BodyText"/>
    <w:qFormat/>
    <w:rsid w:val="000F1472"/>
    <w:pPr>
      <w:tabs>
        <w:tab w:val="left" w:pos="2835"/>
      </w:tabs>
      <w:ind w:left="2835" w:hanging="2835"/>
    </w:pPr>
  </w:style>
  <w:style w:type="paragraph" w:customStyle="1" w:styleId="BodyTextnopadding">
    <w:name w:val="Body Text no padding"/>
    <w:basedOn w:val="BodyText"/>
    <w:qFormat/>
    <w:rsid w:val="000F1472"/>
    <w:pPr>
      <w:spacing w:before="0" w:after="0"/>
    </w:pPr>
  </w:style>
  <w:style w:type="paragraph" w:customStyle="1" w:styleId="BodyTextBold">
    <w:name w:val="Body Text Bold"/>
    <w:basedOn w:val="BodyText"/>
    <w:qFormat/>
    <w:rsid w:val="000F1472"/>
    <w:rPr>
      <w:b/>
    </w:rPr>
  </w:style>
  <w:style w:type="character" w:styleId="Hyperlink">
    <w:name w:val="Hyperlink"/>
    <w:basedOn w:val="DefaultParagraphFont"/>
    <w:uiPriority w:val="99"/>
    <w:unhideWhenUsed/>
    <w:rsid w:val="00D212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7658</Characters>
  <Application>Microsoft Office Word</Application>
  <DocSecurity>0</DocSecurity>
  <Lines>218</Lines>
  <Paragraphs>117</Paragraphs>
  <ScaleCrop>false</ScaleCrop>
  <Company>Author-it Software Corporation Ltd.</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MEA238 Perform routine removal and installation of miscellaneous aircraft electrical hardware/components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2025-03-01T14:24:00Z</dcterms:created>
  <dcterms:modified xsi:type="dcterms:W3CDTF">2025-03-01T14:24:00Z</dcterms:modified>
</cp:coreProperties>
</file>