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6BC" w:rsidP="00E636BC">
      <w:pPr>
        <w:pStyle w:val="Title"/>
      </w:pPr>
      <w:r>
        <w:fldChar w:fldCharType="begin"/>
      </w:r>
      <w:r>
        <w:instrText xml:space="preserve"> TITLE   \* MERGEFORMAT </w:instrText>
      </w:r>
      <w:r>
        <w:fldChar w:fldCharType="separate"/>
      </w:r>
      <w:r>
        <w:t>MEA235 Perform advanced troubleshooting in aircraft avionic maintenance</w:t>
      </w:r>
      <w:r>
        <w:fldChar w:fldCharType="end"/>
      </w:r>
    </w:p>
    <w:p w:rsidR="00E636BC" w:rsidP="00E636BC">
      <w:pPr>
        <w:pStyle w:val="Version"/>
        <w:sectPr w:rsidSect="00CA2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07E" w:rsidP="00CA207E">
      <w:pPr>
        <w:pStyle w:val="SuperHeading"/>
      </w:pPr>
      <w:r w:rsidRPr="00CA207E">
        <w:t>MEA235 Perfor</w:t>
      </w:r>
      <w:r w:rsidRPr="00CA207E">
        <w:t>m advanced troubleshooting in aircraft avionic maintenance</w:t>
      </w:r>
    </w:p>
    <w:p w:rsidR="00000000" w:rsidRPr="00CA207E" w:rsidP="00CA207E">
      <w:pPr>
        <w:pStyle w:val="Heading1"/>
      </w:pPr>
      <w:bookmarkStart w:id="1" w:name="O_720760"/>
      <w:bookmarkEnd w:id="1"/>
      <w:r w:rsidRPr="00CA207E">
        <w:t>Modification History</w:t>
      </w:r>
    </w:p>
    <w:p w:rsidR="00000000" w:rsidRPr="00CA207E" w:rsidP="00E636BC">
      <w:pPr>
        <w:pStyle w:val="BodyText"/>
      </w:pPr>
      <w:r w:rsidRPr="00CA207E">
        <w:t>Release 1 - New unit of competency</w:t>
      </w:r>
    </w:p>
    <w:p w:rsidR="00000000" w:rsidRPr="00CA207E" w:rsidP="00CA207E">
      <w:pPr>
        <w:pStyle w:val="Heading1"/>
      </w:pPr>
      <w:bookmarkStart w:id="2" w:name="O_720768"/>
      <w:bookmarkEnd w:id="2"/>
      <w:r w:rsidRPr="00CA207E">
        <w:t>Application</w:t>
      </w:r>
    </w:p>
    <w:p w:rsidR="00000000" w:rsidRPr="00CA207E" w:rsidP="00E636BC">
      <w:pPr>
        <w:pStyle w:val="BodyText"/>
      </w:pPr>
      <w:r w:rsidRPr="00CA207E">
        <w:t>This unit of competency requires application of hand skills and the use of fundamental system/component knowledge and applicable maintenance publications and test equipment to troubleshoot faults in avionic systems of fixed and rotary wing aircraft that ar</w:t>
      </w:r>
      <w:r w:rsidRPr="00CA207E">
        <w:t>e beyond the bounds of maintenance manual fault diagnosis guides during scheduled or unscheduled maintenance. Work may be performed individually or as part of a team.</w:t>
      </w:r>
    </w:p>
    <w:p w:rsidR="00000000" w:rsidRPr="00CA207E" w:rsidP="00E636BC">
      <w:pPr>
        <w:pStyle w:val="BodyText"/>
      </w:pPr>
      <w:r w:rsidRPr="00CA207E">
        <w:t xml:space="preserve">The unit covers competencies required to progress from an Aircraft Maintenance Engineer </w:t>
      </w:r>
      <w:r w:rsidRPr="00CA207E">
        <w:t>at Certificate IV to the granting of a B2 maintenance certification licence under Civil Aviation Safety Regulation (CASR) Part 66, in accordance with the licensing provisions in the Companion Volume Implementation Guide and the Companion Volume CASA Interf</w:t>
      </w:r>
      <w:r w:rsidRPr="00CA207E">
        <w:t>ace.</w:t>
      </w:r>
    </w:p>
    <w:p w:rsidR="00000000" w:rsidRPr="00CA207E" w:rsidP="00E636BC">
      <w:pPr>
        <w:pStyle w:val="BodyText"/>
      </w:pPr>
      <w:r w:rsidRPr="00CA207E">
        <w:t>The skills and knowledge covered by the units of competency listed in the MEA Aeroskills Training Package for Aircraft Maintenance Engineer (Avionics or Mechanical as applicable) at Certificate IV are prerequisite to the attainment of the elements of</w:t>
      </w:r>
      <w:r w:rsidRPr="00CA207E">
        <w:t xml:space="preserve"> competency specified in this unit. This includes full coverage of the CASR Part 66 Avionics or Mechanical Syllabus subjects/topics listed in the Companion Volume Implementation Guide.</w:t>
      </w:r>
    </w:p>
    <w:p w:rsidR="00000000" w:rsidRPr="00CA207E" w:rsidP="00CA207E">
      <w:pPr>
        <w:pStyle w:val="Heading1"/>
      </w:pPr>
      <w:bookmarkStart w:id="3" w:name="O_720767"/>
      <w:bookmarkEnd w:id="3"/>
      <w:r w:rsidRPr="00CA207E">
        <w:t>Pre-requisite Unit</w:t>
      </w:r>
    </w:p>
    <w:p w:rsidR="00000000" w:rsidRPr="00CA207E" w:rsidP="00CA207E">
      <w:pPr>
        <w:pStyle w:val="Heading1"/>
      </w:pPr>
      <w:bookmarkStart w:id="4" w:name="O_720766"/>
      <w:bookmarkEnd w:id="4"/>
      <w:r w:rsidRPr="00CA207E">
        <w:t>Competency Field</w:t>
      </w:r>
    </w:p>
    <w:p w:rsidR="00000000" w:rsidRPr="00CA207E" w:rsidP="00E636BC">
      <w:pPr>
        <w:pStyle w:val="BodyText"/>
      </w:pPr>
      <w:r w:rsidRPr="00CA207E">
        <w:t>Av</w:t>
      </w:r>
      <w:r w:rsidRPr="00CA207E">
        <w:t>iation maintenance</w:t>
      </w:r>
    </w:p>
    <w:p w:rsidR="00000000" w:rsidRPr="00CA207E" w:rsidP="00CA207E">
      <w:pPr>
        <w:pStyle w:val="Heading1"/>
      </w:pPr>
      <w:bookmarkStart w:id="5" w:name="O_720765"/>
      <w:bookmarkEnd w:id="5"/>
      <w:r w:rsidRPr="00CA207E">
        <w:t>Unit Sector</w:t>
      </w:r>
    </w:p>
    <w:p w:rsidR="00000000" w:rsidRPr="00CA207E" w:rsidP="00CA207E">
      <w:pPr>
        <w:pStyle w:val="Heading1"/>
      </w:pPr>
      <w:bookmarkStart w:id="6" w:name="O_720764"/>
      <w:bookmarkEnd w:id="6"/>
      <w:r w:rsidRPr="00CA207E">
        <w:t>Elements and Performance Criteria</w:t>
      </w:r>
    </w:p>
    <w:tbl>
      <w:tblPr>
        <w:tblW w:w="9607" w:type="dxa"/>
        <w:tblLayout w:type="fixed"/>
        <w:tblCellMar>
          <w:left w:w="62" w:type="dxa"/>
          <w:right w:w="62" w:type="dxa"/>
        </w:tblCellMar>
        <w:tblLook w:val="0000"/>
      </w:tblPr>
      <w:tblGrid>
        <w:gridCol w:w="615"/>
        <w:gridCol w:w="2265"/>
        <w:gridCol w:w="720"/>
        <w:gridCol w:w="6007"/>
      </w:tblGrid>
      <w:tr w:rsidTr="00CA207E">
        <w:tblPrEx>
          <w:tblW w:w="9607"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Elements describe the essential outcomes.</w:t>
            </w:r>
          </w:p>
        </w:tc>
        <w:tc>
          <w:tcPr>
            <w:tcW w:w="6727" w:type="dxa"/>
            <w:gridSpan w:val="2"/>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 xml:space="preserve">Performance criteria describe the performance needed to demonstrate achievement of the element. </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1.</w:t>
            </w:r>
          </w:p>
        </w:tc>
        <w:tc>
          <w:tcPr>
            <w:tcW w:w="226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Verify the defect</w:t>
            </w: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1.1</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 xml:space="preserve">Available information from flight crew, such as flight phase, aircraft configuration etc., and maintenance documentation both current and previous history, are used as necessary, to </w:t>
            </w:r>
            <w:r w:rsidRPr="00CA207E">
              <w:t>assist in fault determination</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1.2</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Inspection of t</w:t>
            </w:r>
            <w:r w:rsidRPr="00CA207E">
              <w:t>he affected system is carried out to check both physical integrity and correct operation</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1.3</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Information gained from Central Maintenance Systems is verified against physical integrity and correct operation, where applicable</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1.4</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The effects on a system from interfaces/integration with other systems are taken into account</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2.</w:t>
            </w:r>
          </w:p>
        </w:tc>
        <w:tc>
          <w:tcPr>
            <w:tcW w:w="226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Isolate the defect</w:t>
            </w: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2.1</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 xml:space="preserve">Logical processes, including the application of basic principles and system knowledge and known facts, are used to augment maintenance </w:t>
            </w:r>
            <w:r w:rsidRPr="00CA207E">
              <w:t>manual fault diagnosis guides to ensure efficient and accurate troubleshooting</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2.2</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Specialist advice is obtained, where required and/or available, to assist with the troubleshooting process</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2.3</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Faults are located and the causes of the defects are cle</w:t>
            </w:r>
            <w:r w:rsidRPr="00CA207E">
              <w:t>arly identified and correctly recorded in maintenance documentation, including any other systems disturbed, where required</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3.</w:t>
            </w:r>
          </w:p>
        </w:tc>
        <w:tc>
          <w:tcPr>
            <w:tcW w:w="226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Determine defect rectification requirements</w:t>
            </w: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3.1</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Defect rectification requirements are determined and the necessary repair action initiated once verification and isolation of the defect are confirmed</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4.</w:t>
            </w:r>
          </w:p>
        </w:tc>
        <w:tc>
          <w:tcPr>
            <w:tcW w:w="2265"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Verify defect rectification</w:t>
            </w: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4.1</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Defect is rectified in accordance with approved maintenance data</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4</w:t>
            </w:r>
            <w:r w:rsidRPr="00CA207E">
              <w:t>.2</w:t>
            </w:r>
          </w:p>
        </w:tc>
        <w:tc>
          <w:tcPr>
            <w:tcW w:w="6007"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All systems disturbed or accessed during troubleshooting are restored as applicable using maintenance manuals, repair schemes or approved maintenance data</w:t>
            </w:r>
          </w:p>
        </w:tc>
      </w:tr>
      <w:tr w:rsidTr="00CA207E">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4.3</w:t>
            </w:r>
          </w:p>
        </w:tc>
        <w:tc>
          <w:tcPr>
            <w:tcW w:w="6007" w:type="dxa"/>
            <w:tcBorders>
              <w:top w:val="nil"/>
              <w:left w:val="nil"/>
              <w:bottom w:val="nil"/>
              <w:right w:val="nil"/>
            </w:tcBorders>
            <w:tcMar>
              <w:top w:w="0" w:type="dxa"/>
              <w:left w:w="62" w:type="dxa"/>
              <w:bottom w:w="0" w:type="dxa"/>
              <w:right w:w="62" w:type="dxa"/>
            </w:tcMar>
          </w:tcPr>
          <w:p w:rsidR="00000000" w:rsidRPr="00CA207E" w:rsidP="00CA207E">
            <w:pPr>
              <w:pStyle w:val="BodyText"/>
            </w:pPr>
            <w:r w:rsidRPr="00CA207E">
              <w:t>All checks required by approved maintenance data to ensure correct operation of all disturb</w:t>
            </w:r>
            <w:r w:rsidRPr="00CA207E">
              <w:t>ed systems are performed</w:t>
            </w:r>
          </w:p>
        </w:tc>
      </w:tr>
    </w:tbl>
    <w:p w:rsidR="00000000" w:rsidRPr="00CA207E" w:rsidP="00CA207E">
      <w:pPr>
        <w:pStyle w:val="BodyText"/>
      </w:pPr>
    </w:p>
    <w:p w:rsidR="00000000" w:rsidRPr="00CA207E" w:rsidP="00CA207E">
      <w:pPr>
        <w:pStyle w:val="AllowPageBreak"/>
      </w:pPr>
    </w:p>
    <w:p w:rsidR="00000000" w:rsidRPr="00CA207E" w:rsidP="00CA207E">
      <w:pPr>
        <w:pStyle w:val="Heading1"/>
      </w:pPr>
      <w:bookmarkStart w:id="7" w:name="O_720763"/>
      <w:bookmarkEnd w:id="7"/>
      <w:r w:rsidRPr="00CA207E">
        <w:t>Foundation Skills</w:t>
      </w:r>
    </w:p>
    <w:p w:rsidR="00000000" w:rsidRPr="00CA207E" w:rsidP="00E636BC">
      <w:pPr>
        <w:pStyle w:val="BodyText"/>
      </w:pPr>
      <w:r w:rsidRPr="00CA207E">
        <w:t>Foundation skills essential to performance are explicit in the performance criteria of this unit of competency.</w:t>
      </w:r>
    </w:p>
    <w:p w:rsidR="00000000" w:rsidRPr="00CA207E" w:rsidP="00CA207E">
      <w:pPr>
        <w:pStyle w:val="Heading1"/>
      </w:pPr>
      <w:bookmarkStart w:id="8" w:name="O_720762"/>
      <w:bookmarkEnd w:id="8"/>
      <w:r w:rsidRPr="00CA207E">
        <w:t>Range of Conditions</w:t>
      </w:r>
    </w:p>
    <w:tbl>
      <w:tblPr>
        <w:tblW w:w="0" w:type="auto"/>
        <w:tblLayout w:type="fixed"/>
        <w:tblCellMar>
          <w:left w:w="62" w:type="dxa"/>
          <w:right w:w="62" w:type="dxa"/>
        </w:tblCellMar>
        <w:tblLook w:val="0000"/>
      </w:tblPr>
      <w:tblGrid>
        <w:gridCol w:w="3060"/>
        <w:gridCol w:w="6012"/>
      </w:tblGrid>
      <w:tr w:rsidTr="00CA2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t>This field allows for different work environments and conditions that may affect performance. Essential operating conditions that may be present (depending on the work situation, needs of the candidate, accessibility of the item, and local industry and reg</w:t>
            </w:r>
            <w:r w:rsidRPr="00CA207E">
              <w:t>ional contexts) are included.</w:t>
            </w:r>
          </w:p>
        </w:tc>
      </w:tr>
      <w:tr w:rsidTr="00CA20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rPr>
                <w:rStyle w:val="SpecialBold"/>
              </w:rPr>
              <w:t>Systems and related components include:</w:t>
            </w:r>
          </w:p>
        </w:tc>
        <w:tc>
          <w:tcPr>
            <w:tcW w:w="6012" w:type="dxa"/>
            <w:tcBorders>
              <w:top w:val="nil"/>
              <w:left w:val="nil"/>
              <w:bottom w:val="nil"/>
              <w:right w:val="nil"/>
            </w:tcBorders>
            <w:tcMar>
              <w:top w:w="0" w:type="dxa"/>
              <w:left w:w="62" w:type="dxa"/>
              <w:bottom w:w="0" w:type="dxa"/>
              <w:right w:w="62" w:type="dxa"/>
            </w:tcMar>
          </w:tcPr>
          <w:p w:rsidR="00000000" w:rsidRPr="00CA207E" w:rsidP="00CA207E">
            <w:pPr>
              <w:pStyle w:val="ListBullet"/>
            </w:pPr>
            <w:r w:rsidRPr="00CA207E">
              <w:t>Electrical systems</w:t>
            </w:r>
          </w:p>
          <w:p w:rsidR="00000000" w:rsidRPr="00CA207E" w:rsidP="00CA207E">
            <w:pPr>
              <w:pStyle w:val="ListBullet"/>
            </w:pPr>
            <w:r w:rsidRPr="00CA207E">
              <w:t>Electronic systems</w:t>
            </w:r>
          </w:p>
          <w:p w:rsidR="00000000" w:rsidRPr="00CA207E" w:rsidP="00CA207E">
            <w:pPr>
              <w:pStyle w:val="ListBullet"/>
            </w:pPr>
            <w:r w:rsidRPr="00CA207E">
              <w:t>Instrument systems</w:t>
            </w:r>
          </w:p>
          <w:p w:rsidR="00000000" w:rsidRPr="00CA207E" w:rsidP="00CA207E">
            <w:pPr>
              <w:pStyle w:val="ListBullet"/>
            </w:pPr>
            <w:r w:rsidRPr="00CA207E">
              <w:t>Radio communication and navigation systems</w:t>
            </w:r>
          </w:p>
          <w:p w:rsidR="00000000" w:rsidP="00CA207E">
            <w:pPr>
              <w:pStyle w:val="ListBullet"/>
              <w:rPr>
                <w:lang w:val="en-NZ"/>
              </w:rPr>
            </w:pPr>
            <w:r w:rsidRPr="00CA207E">
              <w:t>Autoflight systems</w:t>
            </w:r>
          </w:p>
        </w:tc>
      </w:tr>
      <w:tr w:rsidTr="00CA20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rPr>
                <w:rStyle w:val="SpecialBold"/>
              </w:rPr>
              <w:t>Troubleshooting</w:t>
            </w:r>
          </w:p>
        </w:tc>
        <w:tc>
          <w:tcPr>
            <w:tcW w:w="6012" w:type="dxa"/>
            <w:tcBorders>
              <w:top w:val="nil"/>
              <w:left w:val="nil"/>
              <w:bottom w:val="nil"/>
              <w:right w:val="nil"/>
            </w:tcBorders>
            <w:tcMar>
              <w:top w:w="0" w:type="dxa"/>
              <w:left w:w="62" w:type="dxa"/>
              <w:bottom w:w="0" w:type="dxa"/>
              <w:right w:w="62" w:type="dxa"/>
            </w:tcMar>
          </w:tcPr>
          <w:p w:rsidR="00000000" w:rsidRPr="00CA207E" w:rsidP="00CA207E">
            <w:pPr>
              <w:pStyle w:val="BodyText"/>
            </w:pPr>
            <w:r w:rsidRPr="00CA207E">
              <w:t>Troubleshooting, for the purpose of this unit, is defined as:</w:t>
            </w:r>
          </w:p>
          <w:p w:rsidR="00000000" w:rsidP="00CA207E">
            <w:pPr>
              <w:pStyle w:val="ListBullet"/>
              <w:rPr>
                <w:lang w:val="en-NZ"/>
              </w:rPr>
            </w:pPr>
            <w:r w:rsidRPr="00CA207E">
              <w:t>the troubleshooting from first principles, of defects beyond available maintenance data in the systems of fixed or rotary wing aircraft types. Troubleshooting must be demonstrated across a rang</w:t>
            </w:r>
            <w:r w:rsidRPr="00CA207E">
              <w:t>e of typical systems and system components that includes but is not limited to airframes, engine(s) and other systems (and parts thereof) operated by inherently electrical, electronic, instrument or radio principles or means. Coverage is not required of sp</w:t>
            </w:r>
            <w:r w:rsidRPr="00CA207E">
              <w:t>ecific type systems that are included in type training and practical consolidation of training (PCT) activities leading to a specific type licence rating</w:t>
            </w:r>
          </w:p>
        </w:tc>
      </w:tr>
      <w:tr w:rsidTr="00CA20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207E">
            <w:pPr>
              <w:pStyle w:val="BodyText"/>
              <w:rPr>
                <w:lang w:val="en-NZ"/>
              </w:rPr>
            </w:pPr>
            <w:r w:rsidRPr="00CA207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CA207E" w:rsidP="00CA207E">
            <w:pPr>
              <w:pStyle w:val="ListBullet"/>
            </w:pPr>
            <w:r w:rsidRPr="00CA207E">
              <w:t>Industry standard procedures specified by manufacturers, regula</w:t>
            </w:r>
            <w:r w:rsidRPr="00CA207E">
              <w:t>tory authorities or the enterprise</w:t>
            </w:r>
          </w:p>
        </w:tc>
      </w:tr>
    </w:tbl>
    <w:p w:rsidR="00000000" w:rsidRPr="00CA207E" w:rsidP="00CA207E">
      <w:pPr>
        <w:pStyle w:val="BodyText"/>
      </w:pPr>
    </w:p>
    <w:p w:rsidR="00000000" w:rsidRPr="00CA207E" w:rsidP="00CA207E">
      <w:pPr>
        <w:pStyle w:val="AllowPageBreak"/>
      </w:pPr>
    </w:p>
    <w:p w:rsidR="00000000" w:rsidRPr="00CA207E" w:rsidP="00CA207E">
      <w:pPr>
        <w:pStyle w:val="Heading1"/>
      </w:pPr>
      <w:bookmarkStart w:id="9" w:name="O_720761"/>
      <w:bookmarkEnd w:id="9"/>
      <w:r w:rsidRPr="00CA207E">
        <w:t>Unit Mapping Information</w:t>
      </w:r>
    </w:p>
    <w:p w:rsidR="00000000" w:rsidRPr="00CA207E" w:rsidP="00E636BC">
      <w:pPr>
        <w:pStyle w:val="BodyText"/>
      </w:pPr>
      <w:r w:rsidRPr="00CA207E">
        <w:t>Release 1 – equivalent to MEA235B Perform advanced troubleshooting in aircraft avionic maintenance</w:t>
      </w:r>
    </w:p>
    <w:p w:rsidR="00000000" w:rsidRPr="00CA207E" w:rsidP="00CA207E">
      <w:pPr>
        <w:pStyle w:val="Heading1"/>
      </w:pPr>
      <w:bookmarkStart w:id="10" w:name="O_720754"/>
      <w:bookmarkEnd w:id="10"/>
      <w:r w:rsidRPr="00CA207E">
        <w:t>Links</w:t>
      </w:r>
    </w:p>
    <w:p w:rsidR="00000000" w:rsidRPr="00CA207E" w:rsidP="00E636BC">
      <w:pPr>
        <w:pStyle w:val="BodyText"/>
      </w:pPr>
      <w:r w:rsidRPr="00CA207E">
        <w:t>Companion Volume implementation guides are found in VET</w:t>
      </w:r>
      <w:r w:rsidRPr="00CA207E">
        <w:t xml:space="preserve">Net - </w:t>
      </w:r>
      <w:r>
        <w:fldChar w:fldCharType="begin"/>
      </w:r>
      <w:r>
        <w:instrText xml:space="preserve"> HYPERLINK "https://vetnet.gov.au/Pages/TrainingDocs.aspx?q=ce216c9c-04d5-4b3b-9bcf-4e81d0950371" </w:instrText>
      </w:r>
      <w:r>
        <w:fldChar w:fldCharType="separate"/>
      </w:r>
      <w:r w:rsidRPr="0053727B">
        <w:rPr>
          <w:rStyle w:val="Hyperlink"/>
        </w:rPr>
        <w:t>https://vetnet.gov.au/Pages/TrainingDocs.aspx?q=ce216c9c-04d5-4b3b-9bcf-4e81d0950371</w:t>
      </w:r>
      <w:r>
        <w:fldChar w:fldCharType="end"/>
      </w:r>
    </w:p>
    <w:p w:rsidR="00000000" w:rsidRPr="00CA207E" w:rsidP="00CA207E"/>
    <w:sectPr w:rsidSect="00CA20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E" w:rsidRPr="00E636BC" w:rsidP="00E63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BC" w:rsidP="00CA2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6BC" w:rsidP="00CA20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36BC" w:rsidP="00CA2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07E" w:rsidRPr="00E636BC" w:rsidP="00E63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BC" w:rsidRPr="002D2AF8" w:rsidP="00CA207E">
    <w:pPr>
      <w:pStyle w:val="Header"/>
      <w:framePr w:wrap="around"/>
    </w:pPr>
    <w:r>
      <w:fldChar w:fldCharType="begin"/>
    </w:r>
    <w:r>
      <w:instrText xml:space="preserve"> TITLE   \* MERGEFORMAT </w:instrText>
    </w:r>
    <w:r>
      <w:fldChar w:fldCharType="separate"/>
    </w:r>
    <w:r>
      <w:t>MEA235 Perform advanced troubleshooting in aircraft avionic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636BC" w:rsidP="00CA2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46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9E8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07E"/>
    <w:pPr>
      <w:spacing w:before="360" w:after="60"/>
      <w:outlineLvl w:val="0"/>
    </w:pPr>
    <w:rPr>
      <w:sz w:val="32"/>
    </w:rPr>
  </w:style>
  <w:style w:type="paragraph" w:styleId="Heading2">
    <w:name w:val="heading 2"/>
    <w:basedOn w:val="HeadingBase"/>
    <w:next w:val="BodyText"/>
    <w:link w:val="Heading2Char"/>
    <w:qFormat/>
    <w:rsid w:val="00CA207E"/>
    <w:pPr>
      <w:keepLines/>
      <w:spacing w:before="240" w:after="120"/>
      <w:outlineLvl w:val="1"/>
    </w:pPr>
    <w:rPr>
      <w:sz w:val="28"/>
      <w:szCs w:val="40"/>
    </w:rPr>
  </w:style>
  <w:style w:type="paragraph" w:styleId="Heading3">
    <w:name w:val="heading 3"/>
    <w:basedOn w:val="HeadingBase"/>
    <w:next w:val="BodyText"/>
    <w:link w:val="Heading3Char"/>
    <w:qFormat/>
    <w:rsid w:val="00CA207E"/>
    <w:pPr>
      <w:spacing w:before="180" w:after="120"/>
      <w:outlineLvl w:val="2"/>
    </w:pPr>
    <w:rPr>
      <w:spacing w:val="-10"/>
      <w:kern w:val="32"/>
    </w:rPr>
  </w:style>
  <w:style w:type="paragraph" w:styleId="Heading4">
    <w:name w:val="heading 4"/>
    <w:basedOn w:val="HeadingBase"/>
    <w:next w:val="BodyText"/>
    <w:link w:val="Heading4Char"/>
    <w:qFormat/>
    <w:rsid w:val="00CA207E"/>
    <w:pPr>
      <w:spacing w:before="160" w:after="120"/>
      <w:outlineLvl w:val="3"/>
    </w:pPr>
    <w:rPr>
      <w:sz w:val="22"/>
    </w:rPr>
  </w:style>
  <w:style w:type="paragraph" w:styleId="Heading5">
    <w:name w:val="heading 5"/>
    <w:basedOn w:val="HeadingBase"/>
    <w:next w:val="Normal"/>
    <w:link w:val="Heading5Char"/>
    <w:qFormat/>
    <w:rsid w:val="00CA207E"/>
    <w:pPr>
      <w:spacing w:before="80"/>
      <w:outlineLvl w:val="4"/>
    </w:pPr>
    <w:rPr>
      <w:color w:val="918585"/>
      <w:sz w:val="20"/>
    </w:rPr>
  </w:style>
  <w:style w:type="paragraph" w:styleId="Heading6">
    <w:name w:val="heading 6"/>
    <w:basedOn w:val="HeadingBase"/>
    <w:next w:val="Normal"/>
    <w:link w:val="Heading6Char"/>
    <w:qFormat/>
    <w:rsid w:val="00CA207E"/>
    <w:pPr>
      <w:spacing w:before="60"/>
      <w:outlineLvl w:val="5"/>
    </w:pPr>
    <w:rPr>
      <w:color w:val="918585"/>
      <w:sz w:val="20"/>
    </w:rPr>
  </w:style>
  <w:style w:type="paragraph" w:styleId="Heading7">
    <w:name w:val="heading 7"/>
    <w:basedOn w:val="Normal"/>
    <w:next w:val="Normal"/>
    <w:link w:val="Heading7Char"/>
    <w:qFormat/>
    <w:rsid w:val="00CA207E"/>
    <w:pPr>
      <w:ind w:left="720"/>
      <w:outlineLvl w:val="6"/>
    </w:pPr>
    <w:rPr>
      <w:i/>
    </w:rPr>
  </w:style>
  <w:style w:type="paragraph" w:styleId="Heading8">
    <w:name w:val="heading 8"/>
    <w:basedOn w:val="Normal"/>
    <w:next w:val="Normal"/>
    <w:link w:val="Heading8Char"/>
    <w:qFormat/>
    <w:rsid w:val="00CA207E"/>
    <w:pPr>
      <w:ind w:left="720"/>
      <w:outlineLvl w:val="7"/>
    </w:pPr>
    <w:rPr>
      <w:i/>
    </w:rPr>
  </w:style>
  <w:style w:type="paragraph" w:styleId="Heading9">
    <w:name w:val="heading 9"/>
    <w:basedOn w:val="Normal"/>
    <w:next w:val="Normal"/>
    <w:link w:val="Heading9Char"/>
    <w:qFormat/>
    <w:rsid w:val="00CA207E"/>
    <w:pPr>
      <w:ind w:left="720"/>
      <w:outlineLvl w:val="8"/>
    </w:pPr>
    <w:rPr>
      <w:i/>
    </w:rPr>
  </w:style>
  <w:style w:type="character" w:default="1" w:styleId="DefaultParagraphFont">
    <w:name w:val="Default Paragraph Font"/>
    <w:uiPriority w:val="1"/>
    <w:unhideWhenUsed/>
    <w:rsid w:val="00CA2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07E"/>
  </w:style>
  <w:style w:type="character" w:customStyle="1" w:styleId="Heading1Char">
    <w:name w:val="Heading 1 Char"/>
    <w:basedOn w:val="DefaultParagraphFont"/>
    <w:link w:val="Heading1"/>
    <w:rsid w:val="00CA207E"/>
    <w:rPr>
      <w:rFonts w:ascii="Times New Roman" w:eastAsia="Times New Roman" w:hAnsi="Times New Roman" w:cs="Times New Roman"/>
      <w:b/>
      <w:sz w:val="32"/>
      <w:szCs w:val="20"/>
      <w:lang w:eastAsia="en-US"/>
    </w:rPr>
  </w:style>
  <w:style w:type="paragraph" w:styleId="BodyText">
    <w:name w:val="Body Text"/>
    <w:basedOn w:val="Normal"/>
    <w:link w:val="BodyTextChar"/>
    <w:rsid w:val="00CA2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07E"/>
    <w:rPr>
      <w:rFonts w:ascii="Times New Roman" w:eastAsia="Times New Roman" w:hAnsi="Times New Roman" w:cs="Times New Roman"/>
      <w:sz w:val="24"/>
      <w:lang w:eastAsia="en-US"/>
    </w:rPr>
  </w:style>
  <w:style w:type="paragraph" w:styleId="ListBullet">
    <w:name w:val="List Bullet"/>
    <w:basedOn w:val="List"/>
    <w:rsid w:val="00CA207E"/>
    <w:pPr>
      <w:numPr>
        <w:numId w:val="11"/>
      </w:numPr>
      <w:tabs>
        <w:tab w:val="clear" w:pos="340"/>
      </w:tabs>
      <w:spacing w:before="40" w:after="40"/>
    </w:pPr>
  </w:style>
  <w:style w:type="character" w:customStyle="1" w:styleId="SpecialBold">
    <w:name w:val="Special Bold"/>
    <w:basedOn w:val="DefaultParagraphFont"/>
    <w:rsid w:val="00CA207E"/>
    <w:rPr>
      <w:b/>
      <w:spacing w:val="0"/>
    </w:rPr>
  </w:style>
  <w:style w:type="paragraph" w:customStyle="1" w:styleId="SuperHeading">
    <w:name w:val="SuperHeading"/>
    <w:basedOn w:val="Normal"/>
    <w:rsid w:val="00CA207E"/>
    <w:pPr>
      <w:spacing w:before="240" w:after="120"/>
      <w:outlineLvl w:val="0"/>
    </w:pPr>
    <w:rPr>
      <w:rFonts w:ascii="Times New Roman" w:hAnsi="Times New Roman"/>
      <w:b/>
      <w:sz w:val="32"/>
    </w:rPr>
  </w:style>
  <w:style w:type="paragraph" w:customStyle="1" w:styleId="AllowPageBreak">
    <w:name w:val="AllowPageBreak"/>
    <w:rsid w:val="00CA20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07E"/>
    <w:rPr>
      <w:rFonts w:ascii="Courier New" w:eastAsia="Times New Roman" w:hAnsi="Courier New" w:cs="Times New Roman"/>
      <w:i/>
      <w:szCs w:val="20"/>
      <w:lang w:eastAsia="en-US"/>
    </w:rPr>
  </w:style>
  <w:style w:type="paragraph" w:customStyle="1" w:styleId="HeadingBase">
    <w:name w:val="Heading Base"/>
    <w:rsid w:val="00CA2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07E"/>
    <w:pPr>
      <w:tabs>
        <w:tab w:val="right" w:leader="dot" w:pos="9072"/>
      </w:tabs>
      <w:ind w:left="567"/>
    </w:pPr>
    <w:rPr>
      <w:szCs w:val="22"/>
    </w:rPr>
  </w:style>
  <w:style w:type="paragraph" w:customStyle="1" w:styleId="TOCBase">
    <w:name w:val="TOC Base"/>
    <w:rsid w:val="00CA2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07E"/>
    <w:pPr>
      <w:tabs>
        <w:tab w:val="right" w:leader="dot" w:pos="9072"/>
      </w:tabs>
      <w:spacing w:before="40" w:after="40"/>
      <w:ind w:left="284"/>
    </w:pPr>
    <w:rPr>
      <w:rFonts w:ascii="Times New Roman" w:hAnsi="Times New Roman"/>
    </w:rPr>
  </w:style>
  <w:style w:type="paragraph" w:styleId="TOC1">
    <w:name w:val="toc 1"/>
    <w:basedOn w:val="TOCBase"/>
    <w:next w:val="Normal"/>
    <w:rsid w:val="00CA2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07E"/>
    <w:rPr>
      <w:rFonts w:ascii="Times New Roman" w:eastAsia="Times New Roman" w:hAnsi="Times New Roman" w:cs="Times New Roman"/>
      <w:sz w:val="16"/>
      <w:lang w:eastAsia="en-US"/>
    </w:rPr>
  </w:style>
  <w:style w:type="paragraph" w:styleId="Title">
    <w:name w:val="Title"/>
    <w:basedOn w:val="HeadingBase"/>
    <w:link w:val="TitleChar"/>
    <w:qFormat/>
    <w:rsid w:val="00CA207E"/>
    <w:pPr>
      <w:spacing w:before="5040"/>
      <w:jc w:val="center"/>
    </w:pPr>
    <w:rPr>
      <w:sz w:val="48"/>
      <w:szCs w:val="72"/>
      <w:lang w:val="en-US"/>
    </w:rPr>
  </w:style>
  <w:style w:type="character" w:customStyle="1" w:styleId="TitleChar">
    <w:name w:val="Title Char"/>
    <w:basedOn w:val="DefaultParagraphFont"/>
    <w:link w:val="Title"/>
    <w:rsid w:val="00CA2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07E"/>
    <w:pPr>
      <w:tabs>
        <w:tab w:val="left" w:pos="3600"/>
        <w:tab w:val="left" w:pos="3958"/>
      </w:tabs>
    </w:pPr>
  </w:style>
  <w:style w:type="paragraph" w:styleId="List">
    <w:name w:val="List"/>
    <w:basedOn w:val="BodyText"/>
    <w:next w:val="BodyText"/>
    <w:rsid w:val="00CA207E"/>
    <w:pPr>
      <w:tabs>
        <w:tab w:val="left" w:pos="340"/>
      </w:tabs>
      <w:spacing w:before="60" w:after="60"/>
      <w:ind w:left="340" w:hanging="340"/>
    </w:pPr>
  </w:style>
  <w:style w:type="paragraph" w:customStyle="1" w:styleId="Note">
    <w:name w:val="Note"/>
    <w:basedOn w:val="BodyText"/>
    <w:rsid w:val="00CA2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07E"/>
    <w:pPr>
      <w:framePr w:wrap="auto" w:hAnchor="text" w:y="6049"/>
    </w:pPr>
    <w:rPr>
      <w:color w:val="000000"/>
      <w:sz w:val="40"/>
    </w:rPr>
  </w:style>
  <w:style w:type="paragraph" w:customStyle="1" w:styleId="TOCTitle">
    <w:name w:val="TOCTitle"/>
    <w:basedOn w:val="Heading1"/>
    <w:rsid w:val="00CA207E"/>
    <w:pPr>
      <w:spacing w:after="240"/>
      <w:jc w:val="center"/>
      <w:outlineLvl w:val="9"/>
    </w:pPr>
    <w:rPr>
      <w:caps/>
    </w:rPr>
  </w:style>
  <w:style w:type="paragraph" w:customStyle="1" w:styleId="Version">
    <w:name w:val="Version"/>
    <w:rsid w:val="00CA2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07E"/>
    <w:pPr>
      <w:numPr>
        <w:numId w:val="12"/>
      </w:numPr>
      <w:tabs>
        <w:tab w:val="clear" w:pos="680"/>
      </w:tabs>
    </w:pPr>
  </w:style>
  <w:style w:type="paragraph" w:styleId="Index1">
    <w:name w:val="index 1"/>
    <w:basedOn w:val="Normal"/>
    <w:next w:val="Normal"/>
    <w:semiHidden/>
    <w:rsid w:val="00CA207E"/>
    <w:pPr>
      <w:keepNext w:val="0"/>
      <w:tabs>
        <w:tab w:val="right" w:pos="4176"/>
      </w:tabs>
      <w:ind w:left="198" w:hanging="198"/>
    </w:pPr>
    <w:rPr>
      <w:rFonts w:ascii="Garamond" w:hAnsi="Garamond"/>
    </w:rPr>
  </w:style>
  <w:style w:type="paragraph" w:styleId="IndexHeading">
    <w:name w:val="index heading"/>
    <w:basedOn w:val="Normal"/>
    <w:next w:val="Index1"/>
    <w:semiHidden/>
    <w:rsid w:val="00CA207E"/>
    <w:pPr>
      <w:spacing w:before="120" w:after="120"/>
    </w:pPr>
    <w:rPr>
      <w:rFonts w:ascii="Arial" w:hAnsi="Arial"/>
      <w:b/>
      <w:color w:val="918585"/>
      <w:sz w:val="24"/>
    </w:rPr>
  </w:style>
  <w:style w:type="paragraph" w:styleId="Header">
    <w:name w:val="header"/>
    <w:basedOn w:val="Normal"/>
    <w:link w:val="HeaderChar"/>
    <w:rsid w:val="00CA2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07E"/>
    <w:rPr>
      <w:rFonts w:ascii="Times New Roman" w:eastAsia="Times New Roman" w:hAnsi="Times New Roman" w:cs="Times New Roman"/>
      <w:sz w:val="16"/>
      <w:szCs w:val="20"/>
      <w:lang w:val="en-GB" w:eastAsia="en-US"/>
    </w:rPr>
  </w:style>
  <w:style w:type="paragraph" w:customStyle="1" w:styleId="Chapter">
    <w:name w:val="Chapter"/>
    <w:basedOn w:val="Normal"/>
    <w:rsid w:val="00CA207E"/>
    <w:pPr>
      <w:spacing w:before="240"/>
    </w:pPr>
    <w:rPr>
      <w:rFonts w:ascii="Times New Roman" w:hAnsi="Times New Roman"/>
      <w:smallCaps/>
      <w:spacing w:val="80"/>
      <w:sz w:val="28"/>
    </w:rPr>
  </w:style>
  <w:style w:type="paragraph" w:customStyle="1" w:styleId="InChapter">
    <w:name w:val="InChapter"/>
    <w:basedOn w:val="Heading3"/>
    <w:rsid w:val="00CA207E"/>
    <w:pPr>
      <w:spacing w:after="240"/>
      <w:outlineLvl w:val="9"/>
    </w:pPr>
    <w:rPr>
      <w:noProof/>
    </w:rPr>
  </w:style>
  <w:style w:type="paragraph" w:styleId="Index2">
    <w:name w:val="index 2"/>
    <w:basedOn w:val="Normal"/>
    <w:next w:val="Normal"/>
    <w:semiHidden/>
    <w:rsid w:val="00CA207E"/>
    <w:pPr>
      <w:tabs>
        <w:tab w:val="right" w:pos="4176"/>
      </w:tabs>
      <w:ind w:left="568" w:hanging="284"/>
    </w:pPr>
    <w:rPr>
      <w:rFonts w:ascii="Garamond" w:hAnsi="Garamond"/>
    </w:rPr>
  </w:style>
  <w:style w:type="paragraph" w:customStyle="1" w:styleId="Byline">
    <w:name w:val="Byline"/>
    <w:rsid w:val="00CA2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07E"/>
    <w:pPr>
      <w:tabs>
        <w:tab w:val="clear" w:pos="3600"/>
        <w:tab w:val="clear" w:pos="3958"/>
      </w:tabs>
      <w:jc w:val="right"/>
    </w:pPr>
  </w:style>
  <w:style w:type="character" w:styleId="Emphasis">
    <w:name w:val="Emphasis"/>
    <w:basedOn w:val="DefaultParagraphFont"/>
    <w:qFormat/>
    <w:rsid w:val="00CA207E"/>
    <w:rPr>
      <w:i/>
    </w:rPr>
  </w:style>
  <w:style w:type="paragraph" w:styleId="Caption">
    <w:name w:val="caption"/>
    <w:basedOn w:val="BodyText"/>
    <w:next w:val="Normal"/>
    <w:qFormat/>
    <w:rsid w:val="00CA207E"/>
    <w:pPr>
      <w:framePr w:w="2268" w:hSpace="181" w:vSpace="181" w:wrap="around" w:vAnchor="text" w:hAnchor="page" w:x="1135" w:y="285" w:anchorLock="1"/>
    </w:pPr>
    <w:rPr>
      <w:i/>
    </w:rPr>
  </w:style>
  <w:style w:type="paragraph" w:customStyle="1" w:styleId="MiniTOCTitle">
    <w:name w:val="MiniTOCTitle"/>
    <w:basedOn w:val="Heading4"/>
    <w:rsid w:val="00CA207E"/>
    <w:pPr>
      <w:spacing w:before="240"/>
      <w:outlineLvl w:val="9"/>
    </w:pPr>
    <w:rPr>
      <w:noProof/>
      <w:sz w:val="24"/>
    </w:rPr>
  </w:style>
  <w:style w:type="paragraph" w:customStyle="1" w:styleId="MiniTOCItem">
    <w:name w:val="MiniTOCItem"/>
    <w:basedOn w:val="ListBullet"/>
    <w:rsid w:val="00CA207E"/>
    <w:pPr>
      <w:numPr>
        <w:numId w:val="0"/>
      </w:numPr>
      <w:tabs>
        <w:tab w:val="right" w:leader="dot" w:pos="6521"/>
      </w:tabs>
      <w:spacing w:before="0" w:after="0"/>
    </w:pPr>
  </w:style>
  <w:style w:type="paragraph" w:customStyle="1" w:styleId="TOFTitle">
    <w:name w:val="TOFTitle"/>
    <w:basedOn w:val="TOCTitle"/>
    <w:rsid w:val="00CA207E"/>
  </w:style>
  <w:style w:type="paragraph" w:styleId="TableofFigures">
    <w:name w:val="table of figures"/>
    <w:basedOn w:val="Normal"/>
    <w:next w:val="Normal"/>
    <w:semiHidden/>
    <w:rsid w:val="00CA207E"/>
    <w:pPr>
      <w:tabs>
        <w:tab w:val="right" w:leader="dot" w:pos="9072"/>
      </w:tabs>
      <w:ind w:left="970" w:hanging="403"/>
    </w:pPr>
    <w:rPr>
      <w:rFonts w:ascii="Times New Roman" w:hAnsi="Times New Roman"/>
      <w:b/>
    </w:rPr>
  </w:style>
  <w:style w:type="paragraph" w:styleId="ListNumber">
    <w:name w:val="List Number"/>
    <w:basedOn w:val="List"/>
    <w:rsid w:val="00CA207E"/>
    <w:pPr>
      <w:numPr>
        <w:numId w:val="14"/>
      </w:numPr>
      <w:tabs>
        <w:tab w:val="clear" w:pos="340"/>
      </w:tabs>
    </w:pPr>
  </w:style>
  <w:style w:type="character" w:customStyle="1" w:styleId="WingdingSymbols">
    <w:name w:val="Wingding Symbols"/>
    <w:rsid w:val="00CA207E"/>
    <w:rPr>
      <w:rFonts w:ascii="Wingdings" w:hAnsi="Wingdings"/>
    </w:rPr>
  </w:style>
  <w:style w:type="paragraph" w:customStyle="1" w:styleId="TableHeading">
    <w:name w:val="Table Heading"/>
    <w:basedOn w:val="HeadingBase"/>
    <w:rsid w:val="00CA207E"/>
    <w:pPr>
      <w:keepLines/>
      <w:pBdr>
        <w:bottom w:val="single" w:sz="6" w:space="1" w:color="918585"/>
      </w:pBdr>
      <w:spacing w:before="240"/>
    </w:pPr>
  </w:style>
  <w:style w:type="character" w:customStyle="1" w:styleId="HotSpot">
    <w:name w:val="HotSpot"/>
    <w:rsid w:val="00CA207E"/>
    <w:rPr>
      <w:color w:val="0033CC"/>
      <w:u w:val="none"/>
    </w:rPr>
  </w:style>
  <w:style w:type="paragraph" w:customStyle="1" w:styleId="BodyTextRight">
    <w:name w:val="Body Text Right"/>
    <w:basedOn w:val="BodyText"/>
    <w:rsid w:val="00CA207E"/>
    <w:pPr>
      <w:spacing w:before="0" w:after="0"/>
      <w:jc w:val="right"/>
    </w:pPr>
  </w:style>
  <w:style w:type="paragraph" w:styleId="Index3">
    <w:name w:val="index 3"/>
    <w:basedOn w:val="ListNumber2"/>
    <w:next w:val="Normal"/>
    <w:semiHidden/>
    <w:rsid w:val="00CA207E"/>
    <w:pPr>
      <w:numPr>
        <w:numId w:val="0"/>
      </w:numPr>
      <w:tabs>
        <w:tab w:val="right" w:leader="dot" w:pos="4176"/>
      </w:tabs>
    </w:pPr>
  </w:style>
  <w:style w:type="paragraph" w:styleId="ListNumber2">
    <w:name w:val="List Number 2"/>
    <w:basedOn w:val="List2"/>
    <w:rsid w:val="00CA207E"/>
    <w:pPr>
      <w:numPr>
        <w:numId w:val="9"/>
      </w:numPr>
      <w:tabs>
        <w:tab w:val="clear" w:pos="1060"/>
      </w:tabs>
    </w:pPr>
  </w:style>
  <w:style w:type="paragraph" w:customStyle="1" w:styleId="MarginNote">
    <w:name w:val="Margin Note"/>
    <w:basedOn w:val="BodyText"/>
    <w:rsid w:val="00CA2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07E"/>
    <w:rPr>
      <w:sz w:val="32"/>
    </w:rPr>
  </w:style>
  <w:style w:type="paragraph" w:customStyle="1" w:styleId="HeadingProcedure">
    <w:name w:val="Heading Procedure"/>
    <w:basedOn w:val="HeadingBase"/>
    <w:next w:val="Normal"/>
    <w:rsid w:val="00CA207E"/>
    <w:pPr>
      <w:tabs>
        <w:tab w:val="left" w:pos="0"/>
      </w:tabs>
      <w:spacing w:before="120" w:after="60"/>
    </w:pPr>
    <w:rPr>
      <w:i/>
      <w:color w:val="918585"/>
      <w:sz w:val="22"/>
    </w:rPr>
  </w:style>
  <w:style w:type="paragraph" w:customStyle="1" w:styleId="TableBodyText">
    <w:name w:val="Table Body Text"/>
    <w:basedOn w:val="BodyText"/>
    <w:rsid w:val="00CA207E"/>
    <w:pPr>
      <w:spacing w:before="60" w:after="60"/>
    </w:pPr>
  </w:style>
  <w:style w:type="paragraph" w:styleId="ListContinue">
    <w:name w:val="List Continue"/>
    <w:basedOn w:val="List"/>
    <w:rsid w:val="00CA207E"/>
    <w:pPr>
      <w:ind w:firstLine="0"/>
    </w:pPr>
  </w:style>
  <w:style w:type="paragraph" w:customStyle="1" w:styleId="ListNote">
    <w:name w:val="List Note"/>
    <w:basedOn w:val="List"/>
    <w:rsid w:val="00CA207E"/>
    <w:pPr>
      <w:pBdr>
        <w:top w:val="single" w:sz="6" w:space="2" w:color="918585"/>
        <w:bottom w:val="single" w:sz="6" w:space="2" w:color="918585"/>
      </w:pBdr>
      <w:tabs>
        <w:tab w:val="left" w:pos="1021"/>
      </w:tabs>
      <w:ind w:firstLine="0"/>
    </w:pPr>
  </w:style>
  <w:style w:type="paragraph" w:customStyle="1" w:styleId="Warning">
    <w:name w:val="Warning"/>
    <w:basedOn w:val="BodyText"/>
    <w:rsid w:val="00CA207E"/>
    <w:pPr>
      <w:shd w:val="clear" w:color="auto" w:fill="D9D9D9"/>
      <w:tabs>
        <w:tab w:val="left" w:pos="992"/>
      </w:tabs>
      <w:ind w:left="119" w:right="119"/>
    </w:pPr>
    <w:rPr>
      <w:sz w:val="20"/>
    </w:rPr>
  </w:style>
  <w:style w:type="paragraph" w:customStyle="1" w:styleId="MarginIcons">
    <w:name w:val="Margin Icons"/>
    <w:basedOn w:val="BodyText"/>
    <w:rsid w:val="00CA2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07E"/>
    <w:rPr>
      <w:rFonts w:ascii="Courier New" w:hAnsi="Courier New"/>
    </w:rPr>
  </w:style>
  <w:style w:type="paragraph" w:customStyle="1" w:styleId="NoteBullet">
    <w:name w:val="Note Bullet"/>
    <w:basedOn w:val="Note"/>
    <w:rsid w:val="00CA207E"/>
    <w:pPr>
      <w:tabs>
        <w:tab w:val="clear" w:pos="680"/>
      </w:tabs>
      <w:spacing w:before="60" w:after="60"/>
    </w:pPr>
  </w:style>
  <w:style w:type="paragraph" w:customStyle="1" w:styleId="SubHeading2">
    <w:name w:val="SubHeading2"/>
    <w:basedOn w:val="HeadingBase"/>
    <w:rsid w:val="00CA207E"/>
    <w:pPr>
      <w:spacing w:before="240" w:after="60"/>
    </w:pPr>
    <w:rPr>
      <w:sz w:val="20"/>
    </w:rPr>
  </w:style>
  <w:style w:type="paragraph" w:customStyle="1" w:styleId="SubHeading1">
    <w:name w:val="SubHeading1"/>
    <w:basedOn w:val="HeadingBase"/>
    <w:rsid w:val="00CA207E"/>
    <w:pPr>
      <w:spacing w:before="240" w:after="60"/>
    </w:pPr>
    <w:rPr>
      <w:color w:val="918585"/>
      <w:sz w:val="22"/>
    </w:rPr>
  </w:style>
  <w:style w:type="paragraph" w:customStyle="1" w:styleId="SideHeading">
    <w:name w:val="Side Heading"/>
    <w:basedOn w:val="HeadingBase"/>
    <w:rsid w:val="00CA2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07E"/>
    <w:pPr>
      <w:numPr>
        <w:numId w:val="10"/>
      </w:numPr>
    </w:pPr>
  </w:style>
  <w:style w:type="paragraph" w:styleId="PlainText">
    <w:name w:val="Plain Text"/>
    <w:basedOn w:val="Normal"/>
    <w:link w:val="PlainTextChar"/>
    <w:rsid w:val="00CA207E"/>
    <w:rPr>
      <w:sz w:val="20"/>
    </w:rPr>
  </w:style>
  <w:style w:type="character" w:customStyle="1" w:styleId="PlainTextChar">
    <w:name w:val="Plain Text Char"/>
    <w:basedOn w:val="DefaultParagraphFont"/>
    <w:link w:val="PlainText"/>
    <w:rsid w:val="00CA207E"/>
    <w:rPr>
      <w:rFonts w:ascii="Courier New" w:eastAsia="Times New Roman" w:hAnsi="Courier New" w:cs="Times New Roman"/>
      <w:sz w:val="20"/>
      <w:szCs w:val="20"/>
      <w:lang w:eastAsia="en-US"/>
    </w:rPr>
  </w:style>
  <w:style w:type="character" w:customStyle="1" w:styleId="MenuOption">
    <w:name w:val="Menu Option"/>
    <w:basedOn w:val="DefaultParagraphFont"/>
    <w:rsid w:val="00CA207E"/>
    <w:rPr>
      <w:b/>
      <w:smallCaps/>
    </w:rPr>
  </w:style>
  <w:style w:type="paragraph" w:customStyle="1" w:styleId="TableListNumber">
    <w:name w:val="Table List Number"/>
    <w:basedOn w:val="ListNumber"/>
    <w:rsid w:val="00CA207E"/>
    <w:pPr>
      <w:numPr>
        <w:numId w:val="0"/>
      </w:numPr>
    </w:pPr>
  </w:style>
  <w:style w:type="paragraph" w:styleId="TOC4">
    <w:name w:val="toc 4"/>
    <w:basedOn w:val="TOCBase"/>
    <w:next w:val="Normal"/>
    <w:semiHidden/>
    <w:rsid w:val="00CA207E"/>
    <w:pPr>
      <w:tabs>
        <w:tab w:val="right" w:leader="dot" w:pos="9071"/>
      </w:tabs>
      <w:ind w:left="1701"/>
    </w:pPr>
  </w:style>
  <w:style w:type="paragraph" w:customStyle="1" w:styleId="ListAlpha">
    <w:name w:val="List Alpha"/>
    <w:basedOn w:val="List"/>
    <w:rsid w:val="00CA207E"/>
    <w:pPr>
      <w:numPr>
        <w:numId w:val="8"/>
      </w:numPr>
    </w:pPr>
  </w:style>
  <w:style w:type="paragraph" w:customStyle="1" w:styleId="ListAlpha2">
    <w:name w:val="List Alpha 2"/>
    <w:basedOn w:val="List2"/>
    <w:rsid w:val="00CA207E"/>
    <w:pPr>
      <w:numPr>
        <w:numId w:val="7"/>
      </w:numPr>
    </w:pPr>
  </w:style>
  <w:style w:type="paragraph" w:styleId="List2">
    <w:name w:val="List 2"/>
    <w:basedOn w:val="BodyText"/>
    <w:rsid w:val="00CA207E"/>
    <w:pPr>
      <w:tabs>
        <w:tab w:val="left" w:pos="680"/>
      </w:tabs>
      <w:spacing w:before="60" w:after="60"/>
      <w:ind w:left="680" w:hanging="340"/>
    </w:pPr>
  </w:style>
  <w:style w:type="paragraph" w:styleId="List3">
    <w:name w:val="List 3"/>
    <w:basedOn w:val="BodyText"/>
    <w:rsid w:val="00CA207E"/>
    <w:pPr>
      <w:tabs>
        <w:tab w:val="left" w:pos="1021"/>
      </w:tabs>
      <w:spacing w:before="60" w:after="60"/>
      <w:ind w:left="1020" w:hanging="340"/>
    </w:pPr>
  </w:style>
  <w:style w:type="paragraph" w:styleId="List4">
    <w:name w:val="List 4"/>
    <w:basedOn w:val="BodyText"/>
    <w:rsid w:val="00CA207E"/>
    <w:pPr>
      <w:tabs>
        <w:tab w:val="left" w:pos="1361"/>
      </w:tabs>
      <w:spacing w:before="60" w:after="60"/>
      <w:ind w:left="1361" w:hanging="340"/>
    </w:pPr>
  </w:style>
  <w:style w:type="paragraph" w:styleId="List5">
    <w:name w:val="List 5"/>
    <w:basedOn w:val="BodyText"/>
    <w:rsid w:val="00CA207E"/>
    <w:pPr>
      <w:tabs>
        <w:tab w:val="left" w:pos="1701"/>
      </w:tabs>
      <w:spacing w:before="60" w:after="60"/>
      <w:ind w:left="1701" w:hanging="340"/>
    </w:pPr>
  </w:style>
  <w:style w:type="paragraph" w:styleId="ListBullet3">
    <w:name w:val="List Bullet 3"/>
    <w:basedOn w:val="List3"/>
    <w:rsid w:val="00CA207E"/>
    <w:pPr>
      <w:numPr>
        <w:numId w:val="13"/>
      </w:numPr>
      <w:tabs>
        <w:tab w:val="clear" w:pos="1021"/>
      </w:tabs>
      <w:ind w:left="1037" w:hanging="357"/>
    </w:pPr>
  </w:style>
  <w:style w:type="paragraph" w:styleId="ListBullet4">
    <w:name w:val="List Bullet 4"/>
    <w:basedOn w:val="List4"/>
    <w:rsid w:val="00CA207E"/>
    <w:pPr>
      <w:numPr>
        <w:numId w:val="2"/>
      </w:numPr>
      <w:tabs>
        <w:tab w:val="clear" w:pos="1361"/>
      </w:tabs>
    </w:pPr>
  </w:style>
  <w:style w:type="paragraph" w:styleId="ListBullet5">
    <w:name w:val="List Bullet 5"/>
    <w:basedOn w:val="List5"/>
    <w:rsid w:val="00CA207E"/>
    <w:pPr>
      <w:numPr>
        <w:numId w:val="3"/>
      </w:numPr>
    </w:pPr>
  </w:style>
  <w:style w:type="paragraph" w:styleId="ListContinue2">
    <w:name w:val="List Continue 2"/>
    <w:basedOn w:val="List2"/>
    <w:rsid w:val="00CA207E"/>
    <w:pPr>
      <w:ind w:firstLine="0"/>
    </w:pPr>
  </w:style>
  <w:style w:type="paragraph" w:styleId="ListContinue3">
    <w:name w:val="List Continue 3"/>
    <w:basedOn w:val="List3"/>
    <w:rsid w:val="00CA207E"/>
    <w:pPr>
      <w:ind w:left="1021" w:firstLine="0"/>
    </w:pPr>
  </w:style>
  <w:style w:type="paragraph" w:styleId="ListContinue4">
    <w:name w:val="List Continue 4"/>
    <w:basedOn w:val="List4"/>
    <w:rsid w:val="00CA207E"/>
    <w:pPr>
      <w:ind w:firstLine="0"/>
    </w:pPr>
  </w:style>
  <w:style w:type="paragraph" w:styleId="ListContinue5">
    <w:name w:val="List Continue 5"/>
    <w:basedOn w:val="List5"/>
    <w:rsid w:val="00CA207E"/>
    <w:pPr>
      <w:ind w:firstLine="0"/>
    </w:pPr>
  </w:style>
  <w:style w:type="paragraph" w:styleId="ListNumber3">
    <w:name w:val="List Number 3"/>
    <w:basedOn w:val="List3"/>
    <w:rsid w:val="00CA207E"/>
    <w:pPr>
      <w:numPr>
        <w:numId w:val="4"/>
      </w:numPr>
    </w:pPr>
  </w:style>
  <w:style w:type="paragraph" w:styleId="ListNumber4">
    <w:name w:val="List Number 4"/>
    <w:basedOn w:val="List4"/>
    <w:rsid w:val="00CA207E"/>
    <w:pPr>
      <w:numPr>
        <w:numId w:val="5"/>
      </w:numPr>
    </w:pPr>
  </w:style>
  <w:style w:type="paragraph" w:styleId="ListNumber5">
    <w:name w:val="List Number 5"/>
    <w:basedOn w:val="List5"/>
    <w:rsid w:val="00CA207E"/>
    <w:pPr>
      <w:numPr>
        <w:numId w:val="6"/>
      </w:numPr>
    </w:pPr>
  </w:style>
  <w:style w:type="paragraph" w:styleId="BlockText">
    <w:name w:val="Block Text"/>
    <w:basedOn w:val="Normal"/>
    <w:rsid w:val="00CA207E"/>
    <w:pPr>
      <w:spacing w:after="120"/>
      <w:ind w:left="1440" w:right="1440"/>
    </w:pPr>
  </w:style>
  <w:style w:type="character" w:customStyle="1" w:styleId="Subscript">
    <w:name w:val="Subscript"/>
    <w:basedOn w:val="DefaultParagraphFont"/>
    <w:rsid w:val="00CA207E"/>
    <w:rPr>
      <w:sz w:val="16"/>
      <w:vertAlign w:val="subscript"/>
    </w:rPr>
  </w:style>
  <w:style w:type="character" w:customStyle="1" w:styleId="Superscript">
    <w:name w:val="Superscript"/>
    <w:basedOn w:val="DefaultParagraphFont"/>
    <w:rsid w:val="00CA207E"/>
    <w:rPr>
      <w:sz w:val="16"/>
      <w:vertAlign w:val="superscript"/>
    </w:rPr>
  </w:style>
  <w:style w:type="character" w:customStyle="1" w:styleId="Symbols">
    <w:name w:val="Symbols"/>
    <w:basedOn w:val="DefaultParagraphFont"/>
    <w:rsid w:val="00CA207E"/>
    <w:rPr>
      <w:rFonts w:ascii="Symbol" w:hAnsi="Symbol"/>
    </w:rPr>
  </w:style>
  <w:style w:type="character" w:customStyle="1" w:styleId="MenuOptions">
    <w:name w:val="Menu Options"/>
    <w:basedOn w:val="DefaultParagraphFont"/>
    <w:rsid w:val="00CA207E"/>
    <w:rPr>
      <w:rFonts w:ascii="Arial Narrow" w:hAnsi="Arial Narrow"/>
      <w:smallCaps/>
    </w:rPr>
  </w:style>
  <w:style w:type="character" w:customStyle="1" w:styleId="Buttons">
    <w:name w:val="Buttons"/>
    <w:basedOn w:val="DefaultParagraphFont"/>
    <w:rsid w:val="00CA207E"/>
    <w:rPr>
      <w:b/>
    </w:rPr>
  </w:style>
  <w:style w:type="character" w:customStyle="1" w:styleId="Underlined">
    <w:name w:val="Underlined"/>
    <w:basedOn w:val="DefaultParagraphFont"/>
    <w:rsid w:val="00CA207E"/>
    <w:rPr>
      <w:u w:val="single"/>
    </w:rPr>
  </w:style>
  <w:style w:type="paragraph" w:customStyle="1" w:styleId="TableBodyTextRight">
    <w:name w:val="Table Body Text Right"/>
    <w:basedOn w:val="TableBodyText"/>
    <w:rsid w:val="00CA207E"/>
    <w:pPr>
      <w:widowControl w:val="0"/>
      <w:autoSpaceDE w:val="0"/>
      <w:autoSpaceDN w:val="0"/>
      <w:adjustRightInd w:val="0"/>
      <w:jc w:val="right"/>
    </w:pPr>
    <w:rPr>
      <w:rFonts w:cs="Arial"/>
      <w:szCs w:val="18"/>
    </w:rPr>
  </w:style>
  <w:style w:type="paragraph" w:customStyle="1" w:styleId="CopyrightText">
    <w:name w:val="Copyright Text"/>
    <w:basedOn w:val="BodyText"/>
    <w:rsid w:val="00CA207E"/>
    <w:rPr>
      <w:sz w:val="18"/>
    </w:rPr>
  </w:style>
  <w:style w:type="paragraph" w:customStyle="1" w:styleId="BodySmallRight">
    <w:name w:val="Body Small Right"/>
    <w:basedOn w:val="BodyTextRight"/>
    <w:rsid w:val="00CA207E"/>
    <w:rPr>
      <w:sz w:val="18"/>
      <w:szCs w:val="18"/>
    </w:rPr>
  </w:style>
  <w:style w:type="paragraph" w:customStyle="1" w:styleId="MarginEdition">
    <w:name w:val="Margin Edition"/>
    <w:basedOn w:val="MarginNote"/>
    <w:rsid w:val="00CA207E"/>
    <w:pPr>
      <w:spacing w:before="0" w:after="0"/>
    </w:pPr>
    <w:rPr>
      <w:rFonts w:ascii="Times New Roman" w:hAnsi="Times New Roman"/>
      <w:color w:val="999999"/>
    </w:rPr>
  </w:style>
  <w:style w:type="paragraph" w:customStyle="1" w:styleId="Spacer">
    <w:name w:val="Spacer"/>
    <w:basedOn w:val="Normal"/>
    <w:rsid w:val="00CA207E"/>
    <w:rPr>
      <w:sz w:val="2"/>
      <w:szCs w:val="2"/>
    </w:rPr>
  </w:style>
  <w:style w:type="character" w:customStyle="1" w:styleId="Small">
    <w:name w:val="Small"/>
    <w:basedOn w:val="DefaultParagraphFont"/>
    <w:rsid w:val="00CA207E"/>
    <w:rPr>
      <w:sz w:val="16"/>
    </w:rPr>
  </w:style>
  <w:style w:type="paragraph" w:customStyle="1" w:styleId="WideTable">
    <w:name w:val="Wide Table"/>
    <w:basedOn w:val="Normal"/>
    <w:rsid w:val="00CA207E"/>
    <w:pPr>
      <w:ind w:left="-1418"/>
    </w:pPr>
    <w:rPr>
      <w:sz w:val="2"/>
      <w:szCs w:val="2"/>
    </w:rPr>
  </w:style>
  <w:style w:type="character" w:styleId="PageNumber">
    <w:name w:val="page number"/>
    <w:basedOn w:val="DefaultParagraphFont"/>
    <w:rsid w:val="00CA207E"/>
  </w:style>
  <w:style w:type="paragraph" w:styleId="Quote">
    <w:name w:val="Quote"/>
    <w:basedOn w:val="Heading1"/>
    <w:link w:val="QuoteChar"/>
    <w:qFormat/>
    <w:rsid w:val="00CA207E"/>
    <w:rPr>
      <w:b w:val="0"/>
      <w:sz w:val="72"/>
      <w:szCs w:val="72"/>
      <w:lang w:val="en-NZ"/>
    </w:rPr>
  </w:style>
  <w:style w:type="character" w:customStyle="1" w:styleId="QuoteChar">
    <w:name w:val="Quote Char"/>
    <w:basedOn w:val="DefaultParagraphFont"/>
    <w:link w:val="Quote"/>
    <w:rsid w:val="00CA2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07E"/>
    <w:pPr>
      <w:pageBreakBefore/>
    </w:pPr>
  </w:style>
  <w:style w:type="paragraph" w:customStyle="1" w:styleId="Border">
    <w:name w:val="Border"/>
    <w:basedOn w:val="Normal"/>
    <w:qFormat/>
    <w:rsid w:val="00CA2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07E"/>
    <w:rPr>
      <w:b/>
      <w:bCs/>
      <w:i/>
      <w:iCs/>
      <w:color w:val="auto"/>
    </w:rPr>
  </w:style>
  <w:style w:type="paragraph" w:styleId="IntenseQuote">
    <w:name w:val="Intense Quote"/>
    <w:basedOn w:val="Normal"/>
    <w:next w:val="Normal"/>
    <w:link w:val="IntenseQuoteChar"/>
    <w:uiPriority w:val="30"/>
    <w:qFormat/>
    <w:rsid w:val="00CA2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07E"/>
    <w:rPr>
      <w:smallCaps/>
      <w:color w:val="auto"/>
      <w:u w:val="single"/>
    </w:rPr>
  </w:style>
  <w:style w:type="character" w:styleId="IntenseReference">
    <w:name w:val="Intense Reference"/>
    <w:basedOn w:val="DefaultParagraphFont"/>
    <w:uiPriority w:val="32"/>
    <w:qFormat/>
    <w:rsid w:val="00CA207E"/>
    <w:rPr>
      <w:b/>
      <w:bCs/>
      <w:smallCaps/>
      <w:color w:val="auto"/>
      <w:spacing w:val="5"/>
      <w:u w:val="single"/>
    </w:rPr>
  </w:style>
  <w:style w:type="paragraph" w:customStyle="1" w:styleId="2ColumnHeading">
    <w:name w:val="2Column Heading"/>
    <w:basedOn w:val="BodyText"/>
    <w:qFormat/>
    <w:rsid w:val="00CA207E"/>
    <w:pPr>
      <w:spacing w:after="60"/>
      <w:ind w:left="-2268"/>
    </w:pPr>
    <w:rPr>
      <w:b/>
    </w:rPr>
  </w:style>
  <w:style w:type="paragraph" w:customStyle="1" w:styleId="Heading1TOC">
    <w:name w:val="Heading1 TOC"/>
    <w:basedOn w:val="Normal"/>
    <w:qFormat/>
    <w:rsid w:val="00CA207E"/>
    <w:pPr>
      <w:spacing w:before="240" w:after="120"/>
    </w:pPr>
    <w:rPr>
      <w:rFonts w:ascii="Times New Roman" w:hAnsi="Times New Roman"/>
      <w:b/>
      <w:sz w:val="32"/>
    </w:rPr>
  </w:style>
  <w:style w:type="paragraph" w:customStyle="1" w:styleId="Heading2TOC">
    <w:name w:val="Heading2 TOC"/>
    <w:basedOn w:val="Normal"/>
    <w:qFormat/>
    <w:rsid w:val="00CA207E"/>
    <w:pPr>
      <w:spacing w:before="240" w:after="60"/>
    </w:pPr>
    <w:rPr>
      <w:rFonts w:ascii="Times New Roman" w:hAnsi="Times New Roman"/>
      <w:b/>
      <w:sz w:val="28"/>
    </w:rPr>
  </w:style>
  <w:style w:type="character" w:customStyle="1" w:styleId="Underline">
    <w:name w:val="Underline"/>
    <w:basedOn w:val="DefaultParagraphFont"/>
    <w:qFormat/>
    <w:rsid w:val="00CA207E"/>
    <w:rPr>
      <w:u w:val="single"/>
    </w:rPr>
  </w:style>
  <w:style w:type="character" w:customStyle="1" w:styleId="BoldandItalics">
    <w:name w:val="Bold and Italics"/>
    <w:qFormat/>
    <w:rsid w:val="00CA207E"/>
    <w:rPr>
      <w:b/>
      <w:i/>
      <w:u w:val="none"/>
    </w:rPr>
  </w:style>
  <w:style w:type="paragraph" w:styleId="BalloonText">
    <w:name w:val="Balloon Text"/>
    <w:basedOn w:val="Normal"/>
    <w:link w:val="BalloonTextChar"/>
    <w:rsid w:val="00CA207E"/>
    <w:rPr>
      <w:rFonts w:ascii="Tahoma" w:hAnsi="Tahoma" w:cs="Tahoma"/>
      <w:sz w:val="16"/>
      <w:szCs w:val="16"/>
    </w:rPr>
  </w:style>
  <w:style w:type="character" w:customStyle="1" w:styleId="BalloonTextChar">
    <w:name w:val="Balloon Text Char"/>
    <w:basedOn w:val="DefaultParagraphFont"/>
    <w:link w:val="BalloonText"/>
    <w:rsid w:val="00CA2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07E"/>
    <w:rPr>
      <w:b/>
      <w:color w:val="660033"/>
      <w:spacing w:val="0"/>
    </w:rPr>
  </w:style>
  <w:style w:type="paragraph" w:customStyle="1" w:styleId="Nameditemlist">
    <w:name w:val="Named item list"/>
    <w:basedOn w:val="BodyText"/>
    <w:qFormat/>
    <w:rsid w:val="00CA207E"/>
    <w:pPr>
      <w:tabs>
        <w:tab w:val="left" w:pos="2835"/>
      </w:tabs>
      <w:ind w:left="2835" w:hanging="2835"/>
    </w:pPr>
  </w:style>
  <w:style w:type="paragraph" w:customStyle="1" w:styleId="BodyTextnopadding">
    <w:name w:val="Body Text no padding"/>
    <w:basedOn w:val="BodyText"/>
    <w:qFormat/>
    <w:rsid w:val="00CA207E"/>
    <w:pPr>
      <w:spacing w:before="0" w:after="0"/>
    </w:pPr>
  </w:style>
  <w:style w:type="paragraph" w:customStyle="1" w:styleId="BodyTextBold">
    <w:name w:val="Body Text Bold"/>
    <w:basedOn w:val="BodyText"/>
    <w:qFormat/>
    <w:rsid w:val="00CA207E"/>
    <w:rPr>
      <w:b/>
    </w:rPr>
  </w:style>
  <w:style w:type="character" w:styleId="Hyperlink">
    <w:name w:val="Hyperlink"/>
    <w:basedOn w:val="DefaultParagraphFont"/>
    <w:uiPriority w:val="99"/>
    <w:unhideWhenUsed/>
    <w:rsid w:val="00E63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4539</Characters>
  <Application>Microsoft Office Word</Application>
  <DocSecurity>0</DocSecurity>
  <Lines>156</Lines>
  <Paragraphs>77</Paragraphs>
  <ScaleCrop>false</ScaleCrop>
  <Company>Author-it Software Corporation Ltd.</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MEA235 Perform advanced troubleshooting in aircraft avionic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2022-11-22T01:18:00Z</dcterms:created>
  <dcterms:modified xsi:type="dcterms:W3CDTF">2022-11-22T01:18:00Z</dcterms:modified>
</cp:coreProperties>
</file>