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EAD" w:rsidP="007D7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MEA232 Test and troubleshoot aircraft pulse systems and components</w:t>
      </w:r>
      <w:r>
        <w:fldChar w:fldCharType="end"/>
      </w:r>
    </w:p>
    <w:p w:rsidR="007D7EAD" w:rsidP="007D7EAD">
      <w:pPr>
        <w:pStyle w:val="Version"/>
        <w:sectPr w:rsidSect="005F0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012C" w:rsidP="005F012C">
      <w:pPr>
        <w:pStyle w:val="SuperHeading"/>
      </w:pPr>
      <w:r w:rsidRPr="005F012C">
        <w:t>MEA232 Test a</w:t>
      </w:r>
      <w:r w:rsidRPr="005F012C">
        <w:t>nd troubleshoot aircraft pulse systems and components</w:t>
      </w:r>
    </w:p>
    <w:p w:rsidR="00000000" w:rsidRPr="005F012C" w:rsidP="005F012C">
      <w:pPr>
        <w:pStyle w:val="Heading1"/>
      </w:pPr>
      <w:bookmarkStart w:id="1" w:name="O_1006431"/>
      <w:bookmarkEnd w:id="1"/>
      <w:r w:rsidRPr="005F012C">
        <w:t>Modification History</w:t>
      </w:r>
    </w:p>
    <w:p w:rsidR="00000000" w:rsidRPr="005F012C" w:rsidP="007D7EAD">
      <w:pPr>
        <w:pStyle w:val="BodyText"/>
      </w:pPr>
      <w:r w:rsidRPr="005F012C">
        <w:t>Release 2. Equivalent to MEA232 Test and troubleshoot aircraft pulse systems and components with amended prerequisite unit name.</w:t>
      </w:r>
    </w:p>
    <w:p w:rsidR="00000000" w:rsidRPr="005F012C" w:rsidP="005F012C">
      <w:pPr>
        <w:pStyle w:val="Heading1"/>
      </w:pPr>
      <w:bookmarkStart w:id="2" w:name="O_1006430"/>
      <w:bookmarkEnd w:id="2"/>
      <w:r w:rsidRPr="005F012C">
        <w:t>Application</w:t>
      </w:r>
    </w:p>
    <w:p w:rsidR="00000000" w:rsidRPr="005F012C" w:rsidP="007D7EAD">
      <w:pPr>
        <w:pStyle w:val="BodyText"/>
      </w:pPr>
      <w:r w:rsidRPr="005F012C">
        <w:t xml:space="preserve">This unit of competency requires application of hand skills and the use of system/component knowledge and applicable maintenance publications and test equipment to test and troubleshoot pulse systems and components of fixed and rotary wing aircraft during </w:t>
      </w:r>
      <w:r w:rsidRPr="005F012C">
        <w:t>scheduled or unscheduled maintenance. Work may be performed individually or as part of a team.</w:t>
      </w:r>
    </w:p>
    <w:p w:rsidR="00000000" w:rsidRPr="005F012C" w:rsidP="007D7EAD">
      <w:pPr>
        <w:pStyle w:val="BodyText"/>
      </w:pPr>
      <w:r w:rsidRPr="005F012C">
        <w:t xml:space="preserve">The unit is part of the Avionic Certificate IV (Aircraft Maintenance Stream) training pathways. </w:t>
      </w:r>
    </w:p>
    <w:p w:rsidR="00000000" w:rsidRPr="005F012C" w:rsidP="007D7EAD">
      <w:pPr>
        <w:pStyle w:val="BodyText"/>
      </w:pPr>
      <w:r w:rsidRPr="005F012C">
        <w:t>The unit is used in workplaces that operate under the airworth</w:t>
      </w:r>
      <w:r w:rsidRPr="005F012C">
        <w:t xml:space="preserve">iness regulatory systems of the Australian Defence Force (ADF) and the Civil Aviation safety Authority (CASA). </w:t>
      </w:r>
    </w:p>
    <w:p w:rsidR="00000000" w:rsidRPr="005F012C" w:rsidP="007D7EAD">
      <w:pPr>
        <w:pStyle w:val="BodyText"/>
      </w:pPr>
      <w:r w:rsidRPr="005F012C">
        <w:t xml:space="preserve">Where a CASA licensing outcome is sought this unit forms part of the CASA requirement for the granting of the chosen maintenance certification </w:t>
      </w:r>
      <w:r w:rsidRPr="005F012C">
        <w:t>licence under Civil Aviation Safety Regulation (CASR) Part 66, in accordance with the licensing provisions in the Companion Volume Implementation Guide.</w:t>
      </w:r>
    </w:p>
    <w:p w:rsidR="00000000" w:rsidRPr="005F012C" w:rsidP="005F012C">
      <w:pPr>
        <w:pStyle w:val="Heading1"/>
      </w:pPr>
      <w:bookmarkStart w:id="3" w:name="O_1006429"/>
      <w:bookmarkEnd w:id="3"/>
      <w:r w:rsidRPr="005F012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6193"/>
      </w:tblGrid>
      <w:tr w:rsidTr="005F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MEA226</w:t>
            </w:r>
          </w:p>
        </w:tc>
        <w:tc>
          <w:tcPr>
            <w:tcW w:w="6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Inspect aircraft electronic systems and components</w:t>
            </w:r>
          </w:p>
        </w:tc>
      </w:tr>
      <w:tr w:rsidTr="005F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MEA246</w:t>
            </w:r>
          </w:p>
        </w:tc>
        <w:tc>
          <w:tcPr>
            <w:tcW w:w="6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2C" w:rsidP="005F012C">
            <w:pPr>
              <w:pStyle w:val="BodyText"/>
            </w:pPr>
            <w:r w:rsidRPr="005F012C">
              <w:t>Fabricate and/or repair aircraft electrical hardware or parts</w:t>
            </w:r>
          </w:p>
        </w:tc>
      </w:tr>
    </w:tbl>
    <w:p w:rsidR="00000000" w:rsidRPr="005F012C" w:rsidP="005F012C">
      <w:pPr>
        <w:pStyle w:val="BodyText"/>
      </w:pPr>
    </w:p>
    <w:p w:rsidR="00000000" w:rsidRPr="005F012C" w:rsidP="005F012C">
      <w:pPr>
        <w:pStyle w:val="AllowPageBreak"/>
      </w:pPr>
    </w:p>
    <w:p w:rsidR="00000000" w:rsidRPr="005F012C" w:rsidP="005F012C">
      <w:pPr>
        <w:pStyle w:val="Heading1"/>
      </w:pPr>
      <w:bookmarkStart w:id="4" w:name="O_1006428"/>
      <w:bookmarkEnd w:id="4"/>
      <w:r w:rsidRPr="005F012C">
        <w:t>Competency Field</w:t>
      </w:r>
    </w:p>
    <w:p w:rsidR="00000000" w:rsidRPr="005F012C" w:rsidP="007D7EAD">
      <w:pPr>
        <w:pStyle w:val="BodyText"/>
      </w:pPr>
      <w:r w:rsidRPr="005F012C">
        <w:t>Aviation maintenance</w:t>
      </w:r>
    </w:p>
    <w:p w:rsidR="00000000" w:rsidRPr="005F012C" w:rsidP="005F012C">
      <w:pPr>
        <w:pStyle w:val="Heading1"/>
      </w:pPr>
      <w:bookmarkStart w:id="5" w:name="O_1006427"/>
      <w:bookmarkEnd w:id="5"/>
      <w:r w:rsidRPr="005F012C">
        <w:t>Unit Sector</w:t>
      </w:r>
    </w:p>
    <w:p w:rsidR="00000000" w:rsidRPr="005F012C" w:rsidP="005F012C">
      <w:pPr>
        <w:pStyle w:val="Heading1"/>
      </w:pPr>
      <w:bookmarkStart w:id="6" w:name="O_1006426"/>
      <w:bookmarkEnd w:id="6"/>
      <w:r w:rsidRPr="005F012C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77"/>
        <w:gridCol w:w="2252"/>
        <w:gridCol w:w="730"/>
        <w:gridCol w:w="5748"/>
      </w:tblGrid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Elements describe the essential outcomes.</w:t>
            </w:r>
          </w:p>
        </w:tc>
        <w:tc>
          <w:tcPr>
            <w:tcW w:w="6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 xml:space="preserve">Performance criteria describe the performance needed to demonstrate achievement of the element. 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1.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Prepare for troubleshooting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1.1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Relevant maintenance documentation and modification status, including system defect reports, where relevant, are used to i</w:t>
            </w:r>
            <w:r w:rsidRPr="005F012C">
              <w:t>dentify an unserviceability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2.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Test/adjust pulse systems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2.1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Aircraft and system are prepared in accordance with applicable maintenance manual for the application of power/system operation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2.2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Pulse system is functionally tested in accordance with maintenance manual for evidence of serviceability or malfunction while observing all relevant work health and safety (WHS) requirements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2.3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System calibration or adjustments are performed in accorda</w:t>
            </w:r>
            <w:r w:rsidRPr="005F012C">
              <w:t>nce with maintenance manual, as appropriate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3.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Troubleshoot pulse systems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3.1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Available information from maintenance documentation and inspection and test results is used, where necessary, to assist in fault determination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3.2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Maintenance manual fault diagnosis guides and logic processes are used to ensure efficient and accurate troubleshooting to line replaceable level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3.3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Specialist advice is obtained, where required, to assist with the troubleshooting process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3.4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 xml:space="preserve">Pulse </w:t>
            </w:r>
            <w:r w:rsidRPr="005F012C">
              <w:t>system faults are located and the causes of the faults are clearly identified and correctly recorded in maintenance documentation, where required</w:t>
            </w:r>
          </w:p>
        </w:tc>
      </w:tr>
      <w:tr w:rsidTr="005F012C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3.5</w:t>
            </w: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2C" w:rsidP="005F012C">
            <w:pPr>
              <w:pStyle w:val="BodyText"/>
            </w:pPr>
            <w:r w:rsidRPr="005F012C">
              <w:t>Rectification requirements are determined</w:t>
            </w:r>
          </w:p>
        </w:tc>
      </w:tr>
    </w:tbl>
    <w:p w:rsidR="00000000" w:rsidRPr="005F012C" w:rsidP="005F012C">
      <w:pPr>
        <w:pStyle w:val="BodyText"/>
      </w:pPr>
    </w:p>
    <w:p w:rsidR="00000000" w:rsidRPr="005F012C" w:rsidP="005F012C">
      <w:pPr>
        <w:pStyle w:val="AllowPageBreak"/>
      </w:pPr>
    </w:p>
    <w:p w:rsidR="00000000" w:rsidRPr="005F012C" w:rsidP="005F012C">
      <w:pPr>
        <w:pStyle w:val="Heading1"/>
      </w:pPr>
      <w:bookmarkStart w:id="7" w:name="O_1006425"/>
      <w:bookmarkEnd w:id="7"/>
      <w:r w:rsidRPr="005F012C">
        <w:t>Foundation Skills</w:t>
      </w:r>
    </w:p>
    <w:p w:rsidR="00000000" w:rsidRPr="005F012C" w:rsidP="007D7EAD">
      <w:pPr>
        <w:pStyle w:val="BodyText"/>
      </w:pPr>
      <w:r w:rsidRPr="005F012C">
        <w:t>Foundation skills essential to performance are explicit in the performance criteria of this unit of competency.</w:t>
      </w:r>
    </w:p>
    <w:p w:rsidR="00000000" w:rsidRPr="005F012C" w:rsidP="005F012C">
      <w:pPr>
        <w:pStyle w:val="Heading1"/>
      </w:pPr>
      <w:bookmarkStart w:id="8" w:name="O_1006424"/>
      <w:bookmarkEnd w:id="8"/>
      <w:r w:rsidRPr="005F012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5F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t>This field allows for different work environments and conditions that may affect performance. Essential o</w:t>
            </w:r>
            <w:r w:rsidRPr="005F012C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5F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rPr>
                <w:rStyle w:val="SpecialBold"/>
              </w:rPr>
              <w:t>Pulse systems and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2C" w:rsidP="005F012C">
            <w:pPr>
              <w:pStyle w:val="ListBullet"/>
            </w:pPr>
            <w:r w:rsidRPr="005F012C">
              <w:t>Navigation radar</w:t>
            </w:r>
          </w:p>
          <w:p w:rsidR="00000000" w:rsidRPr="005F012C" w:rsidP="005F012C">
            <w:pPr>
              <w:pStyle w:val="ListBullet"/>
            </w:pPr>
            <w:r w:rsidRPr="005F012C">
              <w:t>Weather radar</w:t>
            </w:r>
          </w:p>
          <w:p w:rsidR="00000000" w:rsidRPr="005F012C" w:rsidP="005F012C">
            <w:pPr>
              <w:pStyle w:val="ListBullet"/>
            </w:pPr>
            <w:r w:rsidRPr="005F012C">
              <w:t>Rad</w:t>
            </w:r>
            <w:r w:rsidRPr="005F012C">
              <w:t>io altimeter (RADALT)</w:t>
            </w:r>
          </w:p>
          <w:p w:rsidR="00000000" w:rsidRPr="005F012C" w:rsidP="005F012C">
            <w:pPr>
              <w:pStyle w:val="ListBullet"/>
            </w:pPr>
            <w:r w:rsidRPr="005F012C">
              <w:t>Distance measuring equipment (DME)</w:t>
            </w:r>
          </w:p>
          <w:p w:rsidR="00000000" w:rsidRPr="005F012C" w:rsidP="005F012C">
            <w:pPr>
              <w:pStyle w:val="ListBullet"/>
            </w:pPr>
            <w:r w:rsidRPr="005F012C">
              <w:t>Air traffic control (ATC) transponder</w:t>
            </w:r>
          </w:p>
          <w:p w:rsidR="00000000" w:rsidRPr="005F012C" w:rsidP="005F012C">
            <w:pPr>
              <w:pStyle w:val="ListBullet"/>
            </w:pPr>
            <w:r w:rsidRPr="005F012C">
              <w:t>Automatic dependent surveillance-broadcast (ADS-B)</w:t>
            </w:r>
          </w:p>
          <w:p w:rsidR="00000000" w:rsidRPr="005F012C" w:rsidP="005F012C">
            <w:pPr>
              <w:pStyle w:val="ListBullet"/>
            </w:pPr>
            <w:r w:rsidRPr="005F012C">
              <w:t>Doppler</w:t>
            </w:r>
          </w:p>
          <w:p w:rsidR="00000000" w:rsidRPr="005F012C" w:rsidP="005F012C">
            <w:pPr>
              <w:pStyle w:val="ListBullet"/>
            </w:pPr>
            <w:r w:rsidRPr="005F012C">
              <w:t>Airborne collision avoidance system (ACAS)</w:t>
            </w:r>
          </w:p>
          <w:p w:rsidR="00000000" w:rsidP="005F012C">
            <w:pPr>
              <w:pStyle w:val="ListBullet"/>
              <w:rPr>
                <w:lang w:val="en-NZ"/>
              </w:rPr>
            </w:pPr>
            <w:r w:rsidRPr="005F012C">
              <w:t>Displays, indicators, control boxes, antennae, waveguides, transmitters and receivers, and line replaceable units (LRUs)</w:t>
            </w:r>
          </w:p>
        </w:tc>
      </w:tr>
      <w:tr w:rsidTr="005F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2C">
            <w:pPr>
              <w:pStyle w:val="BodyText"/>
              <w:rPr>
                <w:lang w:val="en-NZ"/>
              </w:rPr>
            </w:pPr>
            <w:r w:rsidRPr="005F012C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2C" w:rsidP="005F012C">
            <w:pPr>
              <w:pStyle w:val="ListBullet"/>
            </w:pPr>
            <w:r w:rsidRPr="005F012C">
              <w:t>Industry standard procedures specified by manufacturers, regulatory authorities or the enterpris</w:t>
            </w:r>
            <w:r w:rsidRPr="005F012C">
              <w:t>e</w:t>
            </w:r>
          </w:p>
        </w:tc>
      </w:tr>
    </w:tbl>
    <w:p w:rsidR="00000000" w:rsidRPr="005F012C" w:rsidP="005F012C">
      <w:pPr>
        <w:pStyle w:val="BodyText"/>
      </w:pPr>
    </w:p>
    <w:p w:rsidR="00000000" w:rsidRPr="005F012C" w:rsidP="005F012C">
      <w:pPr>
        <w:pStyle w:val="AllowPageBreak"/>
      </w:pPr>
    </w:p>
    <w:p w:rsidR="00000000" w:rsidRPr="005F012C" w:rsidP="005F012C">
      <w:pPr>
        <w:pStyle w:val="Heading1"/>
      </w:pPr>
      <w:bookmarkStart w:id="9" w:name="O_1006423"/>
      <w:bookmarkEnd w:id="9"/>
      <w:r w:rsidRPr="005F012C">
        <w:t>Unit Mapping Information</w:t>
      </w:r>
    </w:p>
    <w:p w:rsidR="00000000" w:rsidRPr="005F012C" w:rsidP="007D7EAD">
      <w:pPr>
        <w:pStyle w:val="BodyText"/>
      </w:pPr>
      <w:r w:rsidRPr="005F012C">
        <w:t>Release 2. Equivalent to MEA232 Test and troubleshoot aircraft pulse systems and components.</w:t>
      </w:r>
    </w:p>
    <w:p w:rsidR="00000000" w:rsidRPr="005F012C" w:rsidP="005F012C">
      <w:pPr>
        <w:pStyle w:val="Heading1"/>
      </w:pPr>
      <w:bookmarkStart w:id="10" w:name="O_1006432"/>
      <w:bookmarkEnd w:id="10"/>
      <w:r w:rsidRPr="005F012C">
        <w:t>Links</w:t>
      </w:r>
    </w:p>
    <w:p w:rsidR="00000000" w:rsidRPr="005F012C" w:rsidP="007D7EAD">
      <w:pPr>
        <w:pStyle w:val="BodyText"/>
      </w:pPr>
      <w:r w:rsidRPr="005F01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B088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F012C" w:rsidP="005F012C"/>
    <w:sectPr w:rsidSect="005F0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2C" w:rsidRPr="007D7EAD" w:rsidP="007D7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AD" w:rsidP="005F0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EAD" w:rsidP="005F0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EAD" w:rsidP="005F0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12C" w:rsidRPr="007D7EAD" w:rsidP="007D7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AD" w:rsidRPr="002D2AF8" w:rsidP="005F0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MEA232 Test and troubleshoot aircraft pulse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D7EAD" w:rsidP="005F0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9A5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48F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12C"/>
  </w:style>
  <w:style w:type="character" w:customStyle="1" w:styleId="Heading1Char">
    <w:name w:val="Heading 1 Char"/>
    <w:basedOn w:val="DefaultParagraphFont"/>
    <w:link w:val="Heading1"/>
    <w:rsid w:val="005F0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1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12C"/>
    <w:rPr>
      <w:b/>
      <w:spacing w:val="0"/>
    </w:rPr>
  </w:style>
  <w:style w:type="paragraph" w:customStyle="1" w:styleId="SuperHeading">
    <w:name w:val="SuperHeading"/>
    <w:basedOn w:val="Normal"/>
    <w:rsid w:val="005F0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1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12C"/>
    <w:rPr>
      <w:i/>
    </w:rPr>
  </w:style>
  <w:style w:type="paragraph" w:styleId="Caption">
    <w:name w:val="caption"/>
    <w:basedOn w:val="BodyText"/>
    <w:next w:val="Normal"/>
    <w:qFormat/>
    <w:rsid w:val="005F0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12C"/>
  </w:style>
  <w:style w:type="paragraph" w:styleId="TableofFigures">
    <w:name w:val="table of figures"/>
    <w:basedOn w:val="Normal"/>
    <w:next w:val="Normal"/>
    <w:semiHidden/>
    <w:rsid w:val="005F0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1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12C"/>
    <w:rPr>
      <w:rFonts w:ascii="Wingdings" w:hAnsi="Wingdings"/>
    </w:rPr>
  </w:style>
  <w:style w:type="paragraph" w:customStyle="1" w:styleId="TableHeading">
    <w:name w:val="Table Heading"/>
    <w:basedOn w:val="HeadingBase"/>
    <w:rsid w:val="005F0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12C"/>
    <w:rPr>
      <w:color w:val="0033CC"/>
      <w:u w:val="none"/>
    </w:rPr>
  </w:style>
  <w:style w:type="paragraph" w:customStyle="1" w:styleId="BodyTextRight">
    <w:name w:val="Body Text Right"/>
    <w:basedOn w:val="BodyText"/>
    <w:rsid w:val="005F0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1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12C"/>
    <w:rPr>
      <w:sz w:val="32"/>
    </w:rPr>
  </w:style>
  <w:style w:type="paragraph" w:customStyle="1" w:styleId="HeadingProcedure">
    <w:name w:val="Heading Procedure"/>
    <w:basedOn w:val="HeadingBase"/>
    <w:next w:val="Normal"/>
    <w:rsid w:val="005F0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12C"/>
    <w:pPr>
      <w:spacing w:before="60" w:after="60"/>
    </w:pPr>
  </w:style>
  <w:style w:type="paragraph" w:styleId="ListContinue">
    <w:name w:val="List Continue"/>
    <w:basedOn w:val="List"/>
    <w:rsid w:val="005F012C"/>
    <w:pPr>
      <w:ind w:firstLine="0"/>
    </w:pPr>
  </w:style>
  <w:style w:type="paragraph" w:customStyle="1" w:styleId="ListNote">
    <w:name w:val="List Note"/>
    <w:basedOn w:val="List"/>
    <w:rsid w:val="005F0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12C"/>
    <w:rPr>
      <w:rFonts w:ascii="Courier New" w:hAnsi="Courier New"/>
    </w:rPr>
  </w:style>
  <w:style w:type="paragraph" w:customStyle="1" w:styleId="NoteBullet">
    <w:name w:val="Note Bullet"/>
    <w:basedOn w:val="Note"/>
    <w:rsid w:val="005F0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1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12C"/>
    <w:rPr>
      <w:b/>
      <w:smallCaps/>
    </w:rPr>
  </w:style>
  <w:style w:type="paragraph" w:customStyle="1" w:styleId="TableListNumber">
    <w:name w:val="Table List Number"/>
    <w:basedOn w:val="ListNumber"/>
    <w:rsid w:val="005F0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12C"/>
    <w:pPr>
      <w:numPr>
        <w:numId w:val="8"/>
      </w:numPr>
    </w:pPr>
  </w:style>
  <w:style w:type="paragraph" w:customStyle="1" w:styleId="ListAlpha2">
    <w:name w:val="List Alpha 2"/>
    <w:basedOn w:val="List2"/>
    <w:rsid w:val="005F012C"/>
    <w:pPr>
      <w:numPr>
        <w:numId w:val="7"/>
      </w:numPr>
    </w:pPr>
  </w:style>
  <w:style w:type="paragraph" w:styleId="List2">
    <w:name w:val="List 2"/>
    <w:basedOn w:val="BodyText"/>
    <w:rsid w:val="005F0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1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1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12C"/>
    <w:pPr>
      <w:numPr>
        <w:numId w:val="3"/>
      </w:numPr>
    </w:pPr>
  </w:style>
  <w:style w:type="paragraph" w:styleId="ListContinue2">
    <w:name w:val="List Continue 2"/>
    <w:basedOn w:val="List2"/>
    <w:rsid w:val="005F012C"/>
    <w:pPr>
      <w:ind w:firstLine="0"/>
    </w:pPr>
  </w:style>
  <w:style w:type="paragraph" w:styleId="ListContinue3">
    <w:name w:val="List Continue 3"/>
    <w:basedOn w:val="List3"/>
    <w:rsid w:val="005F012C"/>
    <w:pPr>
      <w:ind w:left="1021" w:firstLine="0"/>
    </w:pPr>
  </w:style>
  <w:style w:type="paragraph" w:styleId="ListContinue4">
    <w:name w:val="List Continue 4"/>
    <w:basedOn w:val="List4"/>
    <w:rsid w:val="005F012C"/>
    <w:pPr>
      <w:ind w:firstLine="0"/>
    </w:pPr>
  </w:style>
  <w:style w:type="paragraph" w:styleId="ListContinue5">
    <w:name w:val="List Continue 5"/>
    <w:basedOn w:val="List5"/>
    <w:rsid w:val="005F012C"/>
    <w:pPr>
      <w:ind w:firstLine="0"/>
    </w:pPr>
  </w:style>
  <w:style w:type="paragraph" w:styleId="ListNumber3">
    <w:name w:val="List Number 3"/>
    <w:basedOn w:val="List3"/>
    <w:rsid w:val="005F012C"/>
    <w:pPr>
      <w:numPr>
        <w:numId w:val="4"/>
      </w:numPr>
    </w:pPr>
  </w:style>
  <w:style w:type="paragraph" w:styleId="ListNumber4">
    <w:name w:val="List Number 4"/>
    <w:basedOn w:val="List4"/>
    <w:rsid w:val="005F012C"/>
    <w:pPr>
      <w:numPr>
        <w:numId w:val="5"/>
      </w:numPr>
    </w:pPr>
  </w:style>
  <w:style w:type="paragraph" w:styleId="ListNumber5">
    <w:name w:val="List Number 5"/>
    <w:basedOn w:val="List5"/>
    <w:rsid w:val="005F012C"/>
    <w:pPr>
      <w:numPr>
        <w:numId w:val="6"/>
      </w:numPr>
    </w:pPr>
  </w:style>
  <w:style w:type="paragraph" w:styleId="BlockText">
    <w:name w:val="Block Text"/>
    <w:basedOn w:val="Normal"/>
    <w:rsid w:val="005F0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12C"/>
    <w:rPr>
      <w:sz w:val="16"/>
      <w:vertAlign w:val="superscript"/>
    </w:rPr>
  </w:style>
  <w:style w:type="character" w:customStyle="1" w:styleId="Symbols">
    <w:name w:val="Symbols"/>
    <w:basedOn w:val="DefaultParagraphFont"/>
    <w:rsid w:val="005F012C"/>
    <w:rPr>
      <w:rFonts w:ascii="Symbol" w:hAnsi="Symbol"/>
    </w:rPr>
  </w:style>
  <w:style w:type="character" w:customStyle="1" w:styleId="MenuOptions">
    <w:name w:val="Menu Options"/>
    <w:basedOn w:val="DefaultParagraphFont"/>
    <w:rsid w:val="005F0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12C"/>
    <w:rPr>
      <w:b/>
    </w:rPr>
  </w:style>
  <w:style w:type="character" w:customStyle="1" w:styleId="Underlined">
    <w:name w:val="Underlined"/>
    <w:basedOn w:val="DefaultParagraphFont"/>
    <w:rsid w:val="005F012C"/>
    <w:rPr>
      <w:u w:val="single"/>
    </w:rPr>
  </w:style>
  <w:style w:type="paragraph" w:customStyle="1" w:styleId="TableBodyTextRight">
    <w:name w:val="Table Body Text Right"/>
    <w:basedOn w:val="TableBodyText"/>
    <w:rsid w:val="005F0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12C"/>
    <w:rPr>
      <w:sz w:val="18"/>
    </w:rPr>
  </w:style>
  <w:style w:type="paragraph" w:customStyle="1" w:styleId="BodySmallRight">
    <w:name w:val="Body Small Right"/>
    <w:basedOn w:val="BodyTextRight"/>
    <w:rsid w:val="005F012C"/>
    <w:rPr>
      <w:sz w:val="18"/>
      <w:szCs w:val="18"/>
    </w:rPr>
  </w:style>
  <w:style w:type="paragraph" w:customStyle="1" w:styleId="MarginEdition">
    <w:name w:val="Margin Edition"/>
    <w:basedOn w:val="MarginNote"/>
    <w:rsid w:val="005F0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12C"/>
    <w:rPr>
      <w:sz w:val="2"/>
      <w:szCs w:val="2"/>
    </w:rPr>
  </w:style>
  <w:style w:type="character" w:customStyle="1" w:styleId="Small">
    <w:name w:val="Small"/>
    <w:basedOn w:val="DefaultParagraphFont"/>
    <w:rsid w:val="005F012C"/>
    <w:rPr>
      <w:sz w:val="16"/>
    </w:rPr>
  </w:style>
  <w:style w:type="paragraph" w:customStyle="1" w:styleId="WideTable">
    <w:name w:val="Wide Table"/>
    <w:basedOn w:val="Normal"/>
    <w:rsid w:val="005F0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12C"/>
  </w:style>
  <w:style w:type="paragraph" w:styleId="Quote">
    <w:name w:val="Quote"/>
    <w:basedOn w:val="Heading1"/>
    <w:link w:val="QuoteChar"/>
    <w:qFormat/>
    <w:rsid w:val="005F0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12C"/>
    <w:pPr>
      <w:pageBreakBefore/>
    </w:pPr>
  </w:style>
  <w:style w:type="paragraph" w:customStyle="1" w:styleId="Border">
    <w:name w:val="Border"/>
    <w:basedOn w:val="Normal"/>
    <w:qFormat/>
    <w:rsid w:val="005F0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12C"/>
    <w:rPr>
      <w:u w:val="single"/>
    </w:rPr>
  </w:style>
  <w:style w:type="character" w:customStyle="1" w:styleId="BoldandItalics">
    <w:name w:val="Bold and Italics"/>
    <w:qFormat/>
    <w:rsid w:val="005F012C"/>
    <w:rPr>
      <w:b/>
      <w:i/>
      <w:u w:val="none"/>
    </w:rPr>
  </w:style>
  <w:style w:type="paragraph" w:styleId="BalloonText">
    <w:name w:val="Balloon Text"/>
    <w:basedOn w:val="Normal"/>
    <w:link w:val="BalloonTextChar"/>
    <w:rsid w:val="005F0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12C"/>
    <w:pPr>
      <w:spacing w:before="0" w:after="0"/>
    </w:pPr>
  </w:style>
  <w:style w:type="paragraph" w:customStyle="1" w:styleId="BodyTextBold">
    <w:name w:val="Body Text Bold"/>
    <w:basedOn w:val="BodyText"/>
    <w:qFormat/>
    <w:rsid w:val="005F012C"/>
    <w:rPr>
      <w:b/>
    </w:rPr>
  </w:style>
  <w:style w:type="character" w:styleId="Hyperlink">
    <w:name w:val="Hyperlink"/>
    <w:basedOn w:val="DefaultParagraphFont"/>
    <w:uiPriority w:val="99"/>
    <w:unhideWhenUsed/>
    <w:rsid w:val="007D7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3731</Characters>
  <Application>Microsoft Office Word</Application>
  <DocSecurity>0</DocSecurity>
  <Lines>143</Lines>
  <Paragraphs>78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MEA232 Test and troubleshoot aircraft pulse systems and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2022-11-22T01:36:00Z</dcterms:created>
  <dcterms:modified xsi:type="dcterms:W3CDTF">2022-11-22T01:36:00Z</dcterms:modified>
</cp:coreProperties>
</file>