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CD3" w:rsidP="00F86CD3">
      <w:pPr>
        <w:pStyle w:val="Title"/>
      </w:pPr>
      <w:r>
        <w:fldChar w:fldCharType="begin"/>
      </w:r>
      <w:r>
        <w:instrText xml:space="preserve"> TITLE   \* MERGEFORMAT </w:instrText>
      </w:r>
      <w:r>
        <w:fldChar w:fldCharType="separate"/>
      </w:r>
      <w:r>
        <w:t>MEA232 Test and troubleshoot aircraft pulse systems and components</w:t>
      </w:r>
      <w:r>
        <w:fldChar w:fldCharType="end"/>
      </w:r>
    </w:p>
    <w:p w:rsidR="00F86CD3" w:rsidP="00F86CD3">
      <w:pPr>
        <w:pStyle w:val="Version"/>
        <w:sectPr w:rsidSect="007F55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552E" w:rsidP="007F552E">
      <w:pPr>
        <w:pStyle w:val="SuperHeading"/>
      </w:pPr>
      <w:r w:rsidRPr="007F552E">
        <w:t>MEA232 Test and troubleshoot aircraft pulse systems and components</w:t>
      </w:r>
    </w:p>
    <w:p w:rsidR="00000000" w:rsidRPr="007F552E" w:rsidP="007F552E">
      <w:pPr>
        <w:pStyle w:val="Heading1"/>
      </w:pPr>
      <w:bookmarkStart w:id="1" w:name="O_1006431"/>
      <w:bookmarkEnd w:id="1"/>
      <w:r w:rsidRPr="007F552E">
        <w:t>Modification History</w:t>
      </w:r>
    </w:p>
    <w:p w:rsidR="00000000" w:rsidRPr="007F552E" w:rsidP="00F86CD3">
      <w:pPr>
        <w:pStyle w:val="BodyText"/>
      </w:pPr>
      <w:r w:rsidRPr="007F552E">
        <w:t>Release 2. Equivalent to MEA232 Test and troubleshoot aircraft pulse systems and components with amended prerequisite unit name.</w:t>
      </w:r>
    </w:p>
    <w:p w:rsidR="00000000" w:rsidRPr="007F552E" w:rsidP="007F552E">
      <w:pPr>
        <w:pStyle w:val="Heading1"/>
      </w:pPr>
      <w:bookmarkStart w:id="2" w:name="O_1006430"/>
      <w:bookmarkEnd w:id="2"/>
      <w:r w:rsidRPr="007F552E">
        <w:t>Application</w:t>
      </w:r>
    </w:p>
    <w:p w:rsidR="00000000" w:rsidRPr="007F552E" w:rsidP="00F86CD3">
      <w:pPr>
        <w:pStyle w:val="BodyText"/>
      </w:pPr>
      <w:r w:rsidRPr="007F552E">
        <w:t>This unit of competency requires application of hand skills and the use of system/component knowledge and applicable maintenance publications and test equipment to test and troubleshoot pulse systems and components of fixed and rotary wing airc</w:t>
      </w:r>
      <w:r w:rsidRPr="007F552E">
        <w:t>raft during scheduled or unscheduled maintenance. Work may be performed individually or as part of a team.</w:t>
      </w:r>
    </w:p>
    <w:p w:rsidR="00000000" w:rsidRPr="007F552E" w:rsidP="00F86CD3">
      <w:pPr>
        <w:pStyle w:val="BodyText"/>
      </w:pPr>
      <w:r w:rsidRPr="007F552E">
        <w:t xml:space="preserve">The unit is part of the Avionic Certificate IV (Aircraft Maintenance Stream) training pathways. </w:t>
      </w:r>
    </w:p>
    <w:p w:rsidR="00000000" w:rsidRPr="007F552E" w:rsidP="00F86CD3">
      <w:pPr>
        <w:pStyle w:val="BodyText"/>
      </w:pPr>
      <w:r w:rsidRPr="007F552E">
        <w:t xml:space="preserve">The unit is used in workplaces that operate under </w:t>
      </w:r>
      <w:r w:rsidRPr="007F552E">
        <w:t xml:space="preserve">the airworthiness regulatory systems of the Australian Defence Force (ADF) and the Civil Aviation safety Authority (CASA). </w:t>
      </w:r>
    </w:p>
    <w:p w:rsidR="00000000" w:rsidRPr="007F552E" w:rsidP="00F86CD3">
      <w:pPr>
        <w:pStyle w:val="BodyText"/>
      </w:pPr>
      <w:r w:rsidRPr="007F552E">
        <w:t>Where a CASA licensing outcome is sought this unit forms part of the CASA requirement for the granting of the chosen maintenance ce</w:t>
      </w:r>
      <w:r w:rsidRPr="007F552E">
        <w:t>rtification licence under Civil Aviation Safety Regulation (CASR) Part 66, in accordance with the licensing provisions in the Companion Volume Implementation Guide.</w:t>
      </w:r>
    </w:p>
    <w:p w:rsidR="00000000" w:rsidRPr="007F552E" w:rsidP="007F552E">
      <w:pPr>
        <w:pStyle w:val="Heading1"/>
      </w:pPr>
      <w:bookmarkStart w:id="3" w:name="O_1006429"/>
      <w:bookmarkEnd w:id="3"/>
      <w:r w:rsidRPr="007F552E">
        <w:t>Pre-requisite Unit</w:t>
      </w:r>
    </w:p>
    <w:tbl>
      <w:tblPr>
        <w:tblW w:w="0" w:type="auto"/>
        <w:tblLayout w:type="fixed"/>
        <w:tblCellMar>
          <w:left w:w="62" w:type="dxa"/>
          <w:right w:w="62" w:type="dxa"/>
        </w:tblCellMar>
        <w:tblLook w:val="0000"/>
      </w:tblPr>
      <w:tblGrid>
        <w:gridCol w:w="1724"/>
        <w:gridCol w:w="6193"/>
      </w:tblGrid>
      <w:tr w:rsidTr="007F552E">
        <w:tblPrEx>
          <w:tblW w:w="0" w:type="auto"/>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MEA226</w:t>
            </w:r>
          </w:p>
        </w:tc>
        <w:tc>
          <w:tcPr>
            <w:tcW w:w="6193"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Inspect aircraft electronic systems and compon</w:t>
            </w:r>
            <w:r w:rsidRPr="007F552E">
              <w:t>ents</w:t>
            </w:r>
          </w:p>
        </w:tc>
      </w:tr>
      <w:tr w:rsidTr="007F552E">
        <w:tblPrEx>
          <w:tblW w:w="0" w:type="auto"/>
          <w:tblLayout w:type="fixed"/>
          <w:tblCellMar>
            <w:left w:w="62" w:type="dxa"/>
            <w:right w:w="62" w:type="dxa"/>
          </w:tblCellMar>
          <w:tblLook w:val="0000"/>
        </w:tblPrEx>
        <w:tc>
          <w:tcPr>
            <w:tcW w:w="1724"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MEA246</w:t>
            </w:r>
          </w:p>
        </w:tc>
        <w:tc>
          <w:tcPr>
            <w:tcW w:w="6193" w:type="dxa"/>
            <w:tcBorders>
              <w:top w:val="nil"/>
              <w:left w:val="nil"/>
              <w:bottom w:val="nil"/>
              <w:right w:val="nil"/>
            </w:tcBorders>
            <w:tcMar>
              <w:top w:w="0" w:type="dxa"/>
              <w:left w:w="62" w:type="dxa"/>
              <w:bottom w:w="0" w:type="dxa"/>
              <w:right w:w="62" w:type="dxa"/>
            </w:tcMar>
          </w:tcPr>
          <w:p w:rsidR="00000000" w:rsidRPr="007F552E" w:rsidP="007F552E">
            <w:pPr>
              <w:pStyle w:val="BodyText"/>
            </w:pPr>
            <w:r w:rsidRPr="007F552E">
              <w:t>Fabricate and/or repair aircraft electrical hardware or parts</w:t>
            </w:r>
          </w:p>
        </w:tc>
      </w:tr>
    </w:tbl>
    <w:p w:rsidR="00000000" w:rsidRPr="007F552E" w:rsidP="007F552E">
      <w:pPr>
        <w:pStyle w:val="BodyText"/>
      </w:pPr>
    </w:p>
    <w:p w:rsidR="00000000" w:rsidRPr="007F552E" w:rsidP="007F552E">
      <w:pPr>
        <w:pStyle w:val="AllowPageBreak"/>
      </w:pPr>
    </w:p>
    <w:p w:rsidR="00000000" w:rsidRPr="007F552E" w:rsidP="007F552E">
      <w:pPr>
        <w:pStyle w:val="Heading1"/>
      </w:pPr>
      <w:bookmarkStart w:id="4" w:name="O_1006428"/>
      <w:bookmarkEnd w:id="4"/>
      <w:r w:rsidRPr="007F552E">
        <w:t>Competency Field</w:t>
      </w:r>
    </w:p>
    <w:p w:rsidR="00000000" w:rsidRPr="007F552E" w:rsidP="00F86CD3">
      <w:pPr>
        <w:pStyle w:val="BodyText"/>
      </w:pPr>
      <w:r w:rsidRPr="007F552E">
        <w:t>Aviation maintenance</w:t>
      </w:r>
    </w:p>
    <w:p w:rsidR="00000000" w:rsidRPr="007F552E" w:rsidP="007F552E">
      <w:pPr>
        <w:pStyle w:val="Heading1"/>
      </w:pPr>
      <w:bookmarkStart w:id="5" w:name="O_1006427"/>
      <w:bookmarkEnd w:id="5"/>
      <w:r w:rsidRPr="007F552E">
        <w:t>Unit Sector</w:t>
      </w:r>
    </w:p>
    <w:p w:rsidR="00000000" w:rsidRPr="007F552E" w:rsidP="007F552E">
      <w:pPr>
        <w:pStyle w:val="Heading1"/>
      </w:pPr>
      <w:bookmarkStart w:id="6" w:name="O_1006426"/>
      <w:bookmarkEnd w:id="6"/>
      <w:r w:rsidRPr="007F552E">
        <w:t>Elements and Performance Criteria</w:t>
      </w:r>
    </w:p>
    <w:tbl>
      <w:tblPr>
        <w:tblW w:w="9307" w:type="dxa"/>
        <w:tblLayout w:type="fixed"/>
        <w:tblCellMar>
          <w:left w:w="62" w:type="dxa"/>
          <w:right w:w="62" w:type="dxa"/>
        </w:tblCellMar>
        <w:tblLook w:val="0000"/>
      </w:tblPr>
      <w:tblGrid>
        <w:gridCol w:w="577"/>
        <w:gridCol w:w="2252"/>
        <w:gridCol w:w="730"/>
        <w:gridCol w:w="5748"/>
      </w:tblGrid>
      <w:tr w:rsidTr="007F552E">
        <w:tblPrEx>
          <w:tblW w:w="9307" w:type="dxa"/>
          <w:tblLayout w:type="fixed"/>
          <w:tblCellMar>
            <w:left w:w="62" w:type="dxa"/>
            <w:right w:w="62" w:type="dxa"/>
          </w:tblCellMar>
          <w:tblLook w:val="0000"/>
        </w:tblPrEx>
        <w:tc>
          <w:tcPr>
            <w:tcW w:w="2829" w:type="dxa"/>
            <w:gridSpan w:val="2"/>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Elements describe the essential outcomes.</w:t>
            </w:r>
          </w:p>
        </w:tc>
        <w:tc>
          <w:tcPr>
            <w:tcW w:w="6478" w:type="dxa"/>
            <w:gridSpan w:val="2"/>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 xml:space="preserve">Performance criteria describe the performance needed to demonstrate achievement of the element. </w:t>
            </w:r>
          </w:p>
        </w:tc>
      </w:tr>
      <w:tr w:rsidTr="007F552E">
        <w:tblPrEx>
          <w:tblW w:w="9307"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1.</w:t>
            </w:r>
          </w:p>
        </w:tc>
        <w:tc>
          <w:tcPr>
            <w:tcW w:w="2252"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Prepare for troubleshooting</w:t>
            </w:r>
          </w:p>
        </w:tc>
        <w:tc>
          <w:tcPr>
            <w:tcW w:w="73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1.1</w:t>
            </w:r>
          </w:p>
        </w:tc>
        <w:tc>
          <w:tcPr>
            <w:tcW w:w="5748"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Relevant maintenance documentation and modification status, including system de</w:t>
            </w:r>
            <w:r w:rsidRPr="007F552E">
              <w:t>fect reports, where relevant, are used to identify an unserviceability</w:t>
            </w:r>
          </w:p>
        </w:tc>
      </w:tr>
      <w:tr w:rsidTr="007F552E">
        <w:tblPrEx>
          <w:tblW w:w="9307"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2.</w:t>
            </w:r>
          </w:p>
        </w:tc>
        <w:tc>
          <w:tcPr>
            <w:tcW w:w="2252"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Test/adjust pulse systems</w:t>
            </w:r>
          </w:p>
        </w:tc>
        <w:tc>
          <w:tcPr>
            <w:tcW w:w="73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2.1</w:t>
            </w:r>
          </w:p>
        </w:tc>
        <w:tc>
          <w:tcPr>
            <w:tcW w:w="5748"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Aircraft and system are prepared in accordance with applicable maintenance manual for the application of power/system operation</w:t>
            </w:r>
          </w:p>
        </w:tc>
      </w:tr>
      <w:tr w:rsidTr="007F552E">
        <w:tblPrEx>
          <w:tblW w:w="9307"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2.2</w:t>
            </w:r>
          </w:p>
        </w:tc>
        <w:tc>
          <w:tcPr>
            <w:tcW w:w="5748"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Pulse system is functionally tested in accordance with maintenance manual for evidence of serviceability or malfunction while observing all relevant work health and safety (WHS) requirements</w:t>
            </w:r>
          </w:p>
        </w:tc>
      </w:tr>
      <w:tr w:rsidTr="007F552E">
        <w:tblPrEx>
          <w:tblW w:w="9307"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2.3</w:t>
            </w:r>
          </w:p>
        </w:tc>
        <w:tc>
          <w:tcPr>
            <w:tcW w:w="5748"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System calibration or adjustments are performed in accorda</w:t>
            </w:r>
            <w:r w:rsidRPr="007F552E">
              <w:t>nce with maintenance manual, as appropriate</w:t>
            </w:r>
          </w:p>
        </w:tc>
      </w:tr>
      <w:tr w:rsidTr="007F552E">
        <w:tblPrEx>
          <w:tblW w:w="9307"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3.</w:t>
            </w:r>
          </w:p>
        </w:tc>
        <w:tc>
          <w:tcPr>
            <w:tcW w:w="2252"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Troubleshoot pulse systems</w:t>
            </w:r>
          </w:p>
        </w:tc>
        <w:tc>
          <w:tcPr>
            <w:tcW w:w="73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3.1</w:t>
            </w:r>
          </w:p>
        </w:tc>
        <w:tc>
          <w:tcPr>
            <w:tcW w:w="5748"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Available information from maintenance documentation and inspection and test results is used, where necessary, to assist in fault determination</w:t>
            </w:r>
          </w:p>
        </w:tc>
      </w:tr>
      <w:tr w:rsidTr="007F552E">
        <w:tblPrEx>
          <w:tblW w:w="9307"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3.2</w:t>
            </w:r>
          </w:p>
        </w:tc>
        <w:tc>
          <w:tcPr>
            <w:tcW w:w="5748"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Maintenance manual fault diagnosis guides and logic processes are used to ensure efficient and accurate troubleshooting to line replaceable level</w:t>
            </w:r>
          </w:p>
        </w:tc>
      </w:tr>
      <w:tr w:rsidTr="007F552E">
        <w:tblPrEx>
          <w:tblW w:w="9307"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3.3</w:t>
            </w:r>
          </w:p>
        </w:tc>
        <w:tc>
          <w:tcPr>
            <w:tcW w:w="5748"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Specialist advice is obtained, where required, to assist with the troubleshooting process</w:t>
            </w:r>
          </w:p>
        </w:tc>
      </w:tr>
      <w:tr w:rsidTr="007F552E">
        <w:tblPrEx>
          <w:tblW w:w="9307"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3.4</w:t>
            </w:r>
          </w:p>
        </w:tc>
        <w:tc>
          <w:tcPr>
            <w:tcW w:w="5748"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 xml:space="preserve">Pulse </w:t>
            </w:r>
            <w:r w:rsidRPr="007F552E">
              <w:t>system faults are located and the causes of the faults are clearly identified and correctly recorded in maintenance documentation, where required</w:t>
            </w:r>
          </w:p>
        </w:tc>
      </w:tr>
      <w:tr w:rsidTr="007F552E">
        <w:tblPrEx>
          <w:tblW w:w="9307" w:type="dxa"/>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3.5</w:t>
            </w:r>
          </w:p>
        </w:tc>
        <w:tc>
          <w:tcPr>
            <w:tcW w:w="5748" w:type="dxa"/>
            <w:tcBorders>
              <w:top w:val="nil"/>
              <w:left w:val="nil"/>
              <w:bottom w:val="nil"/>
              <w:right w:val="nil"/>
            </w:tcBorders>
            <w:tcMar>
              <w:top w:w="0" w:type="dxa"/>
              <w:left w:w="62" w:type="dxa"/>
              <w:bottom w:w="0" w:type="dxa"/>
              <w:right w:w="62" w:type="dxa"/>
            </w:tcMar>
          </w:tcPr>
          <w:p w:rsidR="00000000" w:rsidRPr="007F552E" w:rsidP="007F552E">
            <w:pPr>
              <w:pStyle w:val="BodyText"/>
            </w:pPr>
            <w:r w:rsidRPr="007F552E">
              <w:t>Rectification requirements are determined</w:t>
            </w:r>
          </w:p>
        </w:tc>
      </w:tr>
    </w:tbl>
    <w:p w:rsidR="00000000" w:rsidRPr="007F552E" w:rsidP="007F552E">
      <w:pPr>
        <w:pStyle w:val="BodyText"/>
      </w:pPr>
    </w:p>
    <w:p w:rsidR="00000000" w:rsidRPr="007F552E" w:rsidP="007F552E">
      <w:pPr>
        <w:pStyle w:val="AllowPageBreak"/>
      </w:pPr>
    </w:p>
    <w:p w:rsidR="00000000" w:rsidRPr="007F552E" w:rsidP="007F552E">
      <w:pPr>
        <w:pStyle w:val="Heading1"/>
      </w:pPr>
      <w:bookmarkStart w:id="7" w:name="O_1006425"/>
      <w:bookmarkEnd w:id="7"/>
      <w:r w:rsidRPr="007F552E">
        <w:t>Foundation Skills</w:t>
      </w:r>
    </w:p>
    <w:p w:rsidR="00000000" w:rsidRPr="007F552E" w:rsidP="00F86CD3">
      <w:pPr>
        <w:pStyle w:val="BodyText"/>
      </w:pPr>
      <w:r w:rsidRPr="007F552E">
        <w:t>Foundation skills essential to performance are explicit in the performance criteria of this unit of competency.</w:t>
      </w:r>
    </w:p>
    <w:p w:rsidR="00000000" w:rsidRPr="007F552E" w:rsidP="007F552E">
      <w:pPr>
        <w:pStyle w:val="Heading1"/>
      </w:pPr>
      <w:bookmarkStart w:id="8" w:name="O_1006424"/>
      <w:bookmarkEnd w:id="8"/>
      <w:r w:rsidRPr="007F552E">
        <w:t>Range of Conditions</w:t>
      </w:r>
    </w:p>
    <w:tbl>
      <w:tblPr>
        <w:tblW w:w="0" w:type="auto"/>
        <w:tblLayout w:type="fixed"/>
        <w:tblCellMar>
          <w:left w:w="62" w:type="dxa"/>
          <w:right w:w="62" w:type="dxa"/>
        </w:tblCellMar>
        <w:tblLook w:val="0000"/>
      </w:tblPr>
      <w:tblGrid>
        <w:gridCol w:w="3060"/>
        <w:gridCol w:w="6012"/>
      </w:tblGrid>
      <w:tr w:rsidTr="007F55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t>This field allows for different work environments and conditions that may affect performance. Essential o</w:t>
            </w:r>
            <w:r w:rsidRPr="007F552E">
              <w:t>perating conditions that may be present (depending on the work situation, needs of the candidate, accessibility of the item, and local industry and regional contexts) are included.</w:t>
            </w:r>
          </w:p>
        </w:tc>
      </w:tr>
      <w:tr w:rsidTr="007F55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rPr>
                <w:rStyle w:val="SpecialBold"/>
              </w:rPr>
              <w:t>Pulse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7F552E" w:rsidP="007F552E">
            <w:pPr>
              <w:pStyle w:val="ListBullet"/>
            </w:pPr>
            <w:r w:rsidRPr="007F552E">
              <w:t>Navigation radar</w:t>
            </w:r>
          </w:p>
          <w:p w:rsidR="00000000" w:rsidRPr="007F552E" w:rsidP="007F552E">
            <w:pPr>
              <w:pStyle w:val="ListBullet"/>
            </w:pPr>
            <w:r w:rsidRPr="007F552E">
              <w:t>Weather radar</w:t>
            </w:r>
          </w:p>
          <w:p w:rsidR="00000000" w:rsidRPr="007F552E" w:rsidP="007F552E">
            <w:pPr>
              <w:pStyle w:val="ListBullet"/>
            </w:pPr>
            <w:r w:rsidRPr="007F552E">
              <w:t>Rad</w:t>
            </w:r>
            <w:r w:rsidRPr="007F552E">
              <w:t>io altimeter (RADALT)</w:t>
            </w:r>
          </w:p>
          <w:p w:rsidR="00000000" w:rsidRPr="007F552E" w:rsidP="007F552E">
            <w:pPr>
              <w:pStyle w:val="ListBullet"/>
            </w:pPr>
            <w:r w:rsidRPr="007F552E">
              <w:t>Distance measuring equipment (DME)</w:t>
            </w:r>
          </w:p>
          <w:p w:rsidR="00000000" w:rsidRPr="007F552E" w:rsidP="007F552E">
            <w:pPr>
              <w:pStyle w:val="ListBullet"/>
            </w:pPr>
            <w:r w:rsidRPr="007F552E">
              <w:t>Air traffic control (ATC) transponder</w:t>
            </w:r>
          </w:p>
          <w:p w:rsidR="00000000" w:rsidRPr="007F552E" w:rsidP="007F552E">
            <w:pPr>
              <w:pStyle w:val="ListBullet"/>
            </w:pPr>
            <w:r w:rsidRPr="007F552E">
              <w:t>Automatic dependent surveillance-broadcast (ADS-B)</w:t>
            </w:r>
          </w:p>
          <w:p w:rsidR="00000000" w:rsidRPr="007F552E" w:rsidP="007F552E">
            <w:pPr>
              <w:pStyle w:val="ListBullet"/>
            </w:pPr>
            <w:r w:rsidRPr="007F552E">
              <w:t>Doppler</w:t>
            </w:r>
          </w:p>
          <w:p w:rsidR="00000000" w:rsidRPr="007F552E" w:rsidP="007F552E">
            <w:pPr>
              <w:pStyle w:val="ListBullet"/>
            </w:pPr>
            <w:r w:rsidRPr="007F552E">
              <w:t>Airborne collision avoidance system (ACAS)</w:t>
            </w:r>
          </w:p>
          <w:p w:rsidR="00000000" w:rsidP="007F552E">
            <w:pPr>
              <w:pStyle w:val="ListBullet"/>
              <w:rPr>
                <w:lang w:val="en-NZ"/>
              </w:rPr>
            </w:pPr>
            <w:r w:rsidRPr="007F552E">
              <w:t>Displays, indicators, control boxes, antennae, waveguides, transmitters and receivers, and line replaceable units (LRUs)</w:t>
            </w:r>
          </w:p>
        </w:tc>
      </w:tr>
      <w:tr w:rsidTr="007F55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F552E">
            <w:pPr>
              <w:pStyle w:val="BodyText"/>
              <w:rPr>
                <w:lang w:val="en-NZ"/>
              </w:rPr>
            </w:pPr>
            <w:r w:rsidRPr="007F552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F552E" w:rsidP="007F552E">
            <w:pPr>
              <w:pStyle w:val="ListBullet"/>
            </w:pPr>
            <w:r w:rsidRPr="007F552E">
              <w:t>Industry standard procedures specified by manufacturers, regulatory authorities or the enterpris</w:t>
            </w:r>
            <w:r w:rsidRPr="007F552E">
              <w:t>e</w:t>
            </w:r>
          </w:p>
        </w:tc>
      </w:tr>
    </w:tbl>
    <w:p w:rsidR="00000000" w:rsidRPr="007F552E" w:rsidP="007F552E">
      <w:pPr>
        <w:pStyle w:val="BodyText"/>
      </w:pPr>
    </w:p>
    <w:p w:rsidR="00000000" w:rsidRPr="007F552E" w:rsidP="007F552E">
      <w:pPr>
        <w:pStyle w:val="AllowPageBreak"/>
      </w:pPr>
    </w:p>
    <w:p w:rsidR="00000000" w:rsidRPr="007F552E" w:rsidP="007F552E">
      <w:pPr>
        <w:pStyle w:val="Heading1"/>
      </w:pPr>
      <w:bookmarkStart w:id="9" w:name="O_1006423"/>
      <w:bookmarkEnd w:id="9"/>
      <w:r w:rsidRPr="007F552E">
        <w:t>Unit Mapping Information</w:t>
      </w:r>
    </w:p>
    <w:p w:rsidR="00000000" w:rsidRPr="007F552E" w:rsidP="00F86CD3">
      <w:pPr>
        <w:pStyle w:val="BodyText"/>
      </w:pPr>
      <w:r w:rsidRPr="007F552E">
        <w:t>Release 2. Equivalent to MEA232 Test and troubleshoot aircraft pulse systems and components.</w:t>
      </w:r>
    </w:p>
    <w:p w:rsidR="00000000" w:rsidRPr="007F552E" w:rsidP="007F552E">
      <w:pPr>
        <w:pStyle w:val="Heading1"/>
      </w:pPr>
      <w:bookmarkStart w:id="10" w:name="O_1006432"/>
      <w:bookmarkEnd w:id="10"/>
      <w:r w:rsidRPr="007F552E">
        <w:t>Links</w:t>
      </w:r>
    </w:p>
    <w:p w:rsidR="00000000" w:rsidRPr="007F552E" w:rsidP="00F86CD3">
      <w:pPr>
        <w:pStyle w:val="BodyText"/>
      </w:pPr>
      <w:r w:rsidRPr="007F552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C104C">
        <w:rPr>
          <w:rStyle w:val="Hyperlink"/>
        </w:rPr>
        <w:t>https://vetnet.gov.au/Pages/TrainingDocs.aspx?q=ce216c9c-04d5-4b3b-9bcf-4e81d0950371</w:t>
      </w:r>
      <w:r>
        <w:fldChar w:fldCharType="end"/>
      </w:r>
    </w:p>
    <w:p w:rsidR="00000000" w:rsidRPr="007F552E" w:rsidP="00F86CD3">
      <w:pPr>
        <w:pStyle w:val="BodyText"/>
        <w:sectPr w:rsidSect="007F552E">
          <w:headerReference w:type="default" r:id="rId10"/>
          <w:footerReference w:type="default" r:id="rId11"/>
          <w:pgSz w:w="11908" w:h="16833"/>
          <w:pgMar w:top="1702" w:right="1418" w:bottom="1702" w:left="1418" w:header="992" w:footer="992" w:gutter="0"/>
          <w:cols w:space="720"/>
          <w:noEndnote/>
          <w:docGrid w:linePitch="299"/>
        </w:sectPr>
      </w:pPr>
    </w:p>
    <w:p w:rsidR="00000000" w:rsidRPr="007F552E" w:rsidP="007F552E">
      <w:pPr>
        <w:pStyle w:val="SuperHeading"/>
      </w:pPr>
      <w:r w:rsidRPr="007F552E">
        <w:t>Assessment Requirements for MEA232 Test and troubleshoot aircra</w:t>
      </w:r>
      <w:r w:rsidRPr="007F552E">
        <w:t>ft pulse systems and components</w:t>
      </w:r>
    </w:p>
    <w:p w:rsidR="00000000" w:rsidRPr="007F552E" w:rsidP="007F552E">
      <w:pPr>
        <w:pStyle w:val="Heading1"/>
      </w:pPr>
      <w:bookmarkStart w:id="11" w:name="O_1006421"/>
      <w:bookmarkEnd w:id="11"/>
      <w:r w:rsidRPr="007F552E">
        <w:t>Modification History</w:t>
      </w:r>
    </w:p>
    <w:p w:rsidR="00000000" w:rsidRPr="007F552E" w:rsidP="00F86CD3">
      <w:pPr>
        <w:pStyle w:val="BodyText"/>
      </w:pPr>
      <w:r w:rsidRPr="007F552E">
        <w:t>Release 2. Equivalent to MEA232 Test and troubleshoot aircraft pulse systems and components with amended prerequisite unit name.</w:t>
      </w:r>
    </w:p>
    <w:p w:rsidR="00000000" w:rsidRPr="007F552E" w:rsidP="007F552E">
      <w:pPr>
        <w:pStyle w:val="Heading1"/>
      </w:pPr>
      <w:bookmarkStart w:id="12" w:name="O_1006420"/>
      <w:bookmarkEnd w:id="12"/>
      <w:r w:rsidRPr="007F552E">
        <w:t>Performance Evidence</w:t>
      </w:r>
    </w:p>
    <w:p w:rsidR="00000000" w:rsidRPr="007F552E" w:rsidP="00F86CD3">
      <w:pPr>
        <w:pStyle w:val="BodyText"/>
      </w:pPr>
      <w:r w:rsidRPr="007F552E">
        <w:t>Evidence require</w:t>
      </w:r>
      <w:r w:rsidRPr="007F552E">
        <w:t>d to demonstrate competency in this unit must be relevant to and satisfy all of the requirements of the elements and performance criteria under the specified conditions of assessment, and must include:</w:t>
      </w:r>
    </w:p>
    <w:p w:rsidR="00000000" w:rsidRPr="007F552E" w:rsidP="007F552E">
      <w:pPr>
        <w:pStyle w:val="ListBullet"/>
      </w:pPr>
      <w:r w:rsidRPr="007F552E">
        <w:t>applying relevant WHS practices</w:t>
      </w:r>
    </w:p>
    <w:p w:rsidR="00000000" w:rsidRPr="007F552E" w:rsidP="007F552E">
      <w:pPr>
        <w:pStyle w:val="ListBullet"/>
      </w:pPr>
      <w:r w:rsidRPr="007F552E">
        <w:t>using approved mainte</w:t>
      </w:r>
      <w:r w:rsidRPr="007F552E">
        <w:t>nance documentation and aircraft publications relating to the pulse system being maintained</w:t>
      </w:r>
    </w:p>
    <w:p w:rsidR="00000000" w:rsidRPr="007F552E" w:rsidP="007F552E">
      <w:pPr>
        <w:pStyle w:val="ListBullet"/>
      </w:pPr>
      <w:r w:rsidRPr="007F552E">
        <w:t>recognition of system and component defects/external damage, correct installation, connection of plugs, terminations, and attaching hardware (including cabling/harn</w:t>
      </w:r>
      <w:r w:rsidRPr="007F552E">
        <w:t>esses/ transmission lines) and security in:</w:t>
      </w:r>
    </w:p>
    <w:p w:rsidR="00000000" w:rsidRPr="007F552E" w:rsidP="007F552E">
      <w:pPr>
        <w:pStyle w:val="ListBullet2"/>
      </w:pPr>
      <w:r w:rsidRPr="007F552E">
        <w:t>radar (navigation/weather) components and interface</w:t>
      </w:r>
    </w:p>
    <w:p w:rsidR="00000000" w:rsidRPr="007F552E" w:rsidP="007F552E">
      <w:pPr>
        <w:pStyle w:val="ListBullet2"/>
      </w:pPr>
      <w:r w:rsidRPr="007F552E">
        <w:t>ACAS components and interface</w:t>
      </w:r>
    </w:p>
    <w:p w:rsidR="00000000" w:rsidRPr="007F552E" w:rsidP="007F552E">
      <w:pPr>
        <w:pStyle w:val="ListBullet2"/>
      </w:pPr>
      <w:r w:rsidRPr="007F552E">
        <w:t>radio altitude components and interface</w:t>
      </w:r>
    </w:p>
    <w:p w:rsidR="00000000" w:rsidRPr="007F552E" w:rsidP="007F552E">
      <w:pPr>
        <w:pStyle w:val="ListBullet2"/>
      </w:pPr>
      <w:r w:rsidRPr="007F552E">
        <w:t>DME components and interface</w:t>
      </w:r>
    </w:p>
    <w:p w:rsidR="00000000" w:rsidRPr="007F552E" w:rsidP="007F552E">
      <w:pPr>
        <w:pStyle w:val="ListBullet2"/>
      </w:pPr>
      <w:r w:rsidRPr="007F552E">
        <w:t>ATC transponders</w:t>
      </w:r>
    </w:p>
    <w:p w:rsidR="00000000" w:rsidRPr="007F552E" w:rsidP="007F552E">
      <w:pPr>
        <w:pStyle w:val="ListBullet2"/>
      </w:pPr>
      <w:r w:rsidRPr="007F552E">
        <w:t>ADS-B</w:t>
      </w:r>
    </w:p>
    <w:p w:rsidR="00000000" w:rsidRPr="007F552E" w:rsidP="007F552E">
      <w:pPr>
        <w:pStyle w:val="ListBullet2"/>
      </w:pPr>
      <w:r w:rsidRPr="007F552E">
        <w:t>doppler navigation system</w:t>
      </w:r>
    </w:p>
    <w:p w:rsidR="00000000" w:rsidRPr="007F552E" w:rsidP="007F552E">
      <w:pPr>
        <w:pStyle w:val="ListBullet"/>
      </w:pPr>
      <w:r w:rsidRPr="007F552E">
        <w:t>applying logic processes, taking and interpreting system measurements to accurately and effectively isolate malfunctions within the systems</w:t>
      </w:r>
    </w:p>
    <w:p w:rsidR="00000000" w:rsidRPr="007F552E" w:rsidP="007F552E">
      <w:pPr>
        <w:pStyle w:val="ListBullet"/>
      </w:pPr>
      <w:r w:rsidRPr="007F552E">
        <w:t>performing system testing to isolate system malfunctions and assess systems post-maintenance serviceability.</w:t>
      </w:r>
    </w:p>
    <w:p w:rsidR="00000000" w:rsidRPr="007F552E" w:rsidP="00F86CD3">
      <w:pPr>
        <w:pStyle w:val="BodyText"/>
      </w:pPr>
      <w:r w:rsidRPr="007F552E">
        <w:t>It is e</w:t>
      </w:r>
      <w:r w:rsidRPr="007F552E">
        <w:t>ssential that system testing procedures, cleanliness requirements and safety precautions applicable to the pulse system being maintained are fully observed, understood and complied with. Ability to interpret inspection procedures and specifications (allowa</w:t>
      </w:r>
      <w:r w:rsidRPr="007F552E">
        <w:t>ble limits) and apply them in practice across a range of inspection, testing and troubleshooting applications (including the timely involvement of supervisors or other trades) is critical.</w:t>
      </w:r>
    </w:p>
    <w:p w:rsidR="00F86CD3" w:rsidP="00F86CD3">
      <w:pPr>
        <w:pStyle w:val="BodyText"/>
      </w:pPr>
      <w:r w:rsidRPr="007F552E">
        <w:t>Evidence of transferability of skills and knowledge related to test</w:t>
      </w:r>
      <w:r w:rsidRPr="007F552E">
        <w:t xml:space="preserve">ing and troubleshooting is essential. This is to be demonstrated through application across a range of aircraft pulse systems and components listed in the Assessment Conditions. </w:t>
      </w:r>
    </w:p>
    <w:p w:rsidR="00000000" w:rsidRPr="007F552E" w:rsidP="007F552E">
      <w:pPr>
        <w:pStyle w:val="Heading1"/>
      </w:pPr>
      <w:bookmarkStart w:id="13" w:name="O_1006419"/>
      <w:bookmarkEnd w:id="13"/>
      <w:r w:rsidRPr="007F552E">
        <w:t>Knowledge Evidence</w:t>
      </w:r>
    </w:p>
    <w:p w:rsidR="00000000" w:rsidRPr="007F552E" w:rsidP="00F86CD3">
      <w:pPr>
        <w:pStyle w:val="BodyText"/>
      </w:pPr>
      <w:r w:rsidRPr="007F552E">
        <w:t>Evidence required to demonstrate competency in this unit must be relevant to and satisfy all of the requirements of the elements and performance criteria and include knowledge of:</w:t>
      </w:r>
    </w:p>
    <w:p w:rsidR="00000000" w:rsidRPr="007F552E" w:rsidP="007F552E">
      <w:pPr>
        <w:pStyle w:val="ListBullet"/>
      </w:pPr>
      <w:r w:rsidRPr="007F552E">
        <w:t>component attachment methods</w:t>
      </w:r>
    </w:p>
    <w:p w:rsidR="00000000" w:rsidRPr="007F552E" w:rsidP="007F552E">
      <w:pPr>
        <w:pStyle w:val="ListBullet"/>
      </w:pPr>
      <w:r w:rsidRPr="007F552E">
        <w:t>explaining the basic layout (block diagram lev</w:t>
      </w:r>
      <w:r w:rsidRPr="007F552E">
        <w:t>el), function and operation of:</w:t>
      </w:r>
    </w:p>
    <w:p w:rsidR="00000000" w:rsidRPr="007F552E" w:rsidP="007F552E">
      <w:pPr>
        <w:pStyle w:val="ListBullet2"/>
      </w:pPr>
      <w:r w:rsidRPr="007F552E">
        <w:t>radar (navigation/weather) components and interface</w:t>
      </w:r>
    </w:p>
    <w:p w:rsidR="00000000" w:rsidRPr="007F552E" w:rsidP="007F552E">
      <w:pPr>
        <w:pStyle w:val="ListBullet2"/>
      </w:pPr>
      <w:r w:rsidRPr="007F552E">
        <w:t>ACAS components and interface</w:t>
      </w:r>
    </w:p>
    <w:p w:rsidR="00000000" w:rsidRPr="007F552E" w:rsidP="007F552E">
      <w:pPr>
        <w:pStyle w:val="ListBullet2"/>
      </w:pPr>
      <w:r w:rsidRPr="007F552E">
        <w:t>radio altitude components and interface</w:t>
      </w:r>
    </w:p>
    <w:p w:rsidR="00000000" w:rsidRPr="007F552E" w:rsidP="007F552E">
      <w:pPr>
        <w:pStyle w:val="ListBullet2"/>
      </w:pPr>
      <w:r w:rsidRPr="007F552E">
        <w:t>distance measuring equipment components and interface</w:t>
      </w:r>
    </w:p>
    <w:p w:rsidR="00000000" w:rsidRPr="007F552E" w:rsidP="007F552E">
      <w:pPr>
        <w:pStyle w:val="ListBullet2"/>
      </w:pPr>
      <w:r w:rsidRPr="007F552E">
        <w:t>ATC transponders</w:t>
      </w:r>
    </w:p>
    <w:p w:rsidR="00000000" w:rsidRPr="007F552E" w:rsidP="007F552E">
      <w:pPr>
        <w:pStyle w:val="ListBullet2"/>
      </w:pPr>
      <w:r w:rsidRPr="007F552E">
        <w:t xml:space="preserve">ADS-B </w:t>
      </w:r>
    </w:p>
    <w:p w:rsidR="00000000" w:rsidRPr="007F552E" w:rsidP="007F552E">
      <w:pPr>
        <w:pStyle w:val="ListBullet2"/>
      </w:pPr>
      <w:r w:rsidRPr="007F552E">
        <w:t>doppler navigation syst</w:t>
      </w:r>
      <w:r w:rsidRPr="007F552E">
        <w:t>em</w:t>
      </w:r>
    </w:p>
    <w:p w:rsidR="00000000" w:rsidRPr="007F552E" w:rsidP="007F552E">
      <w:pPr>
        <w:pStyle w:val="ListBullet"/>
      </w:pPr>
      <w:r w:rsidRPr="007F552E">
        <w:t>explaining basic principles/functions relating to the above systems and associated with:</w:t>
      </w:r>
    </w:p>
    <w:p w:rsidR="00000000" w:rsidRPr="007F552E" w:rsidP="007F552E">
      <w:pPr>
        <w:pStyle w:val="ListBullet2"/>
      </w:pPr>
      <w:r w:rsidRPr="007F552E">
        <w:t>basic alternating current (AC) and direct current (DC) circuit theory</w:t>
      </w:r>
    </w:p>
    <w:p w:rsidR="00000000" w:rsidRPr="007F552E" w:rsidP="007F552E">
      <w:pPr>
        <w:pStyle w:val="ListBullet2"/>
      </w:pPr>
      <w:r w:rsidRPr="007F552E">
        <w:t>digital fundamentals</w:t>
      </w:r>
    </w:p>
    <w:p w:rsidR="00000000" w:rsidRPr="007F552E" w:rsidP="007F552E">
      <w:pPr>
        <w:pStyle w:val="ListBullet2"/>
      </w:pPr>
      <w:r w:rsidRPr="007F552E">
        <w:t>analogue fundamentals</w:t>
      </w:r>
    </w:p>
    <w:p w:rsidR="00000000" w:rsidRPr="007F552E" w:rsidP="007F552E">
      <w:pPr>
        <w:pStyle w:val="ListBullet2"/>
      </w:pPr>
      <w:r w:rsidRPr="007F552E">
        <w:t>radar fundamentals</w:t>
      </w:r>
    </w:p>
    <w:p w:rsidR="00000000" w:rsidRPr="007F552E" w:rsidP="007F552E">
      <w:pPr>
        <w:pStyle w:val="ListBullet2"/>
      </w:pPr>
      <w:r w:rsidRPr="007F552E">
        <w:t>transmission lines, waveguide and antenna characteristics</w:t>
      </w:r>
    </w:p>
    <w:p w:rsidR="00000000" w:rsidRPr="007F552E" w:rsidP="007F552E">
      <w:pPr>
        <w:pStyle w:val="ListBullet"/>
      </w:pPr>
      <w:r w:rsidRPr="007F552E">
        <w:t>pulse system maintenance requirements and troubleshooting procedures</w:t>
      </w:r>
    </w:p>
    <w:p w:rsidR="00000000" w:rsidRPr="007F552E" w:rsidP="007F552E">
      <w:pPr>
        <w:pStyle w:val="ListBullet"/>
      </w:pPr>
      <w:r w:rsidRPr="007F552E">
        <w:t>relevant WHS practices, including those relating to ground functional testing of radar systems</w:t>
      </w:r>
    </w:p>
    <w:p w:rsidR="00000000" w:rsidRPr="007F552E" w:rsidP="007F552E">
      <w:pPr>
        <w:pStyle w:val="ListBullet"/>
      </w:pPr>
      <w:r w:rsidRPr="007F552E">
        <w:t>relevant maintenance manuals</w:t>
      </w:r>
    </w:p>
    <w:p w:rsidR="00000000" w:rsidRPr="007F552E" w:rsidP="007F552E">
      <w:pPr>
        <w:pStyle w:val="ListBullet"/>
      </w:pPr>
      <w:r w:rsidRPr="007F552E">
        <w:t>rele</w:t>
      </w:r>
      <w:r w:rsidRPr="007F552E">
        <w:t>vant regulatory requirements and standard procedures.</w:t>
      </w:r>
    </w:p>
    <w:p w:rsidR="00000000" w:rsidRPr="007F552E" w:rsidP="007F552E">
      <w:pPr>
        <w:pStyle w:val="AllowPageBreak"/>
      </w:pPr>
    </w:p>
    <w:p w:rsidR="00000000" w:rsidRPr="007F552E" w:rsidP="007F552E">
      <w:pPr>
        <w:pStyle w:val="Heading1"/>
      </w:pPr>
      <w:bookmarkStart w:id="14" w:name="O_1006418"/>
      <w:bookmarkEnd w:id="14"/>
      <w:r w:rsidRPr="007F552E">
        <w:t>Assessment Conditions</w:t>
      </w:r>
    </w:p>
    <w:p w:rsidR="00000000" w:rsidRPr="007F552E" w:rsidP="007F552E">
      <w:pPr>
        <w:pStyle w:val="ListBullet"/>
      </w:pPr>
      <w:r w:rsidRPr="007F552E">
        <w:t xml:space="preserve">Competency should be assessed in the workplace or simulated workplace using tools and equipment specified </w:t>
      </w:r>
      <w:r w:rsidRPr="007F552E">
        <w:t>in the maintenance manuals. It is also expected that general and special purpose tools, and test and ground support equipment would be used where appropriate.</w:t>
      </w:r>
    </w:p>
    <w:p w:rsidR="00000000" w:rsidRPr="007F552E" w:rsidP="007F552E">
      <w:pPr>
        <w:pStyle w:val="ListBullet"/>
      </w:pPr>
      <w:r w:rsidRPr="007F552E">
        <w:t xml:space="preserve">The application of testing procedures should clearly indicate knowledge of system operation, the </w:t>
      </w:r>
      <w:r w:rsidRPr="007F552E">
        <w:t>relationship of individual components and the links with other systems (if applicable) within the limits of the aircraft/system fault-finding guide before undertaking any action. The work plan should take account of applicable safety and quality requiremen</w:t>
      </w:r>
      <w:r w:rsidRPr="007F552E">
        <w:t>ts in accordance with the industry and regulatory standards.</w:t>
      </w:r>
    </w:p>
    <w:p w:rsidR="00000000" w:rsidRPr="007F552E" w:rsidP="007F552E">
      <w:pPr>
        <w:pStyle w:val="ListBullet"/>
      </w:pPr>
      <w:r w:rsidRPr="007F552E">
        <w:t>The following conditions of assessment represent the requirements of the Regulators (ADF and CASA) and maintenance stakeholders and must be rigorously observed.</w:t>
      </w:r>
    </w:p>
    <w:p w:rsidR="00000000" w:rsidRPr="007F552E" w:rsidP="007F552E">
      <w:pPr>
        <w:pStyle w:val="ListBullet"/>
      </w:pPr>
      <w:r w:rsidRPr="007F552E">
        <w:t>A person</w:t>
      </w:r>
      <w:r w:rsidRPr="007F552E">
        <w:t xml:space="preserve"> cannot be assessed as competent until it can be demonstrated to the satisfaction of the workplace assessor that the relevant elements and performance criteria of the unit of competency are being achieved under routine supervision on at least three (3) of </w:t>
      </w:r>
      <w:r w:rsidRPr="007F552E">
        <w:t>the following systems:</w:t>
      </w:r>
    </w:p>
    <w:p w:rsidR="00000000" w:rsidRPr="007F552E" w:rsidP="007F552E">
      <w:pPr>
        <w:pStyle w:val="ListBullet2"/>
      </w:pPr>
      <w:r w:rsidRPr="007F552E">
        <w:t>navigation radar</w:t>
      </w:r>
    </w:p>
    <w:p w:rsidR="00000000" w:rsidRPr="007F552E" w:rsidP="007F552E">
      <w:pPr>
        <w:pStyle w:val="ListBullet2"/>
      </w:pPr>
      <w:r w:rsidRPr="007F552E">
        <w:t>weather radar</w:t>
      </w:r>
    </w:p>
    <w:p w:rsidR="00000000" w:rsidRPr="007F552E" w:rsidP="007F552E">
      <w:pPr>
        <w:pStyle w:val="ListBullet2"/>
      </w:pPr>
      <w:r w:rsidRPr="007F552E">
        <w:t>RADALT</w:t>
      </w:r>
    </w:p>
    <w:p w:rsidR="00000000" w:rsidRPr="007F552E" w:rsidP="007F552E">
      <w:pPr>
        <w:pStyle w:val="ListBullet2"/>
      </w:pPr>
      <w:r w:rsidRPr="007F552E">
        <w:t>DME</w:t>
      </w:r>
    </w:p>
    <w:p w:rsidR="00000000" w:rsidRPr="007F552E" w:rsidP="007F552E">
      <w:pPr>
        <w:pStyle w:val="ListBullet2"/>
      </w:pPr>
      <w:r w:rsidRPr="007F552E">
        <w:t>ATC transponder</w:t>
      </w:r>
    </w:p>
    <w:p w:rsidR="00000000" w:rsidRPr="007F552E" w:rsidP="007F552E">
      <w:pPr>
        <w:pStyle w:val="ListBullet2"/>
      </w:pPr>
      <w:r w:rsidRPr="007F552E">
        <w:t>ADS-B</w:t>
      </w:r>
    </w:p>
    <w:p w:rsidR="00000000" w:rsidRPr="007F552E" w:rsidP="007F552E">
      <w:pPr>
        <w:pStyle w:val="ListBullet2"/>
      </w:pPr>
      <w:r w:rsidRPr="007F552E">
        <w:t>doppler</w:t>
      </w:r>
    </w:p>
    <w:p w:rsidR="00000000" w:rsidRPr="007F552E" w:rsidP="007F552E">
      <w:pPr>
        <w:pStyle w:val="ListBullet2"/>
      </w:pPr>
      <w:r w:rsidRPr="007F552E">
        <w:t>ACAS</w:t>
      </w:r>
    </w:p>
    <w:p w:rsidR="00000000" w:rsidRPr="007F552E" w:rsidP="007F552E">
      <w:pPr>
        <w:pStyle w:val="ListBullet"/>
      </w:pPr>
      <w:r w:rsidRPr="007F552E">
        <w:t>and on at least one (1) item from:</w:t>
      </w:r>
    </w:p>
    <w:p w:rsidR="00000000" w:rsidRPr="007F552E" w:rsidP="007F552E">
      <w:pPr>
        <w:pStyle w:val="ListBullet2"/>
      </w:pPr>
      <w:r w:rsidRPr="007F552E">
        <w:t>displays, indicators, control boxes, antennae, waveguides, transmitters and receivers, and line replaceable units (LRU</w:t>
      </w:r>
      <w:r w:rsidRPr="007F552E">
        <w:t>s).</w:t>
      </w:r>
    </w:p>
    <w:p w:rsidR="00000000" w:rsidRPr="007F552E" w:rsidP="007F552E">
      <w:pPr>
        <w:pStyle w:val="ListBullet"/>
      </w:pPr>
      <w:r w:rsidRPr="007F552E">
        <w:t>This shall be established via the records in the Log of Industrial Experience and Achievement or, where appropriate, an equivalent Industry Evidence Guide (for details refer to the Companion Volume Assessment Guidelines).</w:t>
      </w:r>
    </w:p>
    <w:p w:rsidR="00000000" w:rsidRPr="007F552E" w:rsidP="007F552E">
      <w:pPr>
        <w:pStyle w:val="ListBullet"/>
      </w:pPr>
      <w:r w:rsidRPr="007F552E">
        <w:t>Assessors must satisfy the requirements of the National Vocational Education and Training Regulator (Australian Skills Quality Authority, or its successors).</w:t>
      </w:r>
    </w:p>
    <w:p w:rsidR="00000000" w:rsidRPr="007F552E" w:rsidP="007F552E">
      <w:pPr>
        <w:pStyle w:val="ListBullet"/>
      </w:pPr>
      <w:r w:rsidRPr="007F552E">
        <w:t xml:space="preserve">Where the unit is to be used for CASA licensing purposes the Assessor must also meet the criteria </w:t>
      </w:r>
      <w:r w:rsidRPr="007F552E">
        <w:t>specified in the CASR Part 147 Manual of Standards.</w:t>
      </w:r>
    </w:p>
    <w:p w:rsidR="00000000" w:rsidRPr="007F552E" w:rsidP="007F552E">
      <w:pPr>
        <w:pStyle w:val="ListBullet"/>
      </w:pPr>
      <w:r w:rsidRPr="007F552E">
        <w:t>Individuals being assessed who have already attained either or both of MEA220 Inspect, test and troubleshoot aircraft primary radar systems and components, and MEA221 Inspect, test and troubleshoot aircra</w:t>
      </w:r>
      <w:r w:rsidRPr="007F552E">
        <w:t xml:space="preserve">ft secondary radar systems and components, will have covered Element 1 and will also have covered a significant proportion of the Performance Criteria for Elements 2 and 3 and will have covered Range of </w:t>
      </w:r>
      <w:r w:rsidRPr="007F552E">
        <w:t xml:space="preserve">Conditions variables applicable to the unit. The Log </w:t>
      </w:r>
      <w:r w:rsidRPr="007F552E">
        <w:t>of Industrial Experience and Achievement records relating to MEA220 Inspect, test and troubleshoot aircraft primary radar systems and components and MEA221 Inspect, test and troubleshoot aircraft secondary radar systems and components may be accepted as al</w:t>
      </w:r>
      <w:r w:rsidRPr="007F552E">
        <w:t>so meeting the evidence requirements for this unit in the applicable areas.</w:t>
      </w:r>
    </w:p>
    <w:p w:rsidR="00000000" w:rsidRPr="007F552E" w:rsidP="007F552E">
      <w:pPr>
        <w:pStyle w:val="AllowPageBreak"/>
      </w:pPr>
    </w:p>
    <w:p w:rsidR="00000000" w:rsidRPr="007F552E" w:rsidP="007F552E">
      <w:pPr>
        <w:pStyle w:val="Heading1"/>
      </w:pPr>
      <w:bookmarkStart w:id="15" w:name="O_1006433"/>
      <w:bookmarkEnd w:id="15"/>
      <w:r w:rsidRPr="007F552E">
        <w:t>Links</w:t>
      </w:r>
    </w:p>
    <w:p w:rsidR="00000000" w:rsidRPr="007F552E" w:rsidP="00F86CD3">
      <w:pPr>
        <w:pStyle w:val="BodyText"/>
      </w:pPr>
      <w:r w:rsidRPr="007F552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C104C">
        <w:rPr>
          <w:rStyle w:val="Hyperlink"/>
        </w:rPr>
        <w:t>https://vetnet.gov.au/Pages/TrainingDocs.aspx?q=ce216c9c-04d5-4b3b-9bcf-4e81d0950371</w:t>
      </w:r>
      <w:r>
        <w:fldChar w:fldCharType="end"/>
      </w:r>
    </w:p>
    <w:p w:rsidR="00000000" w:rsidRPr="007F552E" w:rsidP="007F552E"/>
    <w:sectPr w:rsidSect="007F55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E" w:rsidRPr="00F86CD3" w:rsidP="00F86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D3" w:rsidP="007F5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86CD3" w:rsidP="007F55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86CD3" w:rsidP="007F55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E" w:rsidP="007F552E">
    <w:pPr>
      <w:pStyle w:val="Footer"/>
      <w:framePr w:wrap="around"/>
    </w:pPr>
    <w:r>
      <w:fldChar w:fldCharType="begin"/>
    </w:r>
    <w:r>
      <w:instrText xml:space="preserve"> DOCPROPERTY  Subject  \* MERGEFORMAT </w:instrText>
    </w:r>
    <w:r>
      <w:fldChar w:fldCharType="separate"/>
    </w:r>
    <w:r w:rsidR="00F86CD3">
      <w:t>Approved</w:t>
    </w:r>
    <w:r w:rsidR="00F86CD3">
      <w:fldChar w:fldCharType="end"/>
    </w:r>
    <w:r>
      <w:tab/>
      <w:t xml:space="preserve">Page </w:t>
    </w:r>
    <w:r>
      <w:fldChar w:fldCharType="begin"/>
    </w:r>
    <w:r>
      <w:instrText xml:space="preserve"> PAGE  \* Arabic  \* MERGEFORMAT </w:instrText>
    </w:r>
    <w:r>
      <w:fldChar w:fldCharType="separate"/>
    </w:r>
    <w:r w:rsidR="00F86C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6CD3">
      <w:rPr>
        <w:noProof/>
      </w:rPr>
      <w:t>5</w:t>
    </w:r>
    <w:r>
      <w:rPr>
        <w:noProof/>
      </w:rPr>
      <w:fldChar w:fldCharType="end"/>
    </w:r>
  </w:p>
  <w:p w:rsidR="007F552E" w:rsidP="007F552E">
    <w:pPr>
      <w:pStyle w:val="Footer"/>
      <w:framePr w:wrap="around"/>
    </w:pPr>
    <w:r>
      <w:t xml:space="preserve">© Commonwealth of Australia, </w:t>
    </w:r>
    <w:r>
      <w:fldChar w:fldCharType="begin"/>
    </w:r>
    <w:r>
      <w:instrText xml:space="preserve"> DATE  \@ "yyyy"  \* MERGEFORMAT </w:instrText>
    </w:r>
    <w:r>
      <w:fldChar w:fldCharType="separate"/>
    </w:r>
    <w:r w:rsidR="00F86CD3">
      <w:rPr>
        <w:noProof/>
      </w:rPr>
      <w:t>2025</w:t>
    </w:r>
    <w:r>
      <w:fldChar w:fldCharType="end"/>
    </w:r>
    <w:r>
      <w:tab/>
    </w:r>
    <w:r>
      <w:fldChar w:fldCharType="begin"/>
    </w:r>
    <w:r>
      <w:instrText xml:space="preserve"> DOCPROPERTY  Author  \* MERGEFORMAT </w:instrText>
    </w:r>
    <w:r>
      <w:fldChar w:fldCharType="separate"/>
    </w:r>
    <w:r w:rsidR="00F86CD3">
      <w:t>Manufacturing Industry Skills Alliance</w:t>
    </w:r>
    <w:r w:rsidR="00F86CD3">
      <w:fldChar w:fldCharType="end"/>
    </w:r>
  </w:p>
  <w:p w:rsidR="007F552E" w:rsidP="007F55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552E" w:rsidRPr="00F86CD3" w:rsidP="00F86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CD3" w:rsidRPr="002D2AF8" w:rsidP="007F552E">
    <w:pPr>
      <w:pStyle w:val="Header"/>
      <w:framePr w:wrap="around"/>
    </w:pPr>
    <w:r>
      <w:fldChar w:fldCharType="begin"/>
    </w:r>
    <w:r>
      <w:instrText xml:space="preserve"> TITLE   \* MERGEFORMAT </w:instrText>
    </w:r>
    <w:r>
      <w:fldChar w:fldCharType="separate"/>
    </w:r>
    <w:r>
      <w:t>MEA232 Test and troubleshoot aircraft pulse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86CD3" w:rsidP="007F55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52E" w:rsidRPr="002D2AF8" w:rsidP="007F552E">
    <w:pPr>
      <w:pStyle w:val="Header"/>
      <w:framePr w:wrap="around"/>
    </w:pPr>
    <w:r>
      <w:fldChar w:fldCharType="begin"/>
    </w:r>
    <w:r>
      <w:instrText xml:space="preserve"> TITLE   \* MERGEFORMAT </w:instrText>
    </w:r>
    <w:r>
      <w:fldChar w:fldCharType="separate"/>
    </w:r>
    <w:r w:rsidR="00F86CD3">
      <w:t>MEA232 Test and troubleshoot aircraft pulse systems and components</w:t>
    </w:r>
    <w:r w:rsidR="00F86CD3">
      <w:fldChar w:fldCharType="end"/>
    </w:r>
    <w:r>
      <w:tab/>
      <w:t xml:space="preserve">Date this document was generated: </w:t>
    </w:r>
    <w:r>
      <w:fldChar w:fldCharType="begin"/>
    </w:r>
    <w:r>
      <w:instrText xml:space="preserve"> CREATEDATE  \@ "d MMMM yyyy"  \* MERGEFORMAT </w:instrText>
    </w:r>
    <w:r>
      <w:fldChar w:fldCharType="separate"/>
    </w:r>
    <w:r w:rsidR="00F86CD3">
      <w:rPr>
        <w:noProof/>
      </w:rPr>
      <w:t>2 March 2025</w:t>
    </w:r>
    <w:r>
      <w:fldChar w:fldCharType="end"/>
    </w:r>
  </w:p>
  <w:p w:rsidR="007F552E" w:rsidP="007F55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DC4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E3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221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5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552E"/>
    <w:pPr>
      <w:spacing w:before="360" w:after="60"/>
      <w:outlineLvl w:val="0"/>
    </w:pPr>
    <w:rPr>
      <w:sz w:val="32"/>
    </w:rPr>
  </w:style>
  <w:style w:type="paragraph" w:styleId="Heading2">
    <w:name w:val="heading 2"/>
    <w:basedOn w:val="HeadingBase"/>
    <w:next w:val="BodyText"/>
    <w:link w:val="Heading2Char"/>
    <w:qFormat/>
    <w:rsid w:val="007F552E"/>
    <w:pPr>
      <w:keepLines/>
      <w:spacing w:before="240" w:after="120"/>
      <w:outlineLvl w:val="1"/>
    </w:pPr>
    <w:rPr>
      <w:sz w:val="28"/>
      <w:szCs w:val="40"/>
    </w:rPr>
  </w:style>
  <w:style w:type="paragraph" w:styleId="Heading3">
    <w:name w:val="heading 3"/>
    <w:basedOn w:val="HeadingBase"/>
    <w:next w:val="BodyText"/>
    <w:link w:val="Heading3Char"/>
    <w:qFormat/>
    <w:rsid w:val="007F552E"/>
    <w:pPr>
      <w:spacing w:before="180" w:after="120"/>
      <w:outlineLvl w:val="2"/>
    </w:pPr>
    <w:rPr>
      <w:spacing w:val="-10"/>
      <w:kern w:val="32"/>
    </w:rPr>
  </w:style>
  <w:style w:type="paragraph" w:styleId="Heading4">
    <w:name w:val="heading 4"/>
    <w:basedOn w:val="HeadingBase"/>
    <w:next w:val="BodyText"/>
    <w:link w:val="Heading4Char"/>
    <w:qFormat/>
    <w:rsid w:val="007F552E"/>
    <w:pPr>
      <w:spacing w:before="160" w:after="120"/>
      <w:outlineLvl w:val="3"/>
    </w:pPr>
    <w:rPr>
      <w:sz w:val="22"/>
    </w:rPr>
  </w:style>
  <w:style w:type="paragraph" w:styleId="Heading5">
    <w:name w:val="heading 5"/>
    <w:basedOn w:val="HeadingBase"/>
    <w:next w:val="Normal"/>
    <w:link w:val="Heading5Char"/>
    <w:qFormat/>
    <w:rsid w:val="007F552E"/>
    <w:pPr>
      <w:spacing w:before="80"/>
      <w:outlineLvl w:val="4"/>
    </w:pPr>
    <w:rPr>
      <w:color w:val="918585"/>
      <w:sz w:val="20"/>
    </w:rPr>
  </w:style>
  <w:style w:type="paragraph" w:styleId="Heading6">
    <w:name w:val="heading 6"/>
    <w:basedOn w:val="HeadingBase"/>
    <w:next w:val="Normal"/>
    <w:link w:val="Heading6Char"/>
    <w:qFormat/>
    <w:rsid w:val="007F552E"/>
    <w:pPr>
      <w:spacing w:before="60"/>
      <w:outlineLvl w:val="5"/>
    </w:pPr>
    <w:rPr>
      <w:color w:val="918585"/>
      <w:sz w:val="20"/>
    </w:rPr>
  </w:style>
  <w:style w:type="paragraph" w:styleId="Heading7">
    <w:name w:val="heading 7"/>
    <w:basedOn w:val="Normal"/>
    <w:next w:val="Normal"/>
    <w:link w:val="Heading7Char"/>
    <w:qFormat/>
    <w:rsid w:val="007F552E"/>
    <w:pPr>
      <w:ind w:left="720"/>
      <w:outlineLvl w:val="6"/>
    </w:pPr>
    <w:rPr>
      <w:i/>
    </w:rPr>
  </w:style>
  <w:style w:type="paragraph" w:styleId="Heading8">
    <w:name w:val="heading 8"/>
    <w:basedOn w:val="Normal"/>
    <w:next w:val="Normal"/>
    <w:link w:val="Heading8Char"/>
    <w:qFormat/>
    <w:rsid w:val="007F552E"/>
    <w:pPr>
      <w:ind w:left="720"/>
      <w:outlineLvl w:val="7"/>
    </w:pPr>
    <w:rPr>
      <w:i/>
    </w:rPr>
  </w:style>
  <w:style w:type="paragraph" w:styleId="Heading9">
    <w:name w:val="heading 9"/>
    <w:basedOn w:val="Normal"/>
    <w:next w:val="Normal"/>
    <w:link w:val="Heading9Char"/>
    <w:qFormat/>
    <w:rsid w:val="007F552E"/>
    <w:pPr>
      <w:ind w:left="720"/>
      <w:outlineLvl w:val="8"/>
    </w:pPr>
    <w:rPr>
      <w:i/>
    </w:rPr>
  </w:style>
  <w:style w:type="character" w:default="1" w:styleId="DefaultParagraphFont">
    <w:name w:val="Default Paragraph Font"/>
    <w:uiPriority w:val="1"/>
    <w:unhideWhenUsed/>
    <w:rsid w:val="007F5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552E"/>
  </w:style>
  <w:style w:type="character" w:customStyle="1" w:styleId="Heading1Char">
    <w:name w:val="Heading 1 Char"/>
    <w:basedOn w:val="DefaultParagraphFont"/>
    <w:link w:val="Heading1"/>
    <w:rsid w:val="007F552E"/>
    <w:rPr>
      <w:rFonts w:ascii="Times New Roman" w:eastAsia="Times New Roman" w:hAnsi="Times New Roman" w:cs="Times New Roman"/>
      <w:b/>
      <w:sz w:val="32"/>
      <w:szCs w:val="20"/>
      <w:lang w:eastAsia="en-US"/>
    </w:rPr>
  </w:style>
  <w:style w:type="paragraph" w:styleId="BodyText">
    <w:name w:val="Body Text"/>
    <w:basedOn w:val="Normal"/>
    <w:link w:val="BodyTextChar"/>
    <w:rsid w:val="007F55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552E"/>
    <w:rPr>
      <w:rFonts w:ascii="Times New Roman" w:eastAsia="Times New Roman" w:hAnsi="Times New Roman" w:cs="Times New Roman"/>
      <w:sz w:val="24"/>
      <w:lang w:eastAsia="en-US"/>
    </w:rPr>
  </w:style>
  <w:style w:type="paragraph" w:styleId="ListBullet">
    <w:name w:val="List Bullet"/>
    <w:basedOn w:val="List"/>
    <w:rsid w:val="007F552E"/>
    <w:pPr>
      <w:numPr>
        <w:numId w:val="12"/>
      </w:numPr>
      <w:tabs>
        <w:tab w:val="clear" w:pos="340"/>
      </w:tabs>
      <w:spacing w:before="40" w:after="40"/>
    </w:pPr>
  </w:style>
  <w:style w:type="character" w:customStyle="1" w:styleId="SpecialBold">
    <w:name w:val="Special Bold"/>
    <w:basedOn w:val="DefaultParagraphFont"/>
    <w:rsid w:val="007F552E"/>
    <w:rPr>
      <w:b/>
      <w:spacing w:val="0"/>
    </w:rPr>
  </w:style>
  <w:style w:type="paragraph" w:styleId="ListBullet2">
    <w:name w:val="List Bullet 2"/>
    <w:basedOn w:val="List2"/>
    <w:rsid w:val="007F552E"/>
    <w:pPr>
      <w:numPr>
        <w:numId w:val="13"/>
      </w:numPr>
      <w:tabs>
        <w:tab w:val="clear" w:pos="680"/>
      </w:tabs>
    </w:pPr>
  </w:style>
  <w:style w:type="paragraph" w:customStyle="1" w:styleId="SuperHeading">
    <w:name w:val="SuperHeading"/>
    <w:basedOn w:val="Normal"/>
    <w:rsid w:val="007F552E"/>
    <w:pPr>
      <w:spacing w:before="240" w:after="120"/>
      <w:outlineLvl w:val="0"/>
    </w:pPr>
    <w:rPr>
      <w:rFonts w:ascii="Times New Roman" w:hAnsi="Times New Roman"/>
      <w:b/>
      <w:sz w:val="32"/>
    </w:rPr>
  </w:style>
  <w:style w:type="paragraph" w:customStyle="1" w:styleId="AllowPageBreak">
    <w:name w:val="AllowPageBreak"/>
    <w:rsid w:val="007F55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5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5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5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5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5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55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55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552E"/>
    <w:rPr>
      <w:rFonts w:ascii="Courier New" w:eastAsia="Times New Roman" w:hAnsi="Courier New" w:cs="Times New Roman"/>
      <w:i/>
      <w:szCs w:val="20"/>
      <w:lang w:eastAsia="en-US"/>
    </w:rPr>
  </w:style>
  <w:style w:type="paragraph" w:customStyle="1" w:styleId="HeadingBase">
    <w:name w:val="Heading Base"/>
    <w:rsid w:val="007F5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552E"/>
    <w:pPr>
      <w:tabs>
        <w:tab w:val="right" w:leader="dot" w:pos="9072"/>
      </w:tabs>
      <w:ind w:left="567"/>
    </w:pPr>
    <w:rPr>
      <w:szCs w:val="22"/>
    </w:rPr>
  </w:style>
  <w:style w:type="paragraph" w:customStyle="1" w:styleId="TOCBase">
    <w:name w:val="TOC Base"/>
    <w:rsid w:val="007F5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552E"/>
    <w:pPr>
      <w:tabs>
        <w:tab w:val="right" w:leader="dot" w:pos="9072"/>
      </w:tabs>
      <w:spacing w:before="40" w:after="40"/>
      <w:ind w:left="284"/>
    </w:pPr>
    <w:rPr>
      <w:rFonts w:ascii="Times New Roman" w:hAnsi="Times New Roman"/>
    </w:rPr>
  </w:style>
  <w:style w:type="paragraph" w:styleId="TOC1">
    <w:name w:val="toc 1"/>
    <w:basedOn w:val="TOCBase"/>
    <w:next w:val="Normal"/>
    <w:rsid w:val="007F55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5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552E"/>
    <w:rPr>
      <w:rFonts w:ascii="Times New Roman" w:eastAsia="Times New Roman" w:hAnsi="Times New Roman" w:cs="Times New Roman"/>
      <w:sz w:val="16"/>
      <w:lang w:eastAsia="en-US"/>
    </w:rPr>
  </w:style>
  <w:style w:type="paragraph" w:styleId="Title">
    <w:name w:val="Title"/>
    <w:basedOn w:val="HeadingBase"/>
    <w:link w:val="TitleChar"/>
    <w:qFormat/>
    <w:rsid w:val="007F552E"/>
    <w:pPr>
      <w:spacing w:before="5040"/>
      <w:jc w:val="center"/>
    </w:pPr>
    <w:rPr>
      <w:sz w:val="48"/>
      <w:szCs w:val="72"/>
      <w:lang w:val="en-US"/>
    </w:rPr>
  </w:style>
  <w:style w:type="character" w:customStyle="1" w:styleId="TitleChar">
    <w:name w:val="Title Char"/>
    <w:basedOn w:val="DefaultParagraphFont"/>
    <w:link w:val="Title"/>
    <w:rsid w:val="007F5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552E"/>
    <w:pPr>
      <w:tabs>
        <w:tab w:val="left" w:pos="3600"/>
        <w:tab w:val="left" w:pos="3958"/>
      </w:tabs>
    </w:pPr>
  </w:style>
  <w:style w:type="paragraph" w:styleId="List">
    <w:name w:val="List"/>
    <w:basedOn w:val="BodyText"/>
    <w:next w:val="BodyText"/>
    <w:rsid w:val="007F552E"/>
    <w:pPr>
      <w:tabs>
        <w:tab w:val="left" w:pos="340"/>
      </w:tabs>
      <w:spacing w:before="60" w:after="60"/>
      <w:ind w:left="340" w:hanging="340"/>
    </w:pPr>
  </w:style>
  <w:style w:type="paragraph" w:customStyle="1" w:styleId="Note">
    <w:name w:val="Note"/>
    <w:basedOn w:val="BodyText"/>
    <w:rsid w:val="007F5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552E"/>
    <w:pPr>
      <w:framePr w:wrap="auto" w:hAnchor="text" w:y="6049"/>
    </w:pPr>
    <w:rPr>
      <w:color w:val="000000"/>
      <w:sz w:val="40"/>
    </w:rPr>
  </w:style>
  <w:style w:type="paragraph" w:customStyle="1" w:styleId="TOCTitle">
    <w:name w:val="TOCTitle"/>
    <w:basedOn w:val="Heading1"/>
    <w:rsid w:val="007F552E"/>
    <w:pPr>
      <w:spacing w:after="240"/>
      <w:jc w:val="center"/>
      <w:outlineLvl w:val="9"/>
    </w:pPr>
    <w:rPr>
      <w:caps/>
    </w:rPr>
  </w:style>
  <w:style w:type="paragraph" w:customStyle="1" w:styleId="Version">
    <w:name w:val="Version"/>
    <w:rsid w:val="007F5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552E"/>
    <w:pPr>
      <w:keepNext w:val="0"/>
      <w:tabs>
        <w:tab w:val="right" w:pos="4176"/>
      </w:tabs>
      <w:ind w:left="198" w:hanging="198"/>
    </w:pPr>
    <w:rPr>
      <w:rFonts w:ascii="Garamond" w:hAnsi="Garamond"/>
    </w:rPr>
  </w:style>
  <w:style w:type="paragraph" w:styleId="IndexHeading">
    <w:name w:val="index heading"/>
    <w:basedOn w:val="Normal"/>
    <w:next w:val="Index1"/>
    <w:semiHidden/>
    <w:rsid w:val="007F552E"/>
    <w:pPr>
      <w:spacing w:before="120" w:after="120"/>
    </w:pPr>
    <w:rPr>
      <w:rFonts w:ascii="Arial" w:hAnsi="Arial"/>
      <w:b/>
      <w:color w:val="918585"/>
      <w:sz w:val="24"/>
    </w:rPr>
  </w:style>
  <w:style w:type="paragraph" w:styleId="Header">
    <w:name w:val="header"/>
    <w:basedOn w:val="Normal"/>
    <w:link w:val="HeaderChar"/>
    <w:rsid w:val="007F5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552E"/>
    <w:rPr>
      <w:rFonts w:ascii="Times New Roman" w:eastAsia="Times New Roman" w:hAnsi="Times New Roman" w:cs="Times New Roman"/>
      <w:sz w:val="16"/>
      <w:szCs w:val="20"/>
      <w:lang w:val="en-GB" w:eastAsia="en-US"/>
    </w:rPr>
  </w:style>
  <w:style w:type="paragraph" w:customStyle="1" w:styleId="Chapter">
    <w:name w:val="Chapter"/>
    <w:basedOn w:val="Normal"/>
    <w:rsid w:val="007F552E"/>
    <w:pPr>
      <w:spacing w:before="240"/>
    </w:pPr>
    <w:rPr>
      <w:rFonts w:ascii="Times New Roman" w:hAnsi="Times New Roman"/>
      <w:smallCaps/>
      <w:spacing w:val="80"/>
      <w:sz w:val="28"/>
    </w:rPr>
  </w:style>
  <w:style w:type="paragraph" w:customStyle="1" w:styleId="InChapter">
    <w:name w:val="InChapter"/>
    <w:basedOn w:val="Heading3"/>
    <w:rsid w:val="007F552E"/>
    <w:pPr>
      <w:spacing w:after="240"/>
      <w:outlineLvl w:val="9"/>
    </w:pPr>
    <w:rPr>
      <w:noProof/>
    </w:rPr>
  </w:style>
  <w:style w:type="paragraph" w:styleId="Index2">
    <w:name w:val="index 2"/>
    <w:basedOn w:val="Normal"/>
    <w:next w:val="Normal"/>
    <w:semiHidden/>
    <w:rsid w:val="007F552E"/>
    <w:pPr>
      <w:tabs>
        <w:tab w:val="right" w:pos="4176"/>
      </w:tabs>
      <w:ind w:left="568" w:hanging="284"/>
    </w:pPr>
    <w:rPr>
      <w:rFonts w:ascii="Garamond" w:hAnsi="Garamond"/>
    </w:rPr>
  </w:style>
  <w:style w:type="paragraph" w:customStyle="1" w:styleId="Byline">
    <w:name w:val="Byline"/>
    <w:rsid w:val="007F5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552E"/>
    <w:pPr>
      <w:tabs>
        <w:tab w:val="clear" w:pos="3600"/>
        <w:tab w:val="clear" w:pos="3958"/>
      </w:tabs>
      <w:jc w:val="right"/>
    </w:pPr>
  </w:style>
  <w:style w:type="character" w:styleId="Emphasis">
    <w:name w:val="Emphasis"/>
    <w:basedOn w:val="DefaultParagraphFont"/>
    <w:qFormat/>
    <w:rsid w:val="007F552E"/>
    <w:rPr>
      <w:i/>
    </w:rPr>
  </w:style>
  <w:style w:type="paragraph" w:styleId="Caption">
    <w:name w:val="caption"/>
    <w:basedOn w:val="BodyText"/>
    <w:next w:val="Normal"/>
    <w:qFormat/>
    <w:rsid w:val="007F552E"/>
    <w:pPr>
      <w:framePr w:w="2268" w:hSpace="181" w:vSpace="181" w:wrap="around" w:vAnchor="text" w:hAnchor="page" w:x="1135" w:y="285" w:anchorLock="1"/>
    </w:pPr>
    <w:rPr>
      <w:i/>
    </w:rPr>
  </w:style>
  <w:style w:type="paragraph" w:customStyle="1" w:styleId="MiniTOCTitle">
    <w:name w:val="MiniTOCTitle"/>
    <w:basedOn w:val="Heading4"/>
    <w:rsid w:val="007F552E"/>
    <w:pPr>
      <w:spacing w:before="240"/>
      <w:outlineLvl w:val="9"/>
    </w:pPr>
    <w:rPr>
      <w:noProof/>
      <w:sz w:val="24"/>
    </w:rPr>
  </w:style>
  <w:style w:type="paragraph" w:customStyle="1" w:styleId="MiniTOCItem">
    <w:name w:val="MiniTOCItem"/>
    <w:basedOn w:val="ListBullet"/>
    <w:rsid w:val="007F552E"/>
    <w:pPr>
      <w:numPr>
        <w:numId w:val="0"/>
      </w:numPr>
      <w:tabs>
        <w:tab w:val="right" w:leader="dot" w:pos="6521"/>
      </w:tabs>
      <w:spacing w:before="0" w:after="0"/>
    </w:pPr>
  </w:style>
  <w:style w:type="paragraph" w:customStyle="1" w:styleId="TOFTitle">
    <w:name w:val="TOFTitle"/>
    <w:basedOn w:val="TOCTitle"/>
    <w:rsid w:val="007F552E"/>
  </w:style>
  <w:style w:type="paragraph" w:styleId="TableofFigures">
    <w:name w:val="table of figures"/>
    <w:basedOn w:val="Normal"/>
    <w:next w:val="Normal"/>
    <w:semiHidden/>
    <w:rsid w:val="007F552E"/>
    <w:pPr>
      <w:tabs>
        <w:tab w:val="right" w:leader="dot" w:pos="9072"/>
      </w:tabs>
      <w:ind w:left="970" w:hanging="403"/>
    </w:pPr>
    <w:rPr>
      <w:rFonts w:ascii="Times New Roman" w:hAnsi="Times New Roman"/>
      <w:b/>
    </w:rPr>
  </w:style>
  <w:style w:type="paragraph" w:styleId="ListNumber">
    <w:name w:val="List Number"/>
    <w:basedOn w:val="List"/>
    <w:rsid w:val="007F552E"/>
    <w:pPr>
      <w:numPr>
        <w:numId w:val="15"/>
      </w:numPr>
      <w:tabs>
        <w:tab w:val="clear" w:pos="340"/>
      </w:tabs>
    </w:pPr>
  </w:style>
  <w:style w:type="character" w:customStyle="1" w:styleId="WingdingSymbols">
    <w:name w:val="Wingding Symbols"/>
    <w:rsid w:val="007F552E"/>
    <w:rPr>
      <w:rFonts w:ascii="Wingdings" w:hAnsi="Wingdings"/>
    </w:rPr>
  </w:style>
  <w:style w:type="paragraph" w:customStyle="1" w:styleId="TableHeading">
    <w:name w:val="Table Heading"/>
    <w:basedOn w:val="HeadingBase"/>
    <w:rsid w:val="007F552E"/>
    <w:pPr>
      <w:keepLines/>
      <w:pBdr>
        <w:bottom w:val="single" w:sz="6" w:space="1" w:color="918585"/>
      </w:pBdr>
      <w:spacing w:before="240"/>
    </w:pPr>
  </w:style>
  <w:style w:type="character" w:customStyle="1" w:styleId="HotSpot">
    <w:name w:val="HotSpot"/>
    <w:rsid w:val="007F552E"/>
    <w:rPr>
      <w:color w:val="0033CC"/>
      <w:u w:val="none"/>
    </w:rPr>
  </w:style>
  <w:style w:type="paragraph" w:customStyle="1" w:styleId="BodyTextRight">
    <w:name w:val="Body Text Right"/>
    <w:basedOn w:val="BodyText"/>
    <w:rsid w:val="007F552E"/>
    <w:pPr>
      <w:spacing w:before="0" w:after="0"/>
      <w:jc w:val="right"/>
    </w:pPr>
  </w:style>
  <w:style w:type="paragraph" w:styleId="Index3">
    <w:name w:val="index 3"/>
    <w:basedOn w:val="ListNumber2"/>
    <w:next w:val="Normal"/>
    <w:semiHidden/>
    <w:rsid w:val="007F552E"/>
    <w:pPr>
      <w:numPr>
        <w:numId w:val="0"/>
      </w:numPr>
      <w:tabs>
        <w:tab w:val="right" w:leader="dot" w:pos="4176"/>
      </w:tabs>
    </w:pPr>
  </w:style>
  <w:style w:type="paragraph" w:styleId="ListNumber2">
    <w:name w:val="List Number 2"/>
    <w:basedOn w:val="List2"/>
    <w:rsid w:val="007F552E"/>
    <w:pPr>
      <w:numPr>
        <w:numId w:val="10"/>
      </w:numPr>
      <w:tabs>
        <w:tab w:val="clear" w:pos="1060"/>
      </w:tabs>
    </w:pPr>
  </w:style>
  <w:style w:type="paragraph" w:customStyle="1" w:styleId="MarginNote">
    <w:name w:val="Margin Note"/>
    <w:basedOn w:val="BodyText"/>
    <w:rsid w:val="007F5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5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55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552E"/>
    <w:rPr>
      <w:sz w:val="32"/>
    </w:rPr>
  </w:style>
  <w:style w:type="paragraph" w:customStyle="1" w:styleId="HeadingProcedure">
    <w:name w:val="Heading Procedure"/>
    <w:basedOn w:val="HeadingBase"/>
    <w:next w:val="Normal"/>
    <w:rsid w:val="007F552E"/>
    <w:pPr>
      <w:tabs>
        <w:tab w:val="left" w:pos="0"/>
      </w:tabs>
      <w:spacing w:before="120" w:after="60"/>
    </w:pPr>
    <w:rPr>
      <w:i/>
      <w:color w:val="918585"/>
      <w:sz w:val="22"/>
    </w:rPr>
  </w:style>
  <w:style w:type="paragraph" w:customStyle="1" w:styleId="TableBodyText">
    <w:name w:val="Table Body Text"/>
    <w:basedOn w:val="BodyText"/>
    <w:rsid w:val="007F552E"/>
    <w:pPr>
      <w:spacing w:before="60" w:after="60"/>
    </w:pPr>
  </w:style>
  <w:style w:type="paragraph" w:styleId="ListContinue">
    <w:name w:val="List Continue"/>
    <w:basedOn w:val="List"/>
    <w:rsid w:val="007F552E"/>
    <w:pPr>
      <w:ind w:firstLine="0"/>
    </w:pPr>
  </w:style>
  <w:style w:type="paragraph" w:customStyle="1" w:styleId="ListNote">
    <w:name w:val="List Note"/>
    <w:basedOn w:val="List"/>
    <w:rsid w:val="007F552E"/>
    <w:pPr>
      <w:pBdr>
        <w:top w:val="single" w:sz="6" w:space="2" w:color="918585"/>
        <w:bottom w:val="single" w:sz="6" w:space="2" w:color="918585"/>
      </w:pBdr>
      <w:tabs>
        <w:tab w:val="left" w:pos="1021"/>
      </w:tabs>
      <w:ind w:firstLine="0"/>
    </w:pPr>
  </w:style>
  <w:style w:type="paragraph" w:customStyle="1" w:styleId="Warning">
    <w:name w:val="Warning"/>
    <w:basedOn w:val="BodyText"/>
    <w:rsid w:val="007F552E"/>
    <w:pPr>
      <w:shd w:val="clear" w:color="auto" w:fill="D9D9D9"/>
      <w:tabs>
        <w:tab w:val="left" w:pos="992"/>
      </w:tabs>
      <w:ind w:left="119" w:right="119"/>
    </w:pPr>
    <w:rPr>
      <w:sz w:val="20"/>
    </w:rPr>
  </w:style>
  <w:style w:type="paragraph" w:customStyle="1" w:styleId="MarginIcons">
    <w:name w:val="Margin Icons"/>
    <w:basedOn w:val="BodyText"/>
    <w:rsid w:val="007F5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552E"/>
    <w:rPr>
      <w:rFonts w:ascii="Courier New" w:hAnsi="Courier New"/>
    </w:rPr>
  </w:style>
  <w:style w:type="paragraph" w:customStyle="1" w:styleId="NoteBullet">
    <w:name w:val="Note Bullet"/>
    <w:basedOn w:val="Note"/>
    <w:rsid w:val="007F552E"/>
    <w:pPr>
      <w:tabs>
        <w:tab w:val="clear" w:pos="680"/>
      </w:tabs>
      <w:spacing w:before="60" w:after="60"/>
    </w:pPr>
  </w:style>
  <w:style w:type="paragraph" w:customStyle="1" w:styleId="SubHeading2">
    <w:name w:val="SubHeading2"/>
    <w:basedOn w:val="HeadingBase"/>
    <w:rsid w:val="007F552E"/>
    <w:pPr>
      <w:spacing w:before="240" w:after="60"/>
    </w:pPr>
    <w:rPr>
      <w:sz w:val="20"/>
    </w:rPr>
  </w:style>
  <w:style w:type="paragraph" w:customStyle="1" w:styleId="SubHeading1">
    <w:name w:val="SubHeading1"/>
    <w:basedOn w:val="HeadingBase"/>
    <w:rsid w:val="007F552E"/>
    <w:pPr>
      <w:spacing w:before="240" w:after="60"/>
    </w:pPr>
    <w:rPr>
      <w:color w:val="918585"/>
      <w:sz w:val="22"/>
    </w:rPr>
  </w:style>
  <w:style w:type="paragraph" w:customStyle="1" w:styleId="SideHeading">
    <w:name w:val="Side Heading"/>
    <w:basedOn w:val="HeadingBase"/>
    <w:rsid w:val="007F5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552E"/>
    <w:pPr>
      <w:tabs>
        <w:tab w:val="num" w:pos="360"/>
      </w:tabs>
    </w:pPr>
  </w:style>
  <w:style w:type="paragraph" w:styleId="PlainText">
    <w:name w:val="Plain Text"/>
    <w:basedOn w:val="Normal"/>
    <w:link w:val="PlainTextChar"/>
    <w:rsid w:val="007F552E"/>
    <w:rPr>
      <w:sz w:val="20"/>
    </w:rPr>
  </w:style>
  <w:style w:type="character" w:customStyle="1" w:styleId="PlainTextChar">
    <w:name w:val="Plain Text Char"/>
    <w:basedOn w:val="DefaultParagraphFont"/>
    <w:link w:val="PlainText"/>
    <w:rsid w:val="007F552E"/>
    <w:rPr>
      <w:rFonts w:ascii="Courier New" w:eastAsia="Times New Roman" w:hAnsi="Courier New" w:cs="Times New Roman"/>
      <w:sz w:val="20"/>
      <w:szCs w:val="20"/>
      <w:lang w:eastAsia="en-US"/>
    </w:rPr>
  </w:style>
  <w:style w:type="character" w:customStyle="1" w:styleId="MenuOption">
    <w:name w:val="Menu Option"/>
    <w:basedOn w:val="DefaultParagraphFont"/>
    <w:rsid w:val="007F552E"/>
    <w:rPr>
      <w:b/>
      <w:smallCaps/>
    </w:rPr>
  </w:style>
  <w:style w:type="paragraph" w:customStyle="1" w:styleId="TableListNumber">
    <w:name w:val="Table List Number"/>
    <w:basedOn w:val="ListNumber"/>
    <w:rsid w:val="007F552E"/>
    <w:pPr>
      <w:numPr>
        <w:numId w:val="0"/>
      </w:numPr>
    </w:pPr>
  </w:style>
  <w:style w:type="paragraph" w:styleId="TOC4">
    <w:name w:val="toc 4"/>
    <w:basedOn w:val="TOCBase"/>
    <w:next w:val="Normal"/>
    <w:semiHidden/>
    <w:rsid w:val="007F552E"/>
    <w:pPr>
      <w:tabs>
        <w:tab w:val="right" w:leader="dot" w:pos="9071"/>
      </w:tabs>
      <w:ind w:left="1701"/>
    </w:pPr>
  </w:style>
  <w:style w:type="paragraph" w:customStyle="1" w:styleId="ListAlpha">
    <w:name w:val="List Alpha"/>
    <w:basedOn w:val="List"/>
    <w:rsid w:val="007F552E"/>
    <w:pPr>
      <w:numPr>
        <w:numId w:val="9"/>
      </w:numPr>
    </w:pPr>
  </w:style>
  <w:style w:type="paragraph" w:customStyle="1" w:styleId="ListAlpha2">
    <w:name w:val="List Alpha 2"/>
    <w:basedOn w:val="List2"/>
    <w:rsid w:val="007F552E"/>
    <w:pPr>
      <w:numPr>
        <w:numId w:val="8"/>
      </w:numPr>
    </w:pPr>
  </w:style>
  <w:style w:type="paragraph" w:styleId="List2">
    <w:name w:val="List 2"/>
    <w:basedOn w:val="BodyText"/>
    <w:rsid w:val="007F552E"/>
    <w:pPr>
      <w:tabs>
        <w:tab w:val="left" w:pos="680"/>
      </w:tabs>
      <w:spacing w:before="60" w:after="60"/>
      <w:ind w:left="680" w:hanging="340"/>
    </w:pPr>
  </w:style>
  <w:style w:type="paragraph" w:styleId="List3">
    <w:name w:val="List 3"/>
    <w:basedOn w:val="BodyText"/>
    <w:rsid w:val="007F552E"/>
    <w:pPr>
      <w:tabs>
        <w:tab w:val="left" w:pos="1021"/>
      </w:tabs>
      <w:spacing w:before="60" w:after="60"/>
      <w:ind w:left="1020" w:hanging="340"/>
    </w:pPr>
  </w:style>
  <w:style w:type="paragraph" w:styleId="List4">
    <w:name w:val="List 4"/>
    <w:basedOn w:val="BodyText"/>
    <w:rsid w:val="007F552E"/>
    <w:pPr>
      <w:tabs>
        <w:tab w:val="left" w:pos="1361"/>
      </w:tabs>
      <w:spacing w:before="60" w:after="60"/>
      <w:ind w:left="1361" w:hanging="340"/>
    </w:pPr>
  </w:style>
  <w:style w:type="paragraph" w:styleId="List5">
    <w:name w:val="List 5"/>
    <w:basedOn w:val="BodyText"/>
    <w:rsid w:val="007F552E"/>
    <w:pPr>
      <w:tabs>
        <w:tab w:val="left" w:pos="1701"/>
      </w:tabs>
      <w:spacing w:before="60" w:after="60"/>
      <w:ind w:left="1701" w:hanging="340"/>
    </w:pPr>
  </w:style>
  <w:style w:type="paragraph" w:styleId="ListBullet3">
    <w:name w:val="List Bullet 3"/>
    <w:basedOn w:val="List3"/>
    <w:rsid w:val="007F552E"/>
    <w:pPr>
      <w:numPr>
        <w:numId w:val="14"/>
      </w:numPr>
      <w:tabs>
        <w:tab w:val="clear" w:pos="1021"/>
      </w:tabs>
      <w:ind w:left="1037" w:hanging="357"/>
    </w:pPr>
  </w:style>
  <w:style w:type="paragraph" w:styleId="ListBullet4">
    <w:name w:val="List Bullet 4"/>
    <w:basedOn w:val="List4"/>
    <w:rsid w:val="007F552E"/>
    <w:pPr>
      <w:numPr>
        <w:numId w:val="3"/>
      </w:numPr>
      <w:tabs>
        <w:tab w:val="clear" w:pos="1361"/>
      </w:tabs>
    </w:pPr>
  </w:style>
  <w:style w:type="paragraph" w:styleId="ListBullet5">
    <w:name w:val="List Bullet 5"/>
    <w:basedOn w:val="List5"/>
    <w:rsid w:val="007F552E"/>
    <w:pPr>
      <w:numPr>
        <w:numId w:val="4"/>
      </w:numPr>
    </w:pPr>
  </w:style>
  <w:style w:type="paragraph" w:styleId="ListContinue2">
    <w:name w:val="List Continue 2"/>
    <w:basedOn w:val="List2"/>
    <w:rsid w:val="007F552E"/>
    <w:pPr>
      <w:ind w:firstLine="0"/>
    </w:pPr>
  </w:style>
  <w:style w:type="paragraph" w:styleId="ListContinue3">
    <w:name w:val="List Continue 3"/>
    <w:basedOn w:val="List3"/>
    <w:rsid w:val="007F552E"/>
    <w:pPr>
      <w:ind w:left="1021" w:firstLine="0"/>
    </w:pPr>
  </w:style>
  <w:style w:type="paragraph" w:styleId="ListContinue4">
    <w:name w:val="List Continue 4"/>
    <w:basedOn w:val="List4"/>
    <w:rsid w:val="007F552E"/>
    <w:pPr>
      <w:ind w:firstLine="0"/>
    </w:pPr>
  </w:style>
  <w:style w:type="paragraph" w:styleId="ListContinue5">
    <w:name w:val="List Continue 5"/>
    <w:basedOn w:val="List5"/>
    <w:rsid w:val="007F552E"/>
    <w:pPr>
      <w:ind w:firstLine="0"/>
    </w:pPr>
  </w:style>
  <w:style w:type="paragraph" w:styleId="ListNumber3">
    <w:name w:val="List Number 3"/>
    <w:basedOn w:val="List3"/>
    <w:rsid w:val="007F552E"/>
    <w:pPr>
      <w:numPr>
        <w:numId w:val="5"/>
      </w:numPr>
    </w:pPr>
  </w:style>
  <w:style w:type="paragraph" w:styleId="ListNumber4">
    <w:name w:val="List Number 4"/>
    <w:basedOn w:val="List4"/>
    <w:rsid w:val="007F552E"/>
    <w:pPr>
      <w:numPr>
        <w:numId w:val="6"/>
      </w:numPr>
    </w:pPr>
  </w:style>
  <w:style w:type="paragraph" w:styleId="ListNumber5">
    <w:name w:val="List Number 5"/>
    <w:basedOn w:val="List5"/>
    <w:rsid w:val="007F552E"/>
    <w:pPr>
      <w:numPr>
        <w:numId w:val="7"/>
      </w:numPr>
    </w:pPr>
  </w:style>
  <w:style w:type="paragraph" w:styleId="BlockText">
    <w:name w:val="Block Text"/>
    <w:basedOn w:val="Normal"/>
    <w:rsid w:val="007F552E"/>
    <w:pPr>
      <w:spacing w:after="120"/>
      <w:ind w:left="1440" w:right="1440"/>
    </w:pPr>
  </w:style>
  <w:style w:type="character" w:customStyle="1" w:styleId="Subscript">
    <w:name w:val="Subscript"/>
    <w:basedOn w:val="DefaultParagraphFont"/>
    <w:rsid w:val="007F552E"/>
    <w:rPr>
      <w:sz w:val="16"/>
      <w:vertAlign w:val="subscript"/>
    </w:rPr>
  </w:style>
  <w:style w:type="character" w:customStyle="1" w:styleId="Superscript">
    <w:name w:val="Superscript"/>
    <w:basedOn w:val="DefaultParagraphFont"/>
    <w:rsid w:val="007F552E"/>
    <w:rPr>
      <w:sz w:val="16"/>
      <w:vertAlign w:val="superscript"/>
    </w:rPr>
  </w:style>
  <w:style w:type="character" w:customStyle="1" w:styleId="Symbols">
    <w:name w:val="Symbols"/>
    <w:basedOn w:val="DefaultParagraphFont"/>
    <w:rsid w:val="007F552E"/>
    <w:rPr>
      <w:rFonts w:ascii="Symbol" w:hAnsi="Symbol"/>
    </w:rPr>
  </w:style>
  <w:style w:type="character" w:customStyle="1" w:styleId="MenuOptions">
    <w:name w:val="Menu Options"/>
    <w:basedOn w:val="DefaultParagraphFont"/>
    <w:rsid w:val="007F552E"/>
    <w:rPr>
      <w:rFonts w:ascii="Arial Narrow" w:hAnsi="Arial Narrow"/>
      <w:smallCaps/>
    </w:rPr>
  </w:style>
  <w:style w:type="character" w:customStyle="1" w:styleId="Buttons">
    <w:name w:val="Buttons"/>
    <w:basedOn w:val="DefaultParagraphFont"/>
    <w:rsid w:val="007F552E"/>
    <w:rPr>
      <w:b/>
    </w:rPr>
  </w:style>
  <w:style w:type="character" w:customStyle="1" w:styleId="Underlined">
    <w:name w:val="Underlined"/>
    <w:basedOn w:val="DefaultParagraphFont"/>
    <w:rsid w:val="007F552E"/>
    <w:rPr>
      <w:u w:val="single"/>
    </w:rPr>
  </w:style>
  <w:style w:type="paragraph" w:customStyle="1" w:styleId="TableBodyTextRight">
    <w:name w:val="Table Body Text Right"/>
    <w:basedOn w:val="TableBodyText"/>
    <w:rsid w:val="007F552E"/>
    <w:pPr>
      <w:widowControl w:val="0"/>
      <w:autoSpaceDE w:val="0"/>
      <w:autoSpaceDN w:val="0"/>
      <w:adjustRightInd w:val="0"/>
      <w:jc w:val="right"/>
    </w:pPr>
    <w:rPr>
      <w:rFonts w:cs="Arial"/>
      <w:szCs w:val="18"/>
    </w:rPr>
  </w:style>
  <w:style w:type="paragraph" w:customStyle="1" w:styleId="CopyrightText">
    <w:name w:val="Copyright Text"/>
    <w:basedOn w:val="BodyText"/>
    <w:rsid w:val="007F552E"/>
    <w:rPr>
      <w:sz w:val="18"/>
    </w:rPr>
  </w:style>
  <w:style w:type="paragraph" w:customStyle="1" w:styleId="BodySmallRight">
    <w:name w:val="Body Small Right"/>
    <w:basedOn w:val="BodyTextRight"/>
    <w:rsid w:val="007F552E"/>
    <w:rPr>
      <w:sz w:val="18"/>
      <w:szCs w:val="18"/>
    </w:rPr>
  </w:style>
  <w:style w:type="paragraph" w:customStyle="1" w:styleId="MarginEdition">
    <w:name w:val="Margin Edition"/>
    <w:basedOn w:val="MarginNote"/>
    <w:rsid w:val="007F552E"/>
    <w:pPr>
      <w:spacing w:before="0" w:after="0"/>
    </w:pPr>
    <w:rPr>
      <w:rFonts w:ascii="Times New Roman" w:hAnsi="Times New Roman"/>
      <w:color w:val="999999"/>
    </w:rPr>
  </w:style>
  <w:style w:type="paragraph" w:customStyle="1" w:styleId="Spacer">
    <w:name w:val="Spacer"/>
    <w:basedOn w:val="Normal"/>
    <w:rsid w:val="007F552E"/>
    <w:rPr>
      <w:sz w:val="2"/>
      <w:szCs w:val="2"/>
    </w:rPr>
  </w:style>
  <w:style w:type="character" w:customStyle="1" w:styleId="Small">
    <w:name w:val="Small"/>
    <w:basedOn w:val="DefaultParagraphFont"/>
    <w:rsid w:val="007F552E"/>
    <w:rPr>
      <w:sz w:val="16"/>
    </w:rPr>
  </w:style>
  <w:style w:type="paragraph" w:customStyle="1" w:styleId="WideTable">
    <w:name w:val="Wide Table"/>
    <w:basedOn w:val="Normal"/>
    <w:rsid w:val="007F552E"/>
    <w:pPr>
      <w:ind w:left="-1418"/>
    </w:pPr>
    <w:rPr>
      <w:sz w:val="2"/>
      <w:szCs w:val="2"/>
    </w:rPr>
  </w:style>
  <w:style w:type="character" w:styleId="PageNumber">
    <w:name w:val="page number"/>
    <w:basedOn w:val="DefaultParagraphFont"/>
    <w:rsid w:val="007F552E"/>
  </w:style>
  <w:style w:type="paragraph" w:styleId="Quote">
    <w:name w:val="Quote"/>
    <w:basedOn w:val="Heading1"/>
    <w:link w:val="QuoteChar"/>
    <w:qFormat/>
    <w:rsid w:val="007F552E"/>
    <w:rPr>
      <w:b w:val="0"/>
      <w:sz w:val="72"/>
      <w:szCs w:val="72"/>
      <w:lang w:val="en-NZ"/>
    </w:rPr>
  </w:style>
  <w:style w:type="character" w:customStyle="1" w:styleId="QuoteChar">
    <w:name w:val="Quote Char"/>
    <w:basedOn w:val="DefaultParagraphFont"/>
    <w:link w:val="Quote"/>
    <w:rsid w:val="007F5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552E"/>
    <w:pPr>
      <w:pageBreakBefore/>
    </w:pPr>
  </w:style>
  <w:style w:type="paragraph" w:customStyle="1" w:styleId="Border">
    <w:name w:val="Border"/>
    <w:basedOn w:val="Normal"/>
    <w:qFormat/>
    <w:rsid w:val="007F5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552E"/>
    <w:rPr>
      <w:b/>
      <w:bCs/>
      <w:i/>
      <w:iCs/>
      <w:color w:val="auto"/>
    </w:rPr>
  </w:style>
  <w:style w:type="paragraph" w:styleId="IntenseQuote">
    <w:name w:val="Intense Quote"/>
    <w:basedOn w:val="Normal"/>
    <w:next w:val="Normal"/>
    <w:link w:val="IntenseQuoteChar"/>
    <w:uiPriority w:val="30"/>
    <w:qFormat/>
    <w:rsid w:val="007F5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55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552E"/>
    <w:rPr>
      <w:smallCaps/>
      <w:color w:val="auto"/>
      <w:u w:val="single"/>
    </w:rPr>
  </w:style>
  <w:style w:type="character" w:styleId="IntenseReference">
    <w:name w:val="Intense Reference"/>
    <w:basedOn w:val="DefaultParagraphFont"/>
    <w:uiPriority w:val="32"/>
    <w:qFormat/>
    <w:rsid w:val="007F552E"/>
    <w:rPr>
      <w:b/>
      <w:bCs/>
      <w:smallCaps/>
      <w:color w:val="auto"/>
      <w:spacing w:val="5"/>
      <w:u w:val="single"/>
    </w:rPr>
  </w:style>
  <w:style w:type="paragraph" w:customStyle="1" w:styleId="2ColumnHeading">
    <w:name w:val="2Column Heading"/>
    <w:basedOn w:val="BodyText"/>
    <w:qFormat/>
    <w:rsid w:val="007F552E"/>
    <w:pPr>
      <w:spacing w:after="60"/>
      <w:ind w:left="-2268"/>
    </w:pPr>
    <w:rPr>
      <w:b/>
    </w:rPr>
  </w:style>
  <w:style w:type="paragraph" w:customStyle="1" w:styleId="Heading1TOC">
    <w:name w:val="Heading1 TOC"/>
    <w:basedOn w:val="Normal"/>
    <w:qFormat/>
    <w:rsid w:val="007F552E"/>
    <w:pPr>
      <w:spacing w:before="240" w:after="120"/>
    </w:pPr>
    <w:rPr>
      <w:rFonts w:ascii="Times New Roman" w:hAnsi="Times New Roman"/>
      <w:b/>
      <w:sz w:val="32"/>
    </w:rPr>
  </w:style>
  <w:style w:type="paragraph" w:customStyle="1" w:styleId="Heading2TOC">
    <w:name w:val="Heading2 TOC"/>
    <w:basedOn w:val="Normal"/>
    <w:qFormat/>
    <w:rsid w:val="007F552E"/>
    <w:pPr>
      <w:spacing w:before="240" w:after="60"/>
    </w:pPr>
    <w:rPr>
      <w:rFonts w:ascii="Times New Roman" w:hAnsi="Times New Roman"/>
      <w:b/>
      <w:sz w:val="28"/>
    </w:rPr>
  </w:style>
  <w:style w:type="character" w:customStyle="1" w:styleId="Underline">
    <w:name w:val="Underline"/>
    <w:basedOn w:val="DefaultParagraphFont"/>
    <w:qFormat/>
    <w:rsid w:val="007F552E"/>
    <w:rPr>
      <w:u w:val="single"/>
    </w:rPr>
  </w:style>
  <w:style w:type="character" w:customStyle="1" w:styleId="BoldandItalics">
    <w:name w:val="Bold and Italics"/>
    <w:qFormat/>
    <w:rsid w:val="007F552E"/>
    <w:rPr>
      <w:b/>
      <w:i/>
      <w:u w:val="none"/>
    </w:rPr>
  </w:style>
  <w:style w:type="paragraph" w:styleId="BalloonText">
    <w:name w:val="Balloon Text"/>
    <w:basedOn w:val="Normal"/>
    <w:link w:val="BalloonTextChar"/>
    <w:rsid w:val="007F552E"/>
    <w:rPr>
      <w:rFonts w:ascii="Tahoma" w:hAnsi="Tahoma" w:cs="Tahoma"/>
      <w:sz w:val="16"/>
      <w:szCs w:val="16"/>
    </w:rPr>
  </w:style>
  <w:style w:type="character" w:customStyle="1" w:styleId="BalloonTextChar">
    <w:name w:val="Balloon Text Char"/>
    <w:basedOn w:val="DefaultParagraphFont"/>
    <w:link w:val="BalloonText"/>
    <w:rsid w:val="007F55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55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55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552E"/>
    <w:rPr>
      <w:b/>
      <w:color w:val="660033"/>
      <w:spacing w:val="0"/>
    </w:rPr>
  </w:style>
  <w:style w:type="paragraph" w:customStyle="1" w:styleId="Nameditemlist">
    <w:name w:val="Named item list"/>
    <w:basedOn w:val="BodyText"/>
    <w:qFormat/>
    <w:rsid w:val="007F552E"/>
    <w:pPr>
      <w:tabs>
        <w:tab w:val="left" w:pos="2835"/>
      </w:tabs>
      <w:ind w:left="2835" w:hanging="2835"/>
    </w:pPr>
  </w:style>
  <w:style w:type="paragraph" w:customStyle="1" w:styleId="BodyTextnopadding">
    <w:name w:val="Body Text no padding"/>
    <w:basedOn w:val="BodyText"/>
    <w:qFormat/>
    <w:rsid w:val="007F552E"/>
    <w:pPr>
      <w:spacing w:before="0" w:after="0"/>
    </w:pPr>
  </w:style>
  <w:style w:type="paragraph" w:customStyle="1" w:styleId="BodyTextBold">
    <w:name w:val="Body Text Bold"/>
    <w:basedOn w:val="BodyText"/>
    <w:qFormat/>
    <w:rsid w:val="007F552E"/>
    <w:rPr>
      <w:b/>
    </w:rPr>
  </w:style>
  <w:style w:type="character" w:styleId="Hyperlink">
    <w:name w:val="Hyperlink"/>
    <w:basedOn w:val="DefaultParagraphFont"/>
    <w:uiPriority w:val="99"/>
    <w:unhideWhenUsed/>
    <w:rsid w:val="00F86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8935</Characters>
  <Application>Microsoft Office Word</Application>
  <DocSecurity>0</DocSecurity>
  <Lines>255</Lines>
  <Paragraphs>147</Paragraphs>
  <ScaleCrop>false</ScaleCrop>
  <Company>Author-it Software Corporation Ltd.</Company>
  <LinksUpToDate>false</LinksUpToDate>
  <CharactersWithSpaces>10160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MEA232 Test and troubleshoot aircraft pulse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2025-03-01T19:23:00Z</dcterms:created>
  <dcterms:modified xsi:type="dcterms:W3CDTF">2025-03-01T19:23:00Z</dcterms:modified>
</cp:coreProperties>
</file>