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B9A" w:rsidP="00AB3B9A">
      <w:pPr>
        <w:pStyle w:val="Title"/>
      </w:pPr>
      <w:r>
        <w:fldChar w:fldCharType="begin"/>
      </w:r>
      <w:r>
        <w:instrText xml:space="preserve"> TITLE   \* MERGEFORMAT </w:instrText>
      </w:r>
      <w:r>
        <w:fldChar w:fldCharType="separate"/>
      </w:r>
      <w:r>
        <w:t>MEA231 Inspect, test and troubleshoot rotary wing aircraft automatic flight control systems and components</w:t>
      </w:r>
      <w:r>
        <w:fldChar w:fldCharType="end"/>
      </w:r>
    </w:p>
    <w:p w:rsidR="00AB3B9A" w:rsidP="00AB3B9A">
      <w:pPr>
        <w:pStyle w:val="Version"/>
        <w:sectPr w:rsidSect="00933E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3E1E" w:rsidP="00933E1E">
      <w:pPr>
        <w:pStyle w:val="SuperHeading"/>
      </w:pPr>
      <w:r w:rsidRPr="00933E1E">
        <w:t>MEA231 Inspec</w:t>
      </w:r>
      <w:r w:rsidRPr="00933E1E">
        <w:t>t, test and troubleshoot rotary wing aircraft automatic flight control systems and components</w:t>
      </w:r>
    </w:p>
    <w:p w:rsidR="00000000" w:rsidRPr="00933E1E" w:rsidP="00933E1E">
      <w:pPr>
        <w:pStyle w:val="Heading1"/>
      </w:pPr>
      <w:bookmarkStart w:id="1" w:name="O_997300"/>
      <w:bookmarkEnd w:id="1"/>
      <w:r w:rsidRPr="00933E1E">
        <w:t>Modification History</w:t>
      </w:r>
    </w:p>
    <w:p w:rsidR="00000000" w:rsidRPr="00933E1E" w:rsidP="00AB3B9A">
      <w:pPr>
        <w:pStyle w:val="BodyText"/>
      </w:pPr>
      <w:r w:rsidRPr="00933E1E">
        <w:t>Release 2. Equivalent to MEA231 Inspect, test and troubleshoot rotary wing aircraf</w:t>
      </w:r>
      <w:r w:rsidRPr="00933E1E">
        <w:t>t automatic flight control systems and components with amended prerequisite codes.</w:t>
      </w:r>
    </w:p>
    <w:p w:rsidR="00000000" w:rsidRPr="00933E1E" w:rsidP="00933E1E">
      <w:pPr>
        <w:pStyle w:val="Heading1"/>
      </w:pPr>
      <w:bookmarkStart w:id="2" w:name="O_997299"/>
      <w:bookmarkEnd w:id="2"/>
      <w:r w:rsidRPr="00933E1E">
        <w:t>Application</w:t>
      </w:r>
    </w:p>
    <w:p w:rsidR="00000000" w:rsidRPr="00933E1E" w:rsidP="00AB3B9A">
      <w:pPr>
        <w:pStyle w:val="BodyText"/>
      </w:pPr>
      <w:r w:rsidRPr="00933E1E">
        <w:t>This unit of competency requires application of hand skills and the use of system/component knowledge and applicable maintenance publications an</w:t>
      </w:r>
      <w:r w:rsidRPr="00933E1E">
        <w:t>d test equipment to inspect, test and troubleshoot rotary wing automatic flight control systems and components of rotary wing aircraft that have automatic flight control systems during scheduled or unscheduled maintenance. Work may be performed individuall</w:t>
      </w:r>
      <w:r w:rsidRPr="00933E1E">
        <w:t>y or as part of a team.</w:t>
      </w:r>
    </w:p>
    <w:p w:rsidR="00000000" w:rsidRPr="00933E1E" w:rsidP="00AB3B9A">
      <w:pPr>
        <w:pStyle w:val="BodyText"/>
      </w:pPr>
      <w:r w:rsidRPr="00933E1E">
        <w:t>The unit is part of the Avionic Certificate IV (Aircraft Maintenance Stream) training pathway and is an alternative unit to MEA225 Inspect fixed wing aircraft automatic flight control systems and components and MEA230 Test and trou</w:t>
      </w:r>
      <w:r w:rsidRPr="00933E1E">
        <w:t>bleshoot fixed wing aircraft automatic flight control systems and components.</w:t>
      </w:r>
    </w:p>
    <w:p w:rsidR="00000000" w:rsidRPr="00933E1E" w:rsidP="00AB3B9A">
      <w:pPr>
        <w:pStyle w:val="BodyText"/>
      </w:pPr>
      <w:r w:rsidRPr="00933E1E">
        <w:t xml:space="preserve">The unit is used in workplaces that operate under the airworthiness regulatory systems of the Australian Defence Force (ADF) and the Civil Aviation safety Authority (CASA).  </w:t>
      </w:r>
    </w:p>
    <w:p w:rsidR="00000000" w:rsidRPr="00933E1E" w:rsidP="00AB3B9A">
      <w:pPr>
        <w:pStyle w:val="BodyText"/>
      </w:pPr>
      <w:r w:rsidRPr="00933E1E">
        <w:t>W</w:t>
      </w:r>
      <w:r w:rsidRPr="00933E1E">
        <w:t xml:space="preserve">here a CASA licensing outcome is sought this unit forms part of the CASA requirement for the granting of the chosen maintenance certification licence under Civil Aviation Safety Regulation (CASR) Part 66, in accordance with the licensing provisions in the </w:t>
      </w:r>
      <w:r w:rsidRPr="00933E1E">
        <w:t>Companion Volume Implementation Guide.</w:t>
      </w:r>
    </w:p>
    <w:p w:rsidR="00000000" w:rsidRPr="00933E1E" w:rsidP="00933E1E">
      <w:pPr>
        <w:pStyle w:val="Heading1"/>
      </w:pPr>
      <w:bookmarkStart w:id="3" w:name="O_997298"/>
      <w:bookmarkEnd w:id="3"/>
      <w:r w:rsidRPr="00933E1E">
        <w:t>Pre-requisite Unit</w:t>
      </w:r>
    </w:p>
    <w:tbl>
      <w:tblPr>
        <w:tblW w:w="0" w:type="auto"/>
        <w:tblLayout w:type="fixed"/>
        <w:tblCellMar>
          <w:left w:w="62" w:type="dxa"/>
          <w:right w:w="62" w:type="dxa"/>
        </w:tblCellMar>
        <w:tblLook w:val="0000"/>
      </w:tblPr>
      <w:tblGrid>
        <w:gridCol w:w="1671"/>
        <w:gridCol w:w="6248"/>
      </w:tblGrid>
      <w:tr w:rsidTr="00933E1E">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MEA246</w:t>
            </w:r>
          </w:p>
        </w:tc>
        <w:tc>
          <w:tcPr>
            <w:tcW w:w="624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Fabricate and/or repair aircraft electrical hardware or parts</w:t>
            </w:r>
          </w:p>
        </w:tc>
      </w:tr>
      <w:tr w:rsidTr="00933E1E">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MEA293</w:t>
            </w:r>
          </w:p>
        </w:tc>
        <w:tc>
          <w:tcPr>
            <w:tcW w:w="6248" w:type="dxa"/>
            <w:tcBorders>
              <w:top w:val="nil"/>
              <w:left w:val="nil"/>
              <w:bottom w:val="nil"/>
              <w:right w:val="nil"/>
            </w:tcBorders>
            <w:tcMar>
              <w:top w:w="0" w:type="dxa"/>
              <w:left w:w="62" w:type="dxa"/>
              <w:bottom w:w="0" w:type="dxa"/>
              <w:right w:w="62" w:type="dxa"/>
            </w:tcMar>
          </w:tcPr>
          <w:p w:rsidR="00000000" w:rsidRPr="00933E1E" w:rsidP="00933E1E">
            <w:pPr>
              <w:pStyle w:val="BodyText"/>
            </w:pPr>
            <w:r w:rsidRPr="00933E1E">
              <w:t>Remove and install aircraft electronic system components</w:t>
            </w:r>
          </w:p>
        </w:tc>
      </w:tr>
    </w:tbl>
    <w:p w:rsidR="00000000" w:rsidRPr="00933E1E" w:rsidP="00933E1E">
      <w:pPr>
        <w:pStyle w:val="BodyText"/>
      </w:pPr>
    </w:p>
    <w:p w:rsidR="00000000" w:rsidRPr="00933E1E" w:rsidP="00933E1E">
      <w:pPr>
        <w:pStyle w:val="AllowPageBreak"/>
      </w:pPr>
    </w:p>
    <w:p w:rsidR="00000000" w:rsidRPr="00933E1E" w:rsidP="00933E1E">
      <w:pPr>
        <w:pStyle w:val="Heading1"/>
      </w:pPr>
      <w:bookmarkStart w:id="4" w:name="O_997297"/>
      <w:bookmarkEnd w:id="4"/>
      <w:r w:rsidRPr="00933E1E">
        <w:t>Competency Field</w:t>
      </w:r>
    </w:p>
    <w:p w:rsidR="00000000" w:rsidRPr="00933E1E" w:rsidP="00AB3B9A">
      <w:pPr>
        <w:pStyle w:val="BodyText"/>
      </w:pPr>
      <w:r w:rsidRPr="00933E1E">
        <w:t>Aviation maintenance</w:t>
      </w:r>
    </w:p>
    <w:p w:rsidR="00000000" w:rsidRPr="00933E1E" w:rsidP="00933E1E">
      <w:pPr>
        <w:pStyle w:val="Heading1"/>
      </w:pPr>
      <w:bookmarkStart w:id="5" w:name="O_997296"/>
      <w:bookmarkEnd w:id="5"/>
      <w:r w:rsidRPr="00933E1E">
        <w:t>Unit Sector</w:t>
      </w:r>
    </w:p>
    <w:p w:rsidR="00000000" w:rsidRPr="00933E1E" w:rsidP="00933E1E">
      <w:pPr>
        <w:pStyle w:val="Heading1"/>
      </w:pPr>
      <w:bookmarkStart w:id="6" w:name="O_997295"/>
      <w:bookmarkEnd w:id="6"/>
      <w:r w:rsidRPr="00933E1E">
        <w:t>Elements and Performance Criteria</w:t>
      </w:r>
    </w:p>
    <w:tbl>
      <w:tblPr>
        <w:tblW w:w="9322" w:type="dxa"/>
        <w:tblLayout w:type="fixed"/>
        <w:tblCellMar>
          <w:left w:w="62" w:type="dxa"/>
          <w:right w:w="62" w:type="dxa"/>
        </w:tblCellMar>
        <w:tblLook w:val="0000"/>
      </w:tblPr>
      <w:tblGrid>
        <w:gridCol w:w="578"/>
        <w:gridCol w:w="2255"/>
        <w:gridCol w:w="731"/>
        <w:gridCol w:w="5758"/>
      </w:tblGrid>
      <w:tr w:rsidTr="00933E1E">
        <w:tblPrEx>
          <w:tblW w:w="9322" w:type="dxa"/>
          <w:tblLayout w:type="fixed"/>
          <w:tblCellMar>
            <w:left w:w="62" w:type="dxa"/>
            <w:right w:w="62" w:type="dxa"/>
          </w:tblCellMar>
          <w:tblLook w:val="0000"/>
        </w:tblPrEx>
        <w:tc>
          <w:tcPr>
            <w:tcW w:w="2833" w:type="dxa"/>
            <w:gridSpan w:val="2"/>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Elements describe the essential outcomes.</w:t>
            </w:r>
          </w:p>
        </w:tc>
        <w:tc>
          <w:tcPr>
            <w:tcW w:w="6489" w:type="dxa"/>
            <w:gridSpan w:val="2"/>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 xml:space="preserve">Performance criteria describe the performance needed to demonstrate achievement of the element. </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1.</w:t>
            </w:r>
          </w:p>
        </w:tc>
        <w:tc>
          <w:tcPr>
            <w:tcW w:w="2255"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Inspect aut</w:t>
            </w:r>
            <w:r w:rsidRPr="00933E1E">
              <w:t>omatic flight control system and components</w:t>
            </w: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1.1</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Isolation tags are checked and aircraft configured for safe system inspection and operation in accordance with the applicable maintenance manual</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1.2</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Automatic fli</w:t>
            </w:r>
            <w:r w:rsidRPr="00933E1E">
              <w:t>ght control system is visually or physically checked for external signs of defects in accordance with applicable maintenance manual</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1.3</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Defects are correctly identified and reported</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2.</w:t>
            </w:r>
          </w:p>
        </w:tc>
        <w:tc>
          <w:tcPr>
            <w:tcW w:w="2255"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Test/adjust automatic flight control system</w:t>
            </w: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2.1</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Aircraft and system</w:t>
            </w:r>
            <w:r w:rsidRPr="00933E1E">
              <w:t xml:space="preserve"> are prepared in accordance with applicable maintenance manual for the application of power/system operation</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2.2</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Automatic flight control system is functionally tested in accordance with maintenance manual for evidence of serviceability or malfunction w</w:t>
            </w:r>
            <w:r w:rsidRPr="00933E1E">
              <w:t>hile observing all relevant work health and safety (WHS) requirements</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2.3</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System calibration or adjustments are performed in accordance with maintenance manual, as appropriate</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3.</w:t>
            </w:r>
          </w:p>
        </w:tc>
        <w:tc>
          <w:tcPr>
            <w:tcW w:w="2255"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Prepare for troubleshooting</w:t>
            </w: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3.1</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Relevant maint</w:t>
            </w:r>
            <w:r w:rsidRPr="00933E1E">
              <w:t>enance documentation and modification status, including system defect reports, where relevant, are used to identify an unserviceability</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4.</w:t>
            </w:r>
          </w:p>
        </w:tc>
        <w:tc>
          <w:tcPr>
            <w:tcW w:w="2255"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Troubleshoot automatic flight control system</w:t>
            </w: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4.1</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Available information from maintenance documents and inspection and</w:t>
            </w:r>
            <w:r w:rsidRPr="00933E1E">
              <w:t xml:space="preserve"> test results is used, where necessary, to assist in fault determination</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4.2</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Maintenance manual fault diagnosis guides and logic processes are used to ensure efficient and accurate troubleshooting to line replacement level</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4.3</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Specialist advice is ob</w:t>
            </w:r>
            <w:r w:rsidRPr="00933E1E">
              <w:t>tained, where required, to assist with the troubleshooting process</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4.4</w:t>
            </w:r>
          </w:p>
        </w:tc>
        <w:tc>
          <w:tcPr>
            <w:tcW w:w="5758"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Automatic flight control system faults are located and the causes of the faults are clearly identified and correctly recorded in maintenance documentation, where required</w:t>
            </w:r>
          </w:p>
        </w:tc>
      </w:tr>
      <w:tr w:rsidTr="00933E1E">
        <w:tblPrEx>
          <w:tblW w:w="9322" w:type="dxa"/>
          <w:tblLayout w:type="fixed"/>
          <w:tblCellMar>
            <w:left w:w="62" w:type="dxa"/>
            <w:right w:w="62" w:type="dxa"/>
          </w:tblCellMar>
          <w:tblLook w:val="0000"/>
        </w:tblPrEx>
        <w:tc>
          <w:tcPr>
            <w:tcW w:w="5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4.5</w:t>
            </w:r>
          </w:p>
        </w:tc>
        <w:tc>
          <w:tcPr>
            <w:tcW w:w="5758" w:type="dxa"/>
            <w:tcBorders>
              <w:top w:val="nil"/>
              <w:left w:val="nil"/>
              <w:bottom w:val="nil"/>
              <w:right w:val="nil"/>
            </w:tcBorders>
            <w:tcMar>
              <w:top w:w="0" w:type="dxa"/>
              <w:left w:w="62" w:type="dxa"/>
              <w:bottom w:w="0" w:type="dxa"/>
              <w:right w:w="62" w:type="dxa"/>
            </w:tcMar>
          </w:tcPr>
          <w:p w:rsidR="00000000" w:rsidRPr="00933E1E" w:rsidP="00933E1E">
            <w:pPr>
              <w:pStyle w:val="BodyText"/>
            </w:pPr>
            <w:r w:rsidRPr="00933E1E">
              <w:t>Rectification requirements are determined</w:t>
            </w:r>
          </w:p>
        </w:tc>
      </w:tr>
    </w:tbl>
    <w:p w:rsidR="00000000" w:rsidRPr="00933E1E" w:rsidP="00933E1E">
      <w:pPr>
        <w:pStyle w:val="BodyText"/>
      </w:pPr>
    </w:p>
    <w:p w:rsidR="00000000" w:rsidRPr="00933E1E" w:rsidP="00933E1E">
      <w:pPr>
        <w:pStyle w:val="AllowPageBreak"/>
      </w:pPr>
    </w:p>
    <w:p w:rsidR="00000000" w:rsidRPr="00933E1E" w:rsidP="00933E1E">
      <w:pPr>
        <w:pStyle w:val="Heading1"/>
      </w:pPr>
      <w:bookmarkStart w:id="7" w:name="O_997294"/>
      <w:bookmarkEnd w:id="7"/>
      <w:r w:rsidRPr="00933E1E">
        <w:t>Foundation Skills</w:t>
      </w:r>
    </w:p>
    <w:p w:rsidR="00000000" w:rsidRPr="00933E1E" w:rsidP="00AB3B9A">
      <w:pPr>
        <w:pStyle w:val="BodyText"/>
      </w:pPr>
      <w:r w:rsidRPr="00933E1E">
        <w:t>Foundation skills essential to performance are explicit in the performance criteria of this unit of competency.</w:t>
      </w:r>
    </w:p>
    <w:p w:rsidR="00000000" w:rsidRPr="00933E1E" w:rsidP="00933E1E">
      <w:pPr>
        <w:pStyle w:val="Heading1"/>
      </w:pPr>
      <w:bookmarkStart w:id="8" w:name="O_997293"/>
      <w:bookmarkEnd w:id="8"/>
      <w:r w:rsidRPr="00933E1E">
        <w:t>Range of Conditions</w:t>
      </w:r>
    </w:p>
    <w:tbl>
      <w:tblPr>
        <w:tblW w:w="0" w:type="auto"/>
        <w:tblLayout w:type="fixed"/>
        <w:tblCellMar>
          <w:left w:w="62" w:type="dxa"/>
          <w:right w:w="62" w:type="dxa"/>
        </w:tblCellMar>
        <w:tblLook w:val="0000"/>
      </w:tblPr>
      <w:tblGrid>
        <w:gridCol w:w="2970"/>
        <w:gridCol w:w="6102"/>
      </w:tblGrid>
      <w:tr w:rsidTr="00933E1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t>This field allows for differ</w:t>
            </w:r>
            <w:r w:rsidRPr="00933E1E">
              <w:t>ent work environments and conditions that may affect performance. Essential operating conditions that may be present (depending on the work situation, needs of the candidate, accessibility of the item, and local industry and regional contexts) are included</w:t>
            </w:r>
            <w:r w:rsidRPr="00933E1E">
              <w:t>.</w:t>
            </w:r>
          </w:p>
        </w:tc>
      </w:tr>
      <w:tr w:rsidTr="00933E1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rPr>
                <w:rStyle w:val="SpecialBold"/>
              </w:rPr>
              <w:t>Automatic flight control systems include:</w:t>
            </w:r>
          </w:p>
        </w:tc>
        <w:tc>
          <w:tcPr>
            <w:tcW w:w="6102" w:type="dxa"/>
            <w:tcBorders>
              <w:top w:val="nil"/>
              <w:left w:val="nil"/>
              <w:bottom w:val="nil"/>
              <w:right w:val="nil"/>
            </w:tcBorders>
            <w:tcMar>
              <w:top w:w="0" w:type="dxa"/>
              <w:left w:w="62" w:type="dxa"/>
              <w:bottom w:w="0" w:type="dxa"/>
              <w:right w:w="62" w:type="dxa"/>
            </w:tcMar>
          </w:tcPr>
          <w:p w:rsidR="00000000" w:rsidRPr="00933E1E" w:rsidP="00933E1E">
            <w:pPr>
              <w:pStyle w:val="ListBullet"/>
            </w:pPr>
            <w:r w:rsidRPr="00933E1E">
              <w:t>Flight director –indicators, computers, control boxes and interfaces with other systems</w:t>
            </w:r>
          </w:p>
          <w:p w:rsidR="00000000" w:rsidRPr="00933E1E" w:rsidP="00933E1E">
            <w:pPr>
              <w:pStyle w:val="ListBullet"/>
            </w:pPr>
            <w:r w:rsidRPr="00933E1E">
              <w:t>Flight controls –servo actuators (roll, pitch, yaw and trim) computers and sensors</w:t>
            </w:r>
          </w:p>
          <w:p w:rsidR="00000000" w:rsidP="00933E1E">
            <w:pPr>
              <w:pStyle w:val="ListBullet"/>
              <w:rPr>
                <w:lang w:val="en-NZ"/>
              </w:rPr>
            </w:pPr>
            <w:r w:rsidRPr="00933E1E">
              <w:t>Autopilot system –compu</w:t>
            </w:r>
            <w:r w:rsidRPr="00933E1E">
              <w:t>ters, sensors (gyros and/or accelerometers), controllers, mode selectors and system interface, control wheel steering (CWS), disconnect, go around and trim switches</w:t>
            </w:r>
          </w:p>
        </w:tc>
      </w:tr>
      <w:tr w:rsidTr="00933E1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33E1E">
            <w:pPr>
              <w:pStyle w:val="BodyText"/>
              <w:rPr>
                <w:lang w:val="en-NZ"/>
              </w:rPr>
            </w:pPr>
            <w:r w:rsidRPr="00933E1E">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933E1E" w:rsidP="00933E1E">
            <w:pPr>
              <w:pStyle w:val="ListBullet"/>
            </w:pPr>
            <w:r w:rsidRPr="00933E1E">
              <w:t>Industry standard procedures specified by manufactur</w:t>
            </w:r>
            <w:r w:rsidRPr="00933E1E">
              <w:t>ers, regulatory authorities or the enterprise</w:t>
            </w:r>
          </w:p>
        </w:tc>
      </w:tr>
    </w:tbl>
    <w:p w:rsidR="00000000" w:rsidRPr="00933E1E" w:rsidP="00933E1E">
      <w:pPr>
        <w:pStyle w:val="BodyText"/>
      </w:pPr>
    </w:p>
    <w:p w:rsidR="00000000" w:rsidRPr="00933E1E" w:rsidP="00933E1E">
      <w:pPr>
        <w:pStyle w:val="AllowPageBreak"/>
      </w:pPr>
    </w:p>
    <w:p w:rsidR="00000000" w:rsidRPr="00933E1E" w:rsidP="00933E1E">
      <w:pPr>
        <w:pStyle w:val="Heading1"/>
      </w:pPr>
      <w:bookmarkStart w:id="9" w:name="O_997292"/>
      <w:bookmarkEnd w:id="9"/>
      <w:r w:rsidRPr="00933E1E">
        <w:t>Unit Mapping Information</w:t>
      </w:r>
    </w:p>
    <w:p w:rsidR="00000000" w:rsidRPr="00933E1E" w:rsidP="00AB3B9A">
      <w:pPr>
        <w:pStyle w:val="BodyText"/>
      </w:pPr>
      <w:r w:rsidRPr="00933E1E">
        <w:t>Release 2. Equivalent to MEA231 Inspect, test and troubleshoot rotary wing aircraft automatic flight control systems and components</w:t>
      </w:r>
    </w:p>
    <w:p w:rsidR="00000000" w:rsidRPr="00933E1E" w:rsidP="00933E1E">
      <w:pPr>
        <w:pStyle w:val="Heading1"/>
      </w:pPr>
      <w:bookmarkStart w:id="10" w:name="O_997301"/>
      <w:bookmarkEnd w:id="10"/>
      <w:r w:rsidRPr="00933E1E">
        <w:t>Links</w:t>
      </w:r>
    </w:p>
    <w:p w:rsidR="00000000" w:rsidRPr="00933E1E" w:rsidP="00AB3B9A">
      <w:pPr>
        <w:pStyle w:val="BodyText"/>
      </w:pPr>
      <w:r w:rsidRPr="00933E1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C25CB">
        <w:rPr>
          <w:rStyle w:val="Hyperlink"/>
        </w:rPr>
        <w:t>https://vetnet.gov.au/Pages/TrainingDocs.aspx?q=ce216c9c-04d5-4b3b-9bcf-4e81d0950371</w:t>
      </w:r>
      <w:r>
        <w:fldChar w:fldCharType="end"/>
      </w:r>
    </w:p>
    <w:p w:rsidR="00000000" w:rsidRPr="00933E1E" w:rsidP="00933E1E"/>
    <w:sectPr w:rsidSect="00933E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1E" w:rsidRPr="00AB3B9A" w:rsidP="00AB3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B9A" w:rsidP="00933E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3B9A" w:rsidP="00933E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3B9A" w:rsidP="00933E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B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E1E" w:rsidRPr="00AB3B9A" w:rsidP="00AB3B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B9A" w:rsidRPr="002D2AF8" w:rsidP="00933E1E">
    <w:pPr>
      <w:pStyle w:val="Header"/>
      <w:framePr w:wrap="around"/>
    </w:pPr>
    <w:r>
      <w:fldChar w:fldCharType="begin"/>
    </w:r>
    <w:r>
      <w:instrText xml:space="preserve"> TITLE   \* MERGEFORMAT </w:instrText>
    </w:r>
    <w:r>
      <w:fldChar w:fldCharType="separate"/>
    </w:r>
    <w:r>
      <w:t>MEA231 Inspect, test and troubleshoot rotary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B3B9A" w:rsidP="00933E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6088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B4A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E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E1E"/>
    <w:pPr>
      <w:spacing w:before="360" w:after="60"/>
      <w:outlineLvl w:val="0"/>
    </w:pPr>
    <w:rPr>
      <w:sz w:val="32"/>
    </w:rPr>
  </w:style>
  <w:style w:type="paragraph" w:styleId="Heading2">
    <w:name w:val="heading 2"/>
    <w:basedOn w:val="HeadingBase"/>
    <w:next w:val="BodyText"/>
    <w:link w:val="Heading2Char"/>
    <w:qFormat/>
    <w:rsid w:val="00933E1E"/>
    <w:pPr>
      <w:keepLines/>
      <w:spacing w:before="240" w:after="120"/>
      <w:outlineLvl w:val="1"/>
    </w:pPr>
    <w:rPr>
      <w:sz w:val="28"/>
      <w:szCs w:val="40"/>
    </w:rPr>
  </w:style>
  <w:style w:type="paragraph" w:styleId="Heading3">
    <w:name w:val="heading 3"/>
    <w:basedOn w:val="HeadingBase"/>
    <w:next w:val="BodyText"/>
    <w:link w:val="Heading3Char"/>
    <w:qFormat/>
    <w:rsid w:val="00933E1E"/>
    <w:pPr>
      <w:spacing w:before="180" w:after="120"/>
      <w:outlineLvl w:val="2"/>
    </w:pPr>
    <w:rPr>
      <w:spacing w:val="-10"/>
      <w:kern w:val="32"/>
    </w:rPr>
  </w:style>
  <w:style w:type="paragraph" w:styleId="Heading4">
    <w:name w:val="heading 4"/>
    <w:basedOn w:val="HeadingBase"/>
    <w:next w:val="BodyText"/>
    <w:link w:val="Heading4Char"/>
    <w:qFormat/>
    <w:rsid w:val="00933E1E"/>
    <w:pPr>
      <w:spacing w:before="160" w:after="120"/>
      <w:outlineLvl w:val="3"/>
    </w:pPr>
    <w:rPr>
      <w:sz w:val="22"/>
    </w:rPr>
  </w:style>
  <w:style w:type="paragraph" w:styleId="Heading5">
    <w:name w:val="heading 5"/>
    <w:basedOn w:val="HeadingBase"/>
    <w:next w:val="Normal"/>
    <w:link w:val="Heading5Char"/>
    <w:qFormat/>
    <w:rsid w:val="00933E1E"/>
    <w:pPr>
      <w:spacing w:before="80"/>
      <w:outlineLvl w:val="4"/>
    </w:pPr>
    <w:rPr>
      <w:color w:val="918585"/>
      <w:sz w:val="20"/>
    </w:rPr>
  </w:style>
  <w:style w:type="paragraph" w:styleId="Heading6">
    <w:name w:val="heading 6"/>
    <w:basedOn w:val="HeadingBase"/>
    <w:next w:val="Normal"/>
    <w:link w:val="Heading6Char"/>
    <w:qFormat/>
    <w:rsid w:val="00933E1E"/>
    <w:pPr>
      <w:spacing w:before="60"/>
      <w:outlineLvl w:val="5"/>
    </w:pPr>
    <w:rPr>
      <w:color w:val="918585"/>
      <w:sz w:val="20"/>
    </w:rPr>
  </w:style>
  <w:style w:type="paragraph" w:styleId="Heading7">
    <w:name w:val="heading 7"/>
    <w:basedOn w:val="Normal"/>
    <w:next w:val="Normal"/>
    <w:link w:val="Heading7Char"/>
    <w:qFormat/>
    <w:rsid w:val="00933E1E"/>
    <w:pPr>
      <w:ind w:left="720"/>
      <w:outlineLvl w:val="6"/>
    </w:pPr>
    <w:rPr>
      <w:i/>
    </w:rPr>
  </w:style>
  <w:style w:type="paragraph" w:styleId="Heading8">
    <w:name w:val="heading 8"/>
    <w:basedOn w:val="Normal"/>
    <w:next w:val="Normal"/>
    <w:link w:val="Heading8Char"/>
    <w:qFormat/>
    <w:rsid w:val="00933E1E"/>
    <w:pPr>
      <w:ind w:left="720"/>
      <w:outlineLvl w:val="7"/>
    </w:pPr>
    <w:rPr>
      <w:i/>
    </w:rPr>
  </w:style>
  <w:style w:type="paragraph" w:styleId="Heading9">
    <w:name w:val="heading 9"/>
    <w:basedOn w:val="Normal"/>
    <w:next w:val="Normal"/>
    <w:link w:val="Heading9Char"/>
    <w:qFormat/>
    <w:rsid w:val="00933E1E"/>
    <w:pPr>
      <w:ind w:left="720"/>
      <w:outlineLvl w:val="8"/>
    </w:pPr>
    <w:rPr>
      <w:i/>
    </w:rPr>
  </w:style>
  <w:style w:type="character" w:default="1" w:styleId="DefaultParagraphFont">
    <w:name w:val="Default Paragraph Font"/>
    <w:uiPriority w:val="1"/>
    <w:unhideWhenUsed/>
    <w:rsid w:val="00933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E1E"/>
  </w:style>
  <w:style w:type="character" w:customStyle="1" w:styleId="Heading1Char">
    <w:name w:val="Heading 1 Char"/>
    <w:basedOn w:val="DefaultParagraphFont"/>
    <w:link w:val="Heading1"/>
    <w:rsid w:val="00933E1E"/>
    <w:rPr>
      <w:rFonts w:ascii="Times New Roman" w:eastAsia="Times New Roman" w:hAnsi="Times New Roman" w:cs="Times New Roman"/>
      <w:b/>
      <w:sz w:val="32"/>
      <w:szCs w:val="20"/>
      <w:lang w:eastAsia="en-US"/>
    </w:rPr>
  </w:style>
  <w:style w:type="paragraph" w:styleId="BodyText">
    <w:name w:val="Body Text"/>
    <w:basedOn w:val="Normal"/>
    <w:link w:val="BodyTextChar"/>
    <w:rsid w:val="00933E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E1E"/>
    <w:rPr>
      <w:rFonts w:ascii="Times New Roman" w:eastAsia="Times New Roman" w:hAnsi="Times New Roman" w:cs="Times New Roman"/>
      <w:sz w:val="24"/>
      <w:lang w:eastAsia="en-US"/>
    </w:rPr>
  </w:style>
  <w:style w:type="paragraph" w:styleId="ListBullet">
    <w:name w:val="List Bullet"/>
    <w:basedOn w:val="List"/>
    <w:rsid w:val="00933E1E"/>
    <w:pPr>
      <w:numPr>
        <w:numId w:val="11"/>
      </w:numPr>
      <w:tabs>
        <w:tab w:val="clear" w:pos="340"/>
      </w:tabs>
      <w:spacing w:before="40" w:after="40"/>
    </w:pPr>
  </w:style>
  <w:style w:type="character" w:customStyle="1" w:styleId="SpecialBold">
    <w:name w:val="Special Bold"/>
    <w:basedOn w:val="DefaultParagraphFont"/>
    <w:rsid w:val="00933E1E"/>
    <w:rPr>
      <w:b/>
      <w:spacing w:val="0"/>
    </w:rPr>
  </w:style>
  <w:style w:type="paragraph" w:customStyle="1" w:styleId="SuperHeading">
    <w:name w:val="SuperHeading"/>
    <w:basedOn w:val="Normal"/>
    <w:rsid w:val="00933E1E"/>
    <w:pPr>
      <w:spacing w:before="240" w:after="120"/>
      <w:outlineLvl w:val="0"/>
    </w:pPr>
    <w:rPr>
      <w:rFonts w:ascii="Times New Roman" w:hAnsi="Times New Roman"/>
      <w:b/>
      <w:sz w:val="32"/>
    </w:rPr>
  </w:style>
  <w:style w:type="paragraph" w:customStyle="1" w:styleId="AllowPageBreak">
    <w:name w:val="AllowPageBreak"/>
    <w:rsid w:val="00933E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E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E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E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E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E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E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E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E1E"/>
    <w:rPr>
      <w:rFonts w:ascii="Courier New" w:eastAsia="Times New Roman" w:hAnsi="Courier New" w:cs="Times New Roman"/>
      <w:i/>
      <w:szCs w:val="20"/>
      <w:lang w:eastAsia="en-US"/>
    </w:rPr>
  </w:style>
  <w:style w:type="paragraph" w:customStyle="1" w:styleId="HeadingBase">
    <w:name w:val="Heading Base"/>
    <w:rsid w:val="00933E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E1E"/>
    <w:pPr>
      <w:tabs>
        <w:tab w:val="right" w:leader="dot" w:pos="9072"/>
      </w:tabs>
      <w:ind w:left="567"/>
    </w:pPr>
    <w:rPr>
      <w:szCs w:val="22"/>
    </w:rPr>
  </w:style>
  <w:style w:type="paragraph" w:customStyle="1" w:styleId="TOCBase">
    <w:name w:val="TOC Base"/>
    <w:rsid w:val="00933E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E1E"/>
    <w:pPr>
      <w:tabs>
        <w:tab w:val="right" w:leader="dot" w:pos="9072"/>
      </w:tabs>
      <w:spacing w:before="40" w:after="40"/>
      <w:ind w:left="284"/>
    </w:pPr>
    <w:rPr>
      <w:rFonts w:ascii="Times New Roman" w:hAnsi="Times New Roman"/>
    </w:rPr>
  </w:style>
  <w:style w:type="paragraph" w:styleId="TOC1">
    <w:name w:val="toc 1"/>
    <w:basedOn w:val="TOCBase"/>
    <w:next w:val="Normal"/>
    <w:rsid w:val="00933E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E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E1E"/>
    <w:rPr>
      <w:rFonts w:ascii="Times New Roman" w:eastAsia="Times New Roman" w:hAnsi="Times New Roman" w:cs="Times New Roman"/>
      <w:sz w:val="16"/>
      <w:lang w:eastAsia="en-US"/>
    </w:rPr>
  </w:style>
  <w:style w:type="paragraph" w:styleId="Title">
    <w:name w:val="Title"/>
    <w:basedOn w:val="HeadingBase"/>
    <w:link w:val="TitleChar"/>
    <w:qFormat/>
    <w:rsid w:val="00933E1E"/>
    <w:pPr>
      <w:spacing w:before="5040"/>
      <w:jc w:val="center"/>
    </w:pPr>
    <w:rPr>
      <w:sz w:val="48"/>
      <w:szCs w:val="72"/>
      <w:lang w:val="en-US"/>
    </w:rPr>
  </w:style>
  <w:style w:type="character" w:customStyle="1" w:styleId="TitleChar">
    <w:name w:val="Title Char"/>
    <w:basedOn w:val="DefaultParagraphFont"/>
    <w:link w:val="Title"/>
    <w:rsid w:val="00933E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E1E"/>
    <w:pPr>
      <w:tabs>
        <w:tab w:val="left" w:pos="3600"/>
        <w:tab w:val="left" w:pos="3958"/>
      </w:tabs>
    </w:pPr>
  </w:style>
  <w:style w:type="paragraph" w:styleId="List">
    <w:name w:val="List"/>
    <w:basedOn w:val="BodyText"/>
    <w:next w:val="BodyText"/>
    <w:rsid w:val="00933E1E"/>
    <w:pPr>
      <w:tabs>
        <w:tab w:val="left" w:pos="340"/>
      </w:tabs>
      <w:spacing w:before="60" w:after="60"/>
      <w:ind w:left="340" w:hanging="340"/>
    </w:pPr>
  </w:style>
  <w:style w:type="paragraph" w:customStyle="1" w:styleId="Note">
    <w:name w:val="Note"/>
    <w:basedOn w:val="BodyText"/>
    <w:rsid w:val="00933E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E1E"/>
    <w:pPr>
      <w:framePr w:wrap="auto" w:hAnchor="text" w:y="6049"/>
    </w:pPr>
    <w:rPr>
      <w:color w:val="000000"/>
      <w:sz w:val="40"/>
    </w:rPr>
  </w:style>
  <w:style w:type="paragraph" w:customStyle="1" w:styleId="TOCTitle">
    <w:name w:val="TOCTitle"/>
    <w:basedOn w:val="Heading1"/>
    <w:rsid w:val="00933E1E"/>
    <w:pPr>
      <w:spacing w:after="240"/>
      <w:jc w:val="center"/>
      <w:outlineLvl w:val="9"/>
    </w:pPr>
    <w:rPr>
      <w:caps/>
    </w:rPr>
  </w:style>
  <w:style w:type="paragraph" w:customStyle="1" w:styleId="Version">
    <w:name w:val="Version"/>
    <w:rsid w:val="00933E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E1E"/>
    <w:pPr>
      <w:numPr>
        <w:numId w:val="12"/>
      </w:numPr>
      <w:tabs>
        <w:tab w:val="clear" w:pos="680"/>
      </w:tabs>
    </w:pPr>
  </w:style>
  <w:style w:type="paragraph" w:styleId="Index1">
    <w:name w:val="index 1"/>
    <w:basedOn w:val="Normal"/>
    <w:next w:val="Normal"/>
    <w:semiHidden/>
    <w:rsid w:val="00933E1E"/>
    <w:pPr>
      <w:keepNext w:val="0"/>
      <w:tabs>
        <w:tab w:val="right" w:pos="4176"/>
      </w:tabs>
      <w:ind w:left="198" w:hanging="198"/>
    </w:pPr>
    <w:rPr>
      <w:rFonts w:ascii="Garamond" w:hAnsi="Garamond"/>
    </w:rPr>
  </w:style>
  <w:style w:type="paragraph" w:styleId="IndexHeading">
    <w:name w:val="index heading"/>
    <w:basedOn w:val="Normal"/>
    <w:next w:val="Index1"/>
    <w:semiHidden/>
    <w:rsid w:val="00933E1E"/>
    <w:pPr>
      <w:spacing w:before="120" w:after="120"/>
    </w:pPr>
    <w:rPr>
      <w:rFonts w:ascii="Arial" w:hAnsi="Arial"/>
      <w:b/>
      <w:color w:val="918585"/>
      <w:sz w:val="24"/>
    </w:rPr>
  </w:style>
  <w:style w:type="paragraph" w:styleId="Header">
    <w:name w:val="header"/>
    <w:basedOn w:val="Normal"/>
    <w:link w:val="HeaderChar"/>
    <w:rsid w:val="00933E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E1E"/>
    <w:rPr>
      <w:rFonts w:ascii="Times New Roman" w:eastAsia="Times New Roman" w:hAnsi="Times New Roman" w:cs="Times New Roman"/>
      <w:sz w:val="16"/>
      <w:szCs w:val="20"/>
      <w:lang w:val="en-GB" w:eastAsia="en-US"/>
    </w:rPr>
  </w:style>
  <w:style w:type="paragraph" w:customStyle="1" w:styleId="Chapter">
    <w:name w:val="Chapter"/>
    <w:basedOn w:val="Normal"/>
    <w:rsid w:val="00933E1E"/>
    <w:pPr>
      <w:spacing w:before="240"/>
    </w:pPr>
    <w:rPr>
      <w:rFonts w:ascii="Times New Roman" w:hAnsi="Times New Roman"/>
      <w:smallCaps/>
      <w:spacing w:val="80"/>
      <w:sz w:val="28"/>
    </w:rPr>
  </w:style>
  <w:style w:type="paragraph" w:customStyle="1" w:styleId="InChapter">
    <w:name w:val="InChapter"/>
    <w:basedOn w:val="Heading3"/>
    <w:rsid w:val="00933E1E"/>
    <w:pPr>
      <w:spacing w:after="240"/>
      <w:outlineLvl w:val="9"/>
    </w:pPr>
    <w:rPr>
      <w:noProof/>
    </w:rPr>
  </w:style>
  <w:style w:type="paragraph" w:styleId="Index2">
    <w:name w:val="index 2"/>
    <w:basedOn w:val="Normal"/>
    <w:next w:val="Normal"/>
    <w:semiHidden/>
    <w:rsid w:val="00933E1E"/>
    <w:pPr>
      <w:tabs>
        <w:tab w:val="right" w:pos="4176"/>
      </w:tabs>
      <w:ind w:left="568" w:hanging="284"/>
    </w:pPr>
    <w:rPr>
      <w:rFonts w:ascii="Garamond" w:hAnsi="Garamond"/>
    </w:rPr>
  </w:style>
  <w:style w:type="paragraph" w:customStyle="1" w:styleId="Byline">
    <w:name w:val="Byline"/>
    <w:rsid w:val="00933E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E1E"/>
    <w:pPr>
      <w:tabs>
        <w:tab w:val="clear" w:pos="3600"/>
        <w:tab w:val="clear" w:pos="3958"/>
      </w:tabs>
      <w:jc w:val="right"/>
    </w:pPr>
  </w:style>
  <w:style w:type="character" w:styleId="Emphasis">
    <w:name w:val="Emphasis"/>
    <w:basedOn w:val="DefaultParagraphFont"/>
    <w:qFormat/>
    <w:rsid w:val="00933E1E"/>
    <w:rPr>
      <w:i/>
    </w:rPr>
  </w:style>
  <w:style w:type="paragraph" w:styleId="Caption">
    <w:name w:val="caption"/>
    <w:basedOn w:val="BodyText"/>
    <w:next w:val="Normal"/>
    <w:qFormat/>
    <w:rsid w:val="00933E1E"/>
    <w:pPr>
      <w:framePr w:w="2268" w:hSpace="181" w:vSpace="181" w:wrap="around" w:vAnchor="text" w:hAnchor="page" w:x="1135" w:y="285" w:anchorLock="1"/>
    </w:pPr>
    <w:rPr>
      <w:i/>
    </w:rPr>
  </w:style>
  <w:style w:type="paragraph" w:customStyle="1" w:styleId="MiniTOCTitle">
    <w:name w:val="MiniTOCTitle"/>
    <w:basedOn w:val="Heading4"/>
    <w:rsid w:val="00933E1E"/>
    <w:pPr>
      <w:spacing w:before="240"/>
      <w:outlineLvl w:val="9"/>
    </w:pPr>
    <w:rPr>
      <w:noProof/>
      <w:sz w:val="24"/>
    </w:rPr>
  </w:style>
  <w:style w:type="paragraph" w:customStyle="1" w:styleId="MiniTOCItem">
    <w:name w:val="MiniTOCItem"/>
    <w:basedOn w:val="ListBullet"/>
    <w:rsid w:val="00933E1E"/>
    <w:pPr>
      <w:numPr>
        <w:numId w:val="0"/>
      </w:numPr>
      <w:tabs>
        <w:tab w:val="right" w:leader="dot" w:pos="6521"/>
      </w:tabs>
      <w:spacing w:before="0" w:after="0"/>
    </w:pPr>
  </w:style>
  <w:style w:type="paragraph" w:customStyle="1" w:styleId="TOFTitle">
    <w:name w:val="TOFTitle"/>
    <w:basedOn w:val="TOCTitle"/>
    <w:rsid w:val="00933E1E"/>
  </w:style>
  <w:style w:type="paragraph" w:styleId="TableofFigures">
    <w:name w:val="table of figures"/>
    <w:basedOn w:val="Normal"/>
    <w:next w:val="Normal"/>
    <w:semiHidden/>
    <w:rsid w:val="00933E1E"/>
    <w:pPr>
      <w:tabs>
        <w:tab w:val="right" w:leader="dot" w:pos="9072"/>
      </w:tabs>
      <w:ind w:left="970" w:hanging="403"/>
    </w:pPr>
    <w:rPr>
      <w:rFonts w:ascii="Times New Roman" w:hAnsi="Times New Roman"/>
      <w:b/>
    </w:rPr>
  </w:style>
  <w:style w:type="paragraph" w:styleId="ListNumber">
    <w:name w:val="List Number"/>
    <w:basedOn w:val="List"/>
    <w:rsid w:val="00933E1E"/>
    <w:pPr>
      <w:numPr>
        <w:numId w:val="14"/>
      </w:numPr>
      <w:tabs>
        <w:tab w:val="clear" w:pos="340"/>
      </w:tabs>
    </w:pPr>
  </w:style>
  <w:style w:type="character" w:customStyle="1" w:styleId="WingdingSymbols">
    <w:name w:val="Wingding Symbols"/>
    <w:rsid w:val="00933E1E"/>
    <w:rPr>
      <w:rFonts w:ascii="Wingdings" w:hAnsi="Wingdings"/>
    </w:rPr>
  </w:style>
  <w:style w:type="paragraph" w:customStyle="1" w:styleId="TableHeading">
    <w:name w:val="Table Heading"/>
    <w:basedOn w:val="HeadingBase"/>
    <w:rsid w:val="00933E1E"/>
    <w:pPr>
      <w:keepLines/>
      <w:pBdr>
        <w:bottom w:val="single" w:sz="6" w:space="1" w:color="918585"/>
      </w:pBdr>
      <w:spacing w:before="240"/>
    </w:pPr>
  </w:style>
  <w:style w:type="character" w:customStyle="1" w:styleId="HotSpot">
    <w:name w:val="HotSpot"/>
    <w:rsid w:val="00933E1E"/>
    <w:rPr>
      <w:color w:val="0033CC"/>
      <w:u w:val="none"/>
    </w:rPr>
  </w:style>
  <w:style w:type="paragraph" w:customStyle="1" w:styleId="BodyTextRight">
    <w:name w:val="Body Text Right"/>
    <w:basedOn w:val="BodyText"/>
    <w:rsid w:val="00933E1E"/>
    <w:pPr>
      <w:spacing w:before="0" w:after="0"/>
      <w:jc w:val="right"/>
    </w:pPr>
  </w:style>
  <w:style w:type="paragraph" w:styleId="Index3">
    <w:name w:val="index 3"/>
    <w:basedOn w:val="ListNumber2"/>
    <w:next w:val="Normal"/>
    <w:semiHidden/>
    <w:rsid w:val="00933E1E"/>
    <w:pPr>
      <w:numPr>
        <w:numId w:val="0"/>
      </w:numPr>
      <w:tabs>
        <w:tab w:val="right" w:leader="dot" w:pos="4176"/>
      </w:tabs>
    </w:pPr>
  </w:style>
  <w:style w:type="paragraph" w:styleId="ListNumber2">
    <w:name w:val="List Number 2"/>
    <w:basedOn w:val="List2"/>
    <w:rsid w:val="00933E1E"/>
    <w:pPr>
      <w:numPr>
        <w:numId w:val="9"/>
      </w:numPr>
      <w:tabs>
        <w:tab w:val="clear" w:pos="1060"/>
      </w:tabs>
    </w:pPr>
  </w:style>
  <w:style w:type="paragraph" w:customStyle="1" w:styleId="MarginNote">
    <w:name w:val="Margin Note"/>
    <w:basedOn w:val="BodyText"/>
    <w:rsid w:val="00933E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E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E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E1E"/>
    <w:rPr>
      <w:sz w:val="32"/>
    </w:rPr>
  </w:style>
  <w:style w:type="paragraph" w:customStyle="1" w:styleId="HeadingProcedure">
    <w:name w:val="Heading Procedure"/>
    <w:basedOn w:val="HeadingBase"/>
    <w:next w:val="Normal"/>
    <w:rsid w:val="00933E1E"/>
    <w:pPr>
      <w:tabs>
        <w:tab w:val="left" w:pos="0"/>
      </w:tabs>
      <w:spacing w:before="120" w:after="60"/>
    </w:pPr>
    <w:rPr>
      <w:i/>
      <w:color w:val="918585"/>
      <w:sz w:val="22"/>
    </w:rPr>
  </w:style>
  <w:style w:type="paragraph" w:customStyle="1" w:styleId="TableBodyText">
    <w:name w:val="Table Body Text"/>
    <w:basedOn w:val="BodyText"/>
    <w:rsid w:val="00933E1E"/>
    <w:pPr>
      <w:spacing w:before="60" w:after="60"/>
    </w:pPr>
  </w:style>
  <w:style w:type="paragraph" w:styleId="ListContinue">
    <w:name w:val="List Continue"/>
    <w:basedOn w:val="List"/>
    <w:rsid w:val="00933E1E"/>
    <w:pPr>
      <w:ind w:firstLine="0"/>
    </w:pPr>
  </w:style>
  <w:style w:type="paragraph" w:customStyle="1" w:styleId="ListNote">
    <w:name w:val="List Note"/>
    <w:basedOn w:val="List"/>
    <w:rsid w:val="00933E1E"/>
    <w:pPr>
      <w:pBdr>
        <w:top w:val="single" w:sz="6" w:space="2" w:color="918585"/>
        <w:bottom w:val="single" w:sz="6" w:space="2" w:color="918585"/>
      </w:pBdr>
      <w:tabs>
        <w:tab w:val="left" w:pos="1021"/>
      </w:tabs>
      <w:ind w:firstLine="0"/>
    </w:pPr>
  </w:style>
  <w:style w:type="paragraph" w:customStyle="1" w:styleId="Warning">
    <w:name w:val="Warning"/>
    <w:basedOn w:val="BodyText"/>
    <w:rsid w:val="00933E1E"/>
    <w:pPr>
      <w:shd w:val="clear" w:color="auto" w:fill="D9D9D9"/>
      <w:tabs>
        <w:tab w:val="left" w:pos="992"/>
      </w:tabs>
      <w:ind w:left="119" w:right="119"/>
    </w:pPr>
    <w:rPr>
      <w:sz w:val="20"/>
    </w:rPr>
  </w:style>
  <w:style w:type="paragraph" w:customStyle="1" w:styleId="MarginIcons">
    <w:name w:val="Margin Icons"/>
    <w:basedOn w:val="BodyText"/>
    <w:rsid w:val="00933E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E1E"/>
    <w:rPr>
      <w:rFonts w:ascii="Courier New" w:hAnsi="Courier New"/>
    </w:rPr>
  </w:style>
  <w:style w:type="paragraph" w:customStyle="1" w:styleId="NoteBullet">
    <w:name w:val="Note Bullet"/>
    <w:basedOn w:val="Note"/>
    <w:rsid w:val="00933E1E"/>
    <w:pPr>
      <w:tabs>
        <w:tab w:val="clear" w:pos="680"/>
      </w:tabs>
      <w:spacing w:before="60" w:after="60"/>
    </w:pPr>
  </w:style>
  <w:style w:type="paragraph" w:customStyle="1" w:styleId="SubHeading2">
    <w:name w:val="SubHeading2"/>
    <w:basedOn w:val="HeadingBase"/>
    <w:rsid w:val="00933E1E"/>
    <w:pPr>
      <w:spacing w:before="240" w:after="60"/>
    </w:pPr>
    <w:rPr>
      <w:sz w:val="20"/>
    </w:rPr>
  </w:style>
  <w:style w:type="paragraph" w:customStyle="1" w:styleId="SubHeading1">
    <w:name w:val="SubHeading1"/>
    <w:basedOn w:val="HeadingBase"/>
    <w:rsid w:val="00933E1E"/>
    <w:pPr>
      <w:spacing w:before="240" w:after="60"/>
    </w:pPr>
    <w:rPr>
      <w:color w:val="918585"/>
      <w:sz w:val="22"/>
    </w:rPr>
  </w:style>
  <w:style w:type="paragraph" w:customStyle="1" w:styleId="SideHeading">
    <w:name w:val="Side Heading"/>
    <w:basedOn w:val="HeadingBase"/>
    <w:rsid w:val="00933E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E1E"/>
    <w:pPr>
      <w:numPr>
        <w:numId w:val="10"/>
      </w:numPr>
    </w:pPr>
  </w:style>
  <w:style w:type="paragraph" w:styleId="PlainText">
    <w:name w:val="Plain Text"/>
    <w:basedOn w:val="Normal"/>
    <w:link w:val="PlainTextChar"/>
    <w:rsid w:val="00933E1E"/>
    <w:rPr>
      <w:sz w:val="20"/>
    </w:rPr>
  </w:style>
  <w:style w:type="character" w:customStyle="1" w:styleId="PlainTextChar">
    <w:name w:val="Plain Text Char"/>
    <w:basedOn w:val="DefaultParagraphFont"/>
    <w:link w:val="PlainText"/>
    <w:rsid w:val="00933E1E"/>
    <w:rPr>
      <w:rFonts w:ascii="Courier New" w:eastAsia="Times New Roman" w:hAnsi="Courier New" w:cs="Times New Roman"/>
      <w:sz w:val="20"/>
      <w:szCs w:val="20"/>
      <w:lang w:eastAsia="en-US"/>
    </w:rPr>
  </w:style>
  <w:style w:type="character" w:customStyle="1" w:styleId="MenuOption">
    <w:name w:val="Menu Option"/>
    <w:basedOn w:val="DefaultParagraphFont"/>
    <w:rsid w:val="00933E1E"/>
    <w:rPr>
      <w:b/>
      <w:smallCaps/>
    </w:rPr>
  </w:style>
  <w:style w:type="paragraph" w:customStyle="1" w:styleId="TableListNumber">
    <w:name w:val="Table List Number"/>
    <w:basedOn w:val="ListNumber"/>
    <w:rsid w:val="00933E1E"/>
    <w:pPr>
      <w:numPr>
        <w:numId w:val="0"/>
      </w:numPr>
    </w:pPr>
  </w:style>
  <w:style w:type="paragraph" w:styleId="TOC4">
    <w:name w:val="toc 4"/>
    <w:basedOn w:val="TOCBase"/>
    <w:next w:val="Normal"/>
    <w:semiHidden/>
    <w:rsid w:val="00933E1E"/>
    <w:pPr>
      <w:tabs>
        <w:tab w:val="right" w:leader="dot" w:pos="9071"/>
      </w:tabs>
      <w:ind w:left="1701"/>
    </w:pPr>
  </w:style>
  <w:style w:type="paragraph" w:customStyle="1" w:styleId="ListAlpha">
    <w:name w:val="List Alpha"/>
    <w:basedOn w:val="List"/>
    <w:rsid w:val="00933E1E"/>
    <w:pPr>
      <w:numPr>
        <w:numId w:val="8"/>
      </w:numPr>
    </w:pPr>
  </w:style>
  <w:style w:type="paragraph" w:customStyle="1" w:styleId="ListAlpha2">
    <w:name w:val="List Alpha 2"/>
    <w:basedOn w:val="List2"/>
    <w:rsid w:val="00933E1E"/>
    <w:pPr>
      <w:numPr>
        <w:numId w:val="7"/>
      </w:numPr>
    </w:pPr>
  </w:style>
  <w:style w:type="paragraph" w:styleId="List2">
    <w:name w:val="List 2"/>
    <w:basedOn w:val="BodyText"/>
    <w:rsid w:val="00933E1E"/>
    <w:pPr>
      <w:tabs>
        <w:tab w:val="left" w:pos="680"/>
      </w:tabs>
      <w:spacing w:before="60" w:after="60"/>
      <w:ind w:left="680" w:hanging="340"/>
    </w:pPr>
  </w:style>
  <w:style w:type="paragraph" w:styleId="List3">
    <w:name w:val="List 3"/>
    <w:basedOn w:val="BodyText"/>
    <w:rsid w:val="00933E1E"/>
    <w:pPr>
      <w:tabs>
        <w:tab w:val="left" w:pos="1021"/>
      </w:tabs>
      <w:spacing w:before="60" w:after="60"/>
      <w:ind w:left="1020" w:hanging="340"/>
    </w:pPr>
  </w:style>
  <w:style w:type="paragraph" w:styleId="List4">
    <w:name w:val="List 4"/>
    <w:basedOn w:val="BodyText"/>
    <w:rsid w:val="00933E1E"/>
    <w:pPr>
      <w:tabs>
        <w:tab w:val="left" w:pos="1361"/>
      </w:tabs>
      <w:spacing w:before="60" w:after="60"/>
      <w:ind w:left="1361" w:hanging="340"/>
    </w:pPr>
  </w:style>
  <w:style w:type="paragraph" w:styleId="List5">
    <w:name w:val="List 5"/>
    <w:basedOn w:val="BodyText"/>
    <w:rsid w:val="00933E1E"/>
    <w:pPr>
      <w:tabs>
        <w:tab w:val="left" w:pos="1701"/>
      </w:tabs>
      <w:spacing w:before="60" w:after="60"/>
      <w:ind w:left="1701" w:hanging="340"/>
    </w:pPr>
  </w:style>
  <w:style w:type="paragraph" w:styleId="ListBullet3">
    <w:name w:val="List Bullet 3"/>
    <w:basedOn w:val="List3"/>
    <w:rsid w:val="00933E1E"/>
    <w:pPr>
      <w:numPr>
        <w:numId w:val="13"/>
      </w:numPr>
      <w:tabs>
        <w:tab w:val="clear" w:pos="1021"/>
      </w:tabs>
      <w:ind w:left="1037" w:hanging="357"/>
    </w:pPr>
  </w:style>
  <w:style w:type="paragraph" w:styleId="ListBullet4">
    <w:name w:val="List Bullet 4"/>
    <w:basedOn w:val="List4"/>
    <w:rsid w:val="00933E1E"/>
    <w:pPr>
      <w:numPr>
        <w:numId w:val="2"/>
      </w:numPr>
      <w:tabs>
        <w:tab w:val="clear" w:pos="1361"/>
      </w:tabs>
    </w:pPr>
  </w:style>
  <w:style w:type="paragraph" w:styleId="ListBullet5">
    <w:name w:val="List Bullet 5"/>
    <w:basedOn w:val="List5"/>
    <w:rsid w:val="00933E1E"/>
    <w:pPr>
      <w:numPr>
        <w:numId w:val="3"/>
      </w:numPr>
    </w:pPr>
  </w:style>
  <w:style w:type="paragraph" w:styleId="ListContinue2">
    <w:name w:val="List Continue 2"/>
    <w:basedOn w:val="List2"/>
    <w:rsid w:val="00933E1E"/>
    <w:pPr>
      <w:ind w:firstLine="0"/>
    </w:pPr>
  </w:style>
  <w:style w:type="paragraph" w:styleId="ListContinue3">
    <w:name w:val="List Continue 3"/>
    <w:basedOn w:val="List3"/>
    <w:rsid w:val="00933E1E"/>
    <w:pPr>
      <w:ind w:left="1021" w:firstLine="0"/>
    </w:pPr>
  </w:style>
  <w:style w:type="paragraph" w:styleId="ListContinue4">
    <w:name w:val="List Continue 4"/>
    <w:basedOn w:val="List4"/>
    <w:rsid w:val="00933E1E"/>
    <w:pPr>
      <w:ind w:firstLine="0"/>
    </w:pPr>
  </w:style>
  <w:style w:type="paragraph" w:styleId="ListContinue5">
    <w:name w:val="List Continue 5"/>
    <w:basedOn w:val="List5"/>
    <w:rsid w:val="00933E1E"/>
    <w:pPr>
      <w:ind w:firstLine="0"/>
    </w:pPr>
  </w:style>
  <w:style w:type="paragraph" w:styleId="ListNumber3">
    <w:name w:val="List Number 3"/>
    <w:basedOn w:val="List3"/>
    <w:rsid w:val="00933E1E"/>
    <w:pPr>
      <w:numPr>
        <w:numId w:val="4"/>
      </w:numPr>
    </w:pPr>
  </w:style>
  <w:style w:type="paragraph" w:styleId="ListNumber4">
    <w:name w:val="List Number 4"/>
    <w:basedOn w:val="List4"/>
    <w:rsid w:val="00933E1E"/>
    <w:pPr>
      <w:numPr>
        <w:numId w:val="5"/>
      </w:numPr>
    </w:pPr>
  </w:style>
  <w:style w:type="paragraph" w:styleId="ListNumber5">
    <w:name w:val="List Number 5"/>
    <w:basedOn w:val="List5"/>
    <w:rsid w:val="00933E1E"/>
    <w:pPr>
      <w:numPr>
        <w:numId w:val="6"/>
      </w:numPr>
    </w:pPr>
  </w:style>
  <w:style w:type="paragraph" w:styleId="BlockText">
    <w:name w:val="Block Text"/>
    <w:basedOn w:val="Normal"/>
    <w:rsid w:val="00933E1E"/>
    <w:pPr>
      <w:spacing w:after="120"/>
      <w:ind w:left="1440" w:right="1440"/>
    </w:pPr>
  </w:style>
  <w:style w:type="character" w:customStyle="1" w:styleId="Subscript">
    <w:name w:val="Subscript"/>
    <w:basedOn w:val="DefaultParagraphFont"/>
    <w:rsid w:val="00933E1E"/>
    <w:rPr>
      <w:sz w:val="16"/>
      <w:vertAlign w:val="subscript"/>
    </w:rPr>
  </w:style>
  <w:style w:type="character" w:customStyle="1" w:styleId="Superscript">
    <w:name w:val="Superscript"/>
    <w:basedOn w:val="DefaultParagraphFont"/>
    <w:rsid w:val="00933E1E"/>
    <w:rPr>
      <w:sz w:val="16"/>
      <w:vertAlign w:val="superscript"/>
    </w:rPr>
  </w:style>
  <w:style w:type="character" w:customStyle="1" w:styleId="Symbols">
    <w:name w:val="Symbols"/>
    <w:basedOn w:val="DefaultParagraphFont"/>
    <w:rsid w:val="00933E1E"/>
    <w:rPr>
      <w:rFonts w:ascii="Symbol" w:hAnsi="Symbol"/>
    </w:rPr>
  </w:style>
  <w:style w:type="character" w:customStyle="1" w:styleId="MenuOptions">
    <w:name w:val="Menu Options"/>
    <w:basedOn w:val="DefaultParagraphFont"/>
    <w:rsid w:val="00933E1E"/>
    <w:rPr>
      <w:rFonts w:ascii="Arial Narrow" w:hAnsi="Arial Narrow"/>
      <w:smallCaps/>
    </w:rPr>
  </w:style>
  <w:style w:type="character" w:customStyle="1" w:styleId="Buttons">
    <w:name w:val="Buttons"/>
    <w:basedOn w:val="DefaultParagraphFont"/>
    <w:rsid w:val="00933E1E"/>
    <w:rPr>
      <w:b/>
    </w:rPr>
  </w:style>
  <w:style w:type="character" w:customStyle="1" w:styleId="Underlined">
    <w:name w:val="Underlined"/>
    <w:basedOn w:val="DefaultParagraphFont"/>
    <w:rsid w:val="00933E1E"/>
    <w:rPr>
      <w:u w:val="single"/>
    </w:rPr>
  </w:style>
  <w:style w:type="paragraph" w:customStyle="1" w:styleId="TableBodyTextRight">
    <w:name w:val="Table Body Text Right"/>
    <w:basedOn w:val="TableBodyText"/>
    <w:rsid w:val="00933E1E"/>
    <w:pPr>
      <w:widowControl w:val="0"/>
      <w:autoSpaceDE w:val="0"/>
      <w:autoSpaceDN w:val="0"/>
      <w:adjustRightInd w:val="0"/>
      <w:jc w:val="right"/>
    </w:pPr>
    <w:rPr>
      <w:rFonts w:cs="Arial"/>
      <w:szCs w:val="18"/>
    </w:rPr>
  </w:style>
  <w:style w:type="paragraph" w:customStyle="1" w:styleId="CopyrightText">
    <w:name w:val="Copyright Text"/>
    <w:basedOn w:val="BodyText"/>
    <w:rsid w:val="00933E1E"/>
    <w:rPr>
      <w:sz w:val="18"/>
    </w:rPr>
  </w:style>
  <w:style w:type="paragraph" w:customStyle="1" w:styleId="BodySmallRight">
    <w:name w:val="Body Small Right"/>
    <w:basedOn w:val="BodyTextRight"/>
    <w:rsid w:val="00933E1E"/>
    <w:rPr>
      <w:sz w:val="18"/>
      <w:szCs w:val="18"/>
    </w:rPr>
  </w:style>
  <w:style w:type="paragraph" w:customStyle="1" w:styleId="MarginEdition">
    <w:name w:val="Margin Edition"/>
    <w:basedOn w:val="MarginNote"/>
    <w:rsid w:val="00933E1E"/>
    <w:pPr>
      <w:spacing w:before="0" w:after="0"/>
    </w:pPr>
    <w:rPr>
      <w:rFonts w:ascii="Times New Roman" w:hAnsi="Times New Roman"/>
      <w:color w:val="999999"/>
    </w:rPr>
  </w:style>
  <w:style w:type="paragraph" w:customStyle="1" w:styleId="Spacer">
    <w:name w:val="Spacer"/>
    <w:basedOn w:val="Normal"/>
    <w:rsid w:val="00933E1E"/>
    <w:rPr>
      <w:sz w:val="2"/>
      <w:szCs w:val="2"/>
    </w:rPr>
  </w:style>
  <w:style w:type="character" w:customStyle="1" w:styleId="Small">
    <w:name w:val="Small"/>
    <w:basedOn w:val="DefaultParagraphFont"/>
    <w:rsid w:val="00933E1E"/>
    <w:rPr>
      <w:sz w:val="16"/>
    </w:rPr>
  </w:style>
  <w:style w:type="paragraph" w:customStyle="1" w:styleId="WideTable">
    <w:name w:val="Wide Table"/>
    <w:basedOn w:val="Normal"/>
    <w:rsid w:val="00933E1E"/>
    <w:pPr>
      <w:ind w:left="-1418"/>
    </w:pPr>
    <w:rPr>
      <w:sz w:val="2"/>
      <w:szCs w:val="2"/>
    </w:rPr>
  </w:style>
  <w:style w:type="character" w:styleId="PageNumber">
    <w:name w:val="page number"/>
    <w:basedOn w:val="DefaultParagraphFont"/>
    <w:rsid w:val="00933E1E"/>
  </w:style>
  <w:style w:type="paragraph" w:styleId="Quote">
    <w:name w:val="Quote"/>
    <w:basedOn w:val="Heading1"/>
    <w:link w:val="QuoteChar"/>
    <w:qFormat/>
    <w:rsid w:val="00933E1E"/>
    <w:rPr>
      <w:b w:val="0"/>
      <w:sz w:val="72"/>
      <w:szCs w:val="72"/>
      <w:lang w:val="en-NZ"/>
    </w:rPr>
  </w:style>
  <w:style w:type="character" w:customStyle="1" w:styleId="QuoteChar">
    <w:name w:val="Quote Char"/>
    <w:basedOn w:val="DefaultParagraphFont"/>
    <w:link w:val="Quote"/>
    <w:rsid w:val="00933E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E1E"/>
    <w:pPr>
      <w:pageBreakBefore/>
    </w:pPr>
  </w:style>
  <w:style w:type="paragraph" w:customStyle="1" w:styleId="Border">
    <w:name w:val="Border"/>
    <w:basedOn w:val="Normal"/>
    <w:qFormat/>
    <w:rsid w:val="00933E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E1E"/>
    <w:rPr>
      <w:b/>
      <w:bCs/>
      <w:i/>
      <w:iCs/>
      <w:color w:val="auto"/>
    </w:rPr>
  </w:style>
  <w:style w:type="paragraph" w:styleId="IntenseQuote">
    <w:name w:val="Intense Quote"/>
    <w:basedOn w:val="Normal"/>
    <w:next w:val="Normal"/>
    <w:link w:val="IntenseQuoteChar"/>
    <w:uiPriority w:val="30"/>
    <w:qFormat/>
    <w:rsid w:val="00933E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E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E1E"/>
    <w:rPr>
      <w:smallCaps/>
      <w:color w:val="auto"/>
      <w:u w:val="single"/>
    </w:rPr>
  </w:style>
  <w:style w:type="character" w:styleId="IntenseReference">
    <w:name w:val="Intense Reference"/>
    <w:basedOn w:val="DefaultParagraphFont"/>
    <w:uiPriority w:val="32"/>
    <w:qFormat/>
    <w:rsid w:val="00933E1E"/>
    <w:rPr>
      <w:b/>
      <w:bCs/>
      <w:smallCaps/>
      <w:color w:val="auto"/>
      <w:spacing w:val="5"/>
      <w:u w:val="single"/>
    </w:rPr>
  </w:style>
  <w:style w:type="paragraph" w:customStyle="1" w:styleId="2ColumnHeading">
    <w:name w:val="2Column Heading"/>
    <w:basedOn w:val="BodyText"/>
    <w:qFormat/>
    <w:rsid w:val="00933E1E"/>
    <w:pPr>
      <w:spacing w:after="60"/>
      <w:ind w:left="-2268"/>
    </w:pPr>
    <w:rPr>
      <w:b/>
    </w:rPr>
  </w:style>
  <w:style w:type="paragraph" w:customStyle="1" w:styleId="Heading1TOC">
    <w:name w:val="Heading1 TOC"/>
    <w:basedOn w:val="Normal"/>
    <w:qFormat/>
    <w:rsid w:val="00933E1E"/>
    <w:pPr>
      <w:spacing w:before="240" w:after="120"/>
    </w:pPr>
    <w:rPr>
      <w:rFonts w:ascii="Times New Roman" w:hAnsi="Times New Roman"/>
      <w:b/>
      <w:sz w:val="32"/>
    </w:rPr>
  </w:style>
  <w:style w:type="paragraph" w:customStyle="1" w:styleId="Heading2TOC">
    <w:name w:val="Heading2 TOC"/>
    <w:basedOn w:val="Normal"/>
    <w:qFormat/>
    <w:rsid w:val="00933E1E"/>
    <w:pPr>
      <w:spacing w:before="240" w:after="60"/>
    </w:pPr>
    <w:rPr>
      <w:rFonts w:ascii="Times New Roman" w:hAnsi="Times New Roman"/>
      <w:b/>
      <w:sz w:val="28"/>
    </w:rPr>
  </w:style>
  <w:style w:type="character" w:customStyle="1" w:styleId="Underline">
    <w:name w:val="Underline"/>
    <w:basedOn w:val="DefaultParagraphFont"/>
    <w:qFormat/>
    <w:rsid w:val="00933E1E"/>
    <w:rPr>
      <w:u w:val="single"/>
    </w:rPr>
  </w:style>
  <w:style w:type="character" w:customStyle="1" w:styleId="BoldandItalics">
    <w:name w:val="Bold and Italics"/>
    <w:qFormat/>
    <w:rsid w:val="00933E1E"/>
    <w:rPr>
      <w:b/>
      <w:i/>
      <w:u w:val="none"/>
    </w:rPr>
  </w:style>
  <w:style w:type="paragraph" w:styleId="BalloonText">
    <w:name w:val="Balloon Text"/>
    <w:basedOn w:val="Normal"/>
    <w:link w:val="BalloonTextChar"/>
    <w:rsid w:val="00933E1E"/>
    <w:rPr>
      <w:rFonts w:ascii="Tahoma" w:hAnsi="Tahoma" w:cs="Tahoma"/>
      <w:sz w:val="16"/>
      <w:szCs w:val="16"/>
    </w:rPr>
  </w:style>
  <w:style w:type="character" w:customStyle="1" w:styleId="BalloonTextChar">
    <w:name w:val="Balloon Text Char"/>
    <w:basedOn w:val="DefaultParagraphFont"/>
    <w:link w:val="BalloonText"/>
    <w:rsid w:val="00933E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E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E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E1E"/>
    <w:rPr>
      <w:b/>
      <w:color w:val="660033"/>
      <w:spacing w:val="0"/>
    </w:rPr>
  </w:style>
  <w:style w:type="paragraph" w:customStyle="1" w:styleId="Nameditemlist">
    <w:name w:val="Named item list"/>
    <w:basedOn w:val="BodyText"/>
    <w:qFormat/>
    <w:rsid w:val="00933E1E"/>
    <w:pPr>
      <w:tabs>
        <w:tab w:val="left" w:pos="2835"/>
      </w:tabs>
      <w:ind w:left="2835" w:hanging="2835"/>
    </w:pPr>
  </w:style>
  <w:style w:type="paragraph" w:customStyle="1" w:styleId="BodyTextnopadding">
    <w:name w:val="Body Text no padding"/>
    <w:basedOn w:val="BodyText"/>
    <w:qFormat/>
    <w:rsid w:val="00933E1E"/>
    <w:pPr>
      <w:spacing w:before="0" w:after="0"/>
    </w:pPr>
  </w:style>
  <w:style w:type="paragraph" w:customStyle="1" w:styleId="BodyTextBold">
    <w:name w:val="Body Text Bold"/>
    <w:basedOn w:val="BodyText"/>
    <w:qFormat/>
    <w:rsid w:val="00933E1E"/>
    <w:rPr>
      <w:b/>
    </w:rPr>
  </w:style>
  <w:style w:type="character" w:styleId="Hyperlink">
    <w:name w:val="Hyperlink"/>
    <w:basedOn w:val="DefaultParagraphFont"/>
    <w:uiPriority w:val="99"/>
    <w:unhideWhenUsed/>
    <w:rsid w:val="00AB3B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4539</Characters>
  <Application>Microsoft Office Word</Application>
  <DocSecurity>0</DocSecurity>
  <Lines>162</Lines>
  <Paragraphs>79</Paragraphs>
  <ScaleCrop>false</ScaleCrop>
  <Company>Author-it Software Corporation Ltd.</Company>
  <LinksUpToDate>false</LinksUpToDate>
  <CharactersWithSpaces>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MEA231 Inspect, test and troubleshoot rotary wing aircraft automatic flight control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