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035" w:rsidP="00624035">
      <w:pPr>
        <w:pStyle w:val="Title"/>
      </w:pPr>
      <w:r>
        <w:fldChar w:fldCharType="begin"/>
      </w:r>
      <w:r>
        <w:instrText xml:space="preserve"> TITLE   \* MERGEFORMAT </w:instrText>
      </w:r>
      <w:r>
        <w:fldChar w:fldCharType="separate"/>
      </w:r>
      <w:r>
        <w:t>MEA228 Test and troubleshoot aircraft instrument systems and components</w:t>
      </w:r>
      <w:r>
        <w:fldChar w:fldCharType="end"/>
      </w:r>
    </w:p>
    <w:p w:rsidR="00624035" w:rsidP="00624035">
      <w:pPr>
        <w:pStyle w:val="Version"/>
        <w:sectPr w:rsidSect="001371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7114" w:rsidP="00137114">
      <w:pPr>
        <w:pStyle w:val="SuperHeading"/>
      </w:pPr>
      <w:r w:rsidRPr="00137114">
        <w:t>MEA228 Test a</w:t>
      </w:r>
      <w:r w:rsidRPr="00137114">
        <w:t>nd troubleshoot aircraft instrument systems and components</w:t>
      </w:r>
    </w:p>
    <w:p w:rsidR="00000000" w:rsidRPr="00137114" w:rsidP="00137114">
      <w:pPr>
        <w:pStyle w:val="Heading1"/>
      </w:pPr>
      <w:bookmarkStart w:id="1" w:name="O_1006395"/>
      <w:bookmarkEnd w:id="1"/>
      <w:r w:rsidRPr="00137114">
        <w:t>Modification History</w:t>
      </w:r>
    </w:p>
    <w:p w:rsidR="00000000" w:rsidRPr="00137114" w:rsidP="00624035">
      <w:pPr>
        <w:pStyle w:val="BodyText"/>
      </w:pPr>
      <w:r w:rsidRPr="00137114">
        <w:t>Release 2. Equivalent to MEA228 Test and troubleshoot aircraft instrument systems and components with amended unit name in Assessment Conditions.</w:t>
      </w:r>
    </w:p>
    <w:p w:rsidR="00000000" w:rsidRPr="00137114" w:rsidP="00137114">
      <w:pPr>
        <w:pStyle w:val="Heading1"/>
      </w:pPr>
      <w:bookmarkStart w:id="2" w:name="O_1006394"/>
      <w:bookmarkEnd w:id="2"/>
      <w:r w:rsidRPr="00137114">
        <w:t>Application</w:t>
      </w:r>
    </w:p>
    <w:p w:rsidR="00000000" w:rsidRPr="00137114" w:rsidP="00624035">
      <w:pPr>
        <w:pStyle w:val="BodyText"/>
      </w:pPr>
      <w:r w:rsidRPr="00137114">
        <w:t>This unit of competency requires application of hand skills, standard trade practices and systems knowledge in the testing and troubleshooting of aircraft instrument and display systems and components during both scheduled and unschedu</w:t>
      </w:r>
      <w:r w:rsidRPr="00137114">
        <w:t>led maintenance on both fixed and rotary wing aircraft. Work may be performed individually or as part of a team.</w:t>
      </w:r>
    </w:p>
    <w:p w:rsidR="00000000" w:rsidRPr="00137114" w:rsidP="00624035">
      <w:pPr>
        <w:pStyle w:val="BodyText"/>
      </w:pPr>
      <w:r w:rsidRPr="00137114">
        <w:t>The unit is part of the Avionic Certificate IV (Aircraft Maintenance Stream) training pathway.</w:t>
      </w:r>
    </w:p>
    <w:p w:rsidR="00000000" w:rsidRPr="00137114" w:rsidP="00624035">
      <w:pPr>
        <w:pStyle w:val="BodyText"/>
      </w:pPr>
      <w:r w:rsidRPr="00137114">
        <w:t>The unit is used in workplaces that operate un</w:t>
      </w:r>
      <w:r w:rsidRPr="00137114">
        <w:t xml:space="preserve">der the airworthiness regulatory systems of the Australian Defence Force (ADF) and the Civil Aviation safety Authority (CASA). </w:t>
      </w:r>
    </w:p>
    <w:p w:rsidR="00000000" w:rsidRPr="00137114" w:rsidP="00624035">
      <w:pPr>
        <w:pStyle w:val="BodyText"/>
      </w:pPr>
      <w:r w:rsidRPr="00137114">
        <w:t>Where a CASA licensing outcome is sought this unit forms part of the CASA requirement for the granting of the chosen maintenanc</w:t>
      </w:r>
      <w:r w:rsidRPr="00137114">
        <w:t>e certification licence under Civil Aviation Safety Regulation (CASR) Part 66, in accordance with the licensing provisions in the Companion Volume Implementation Guide.</w:t>
      </w:r>
    </w:p>
    <w:p w:rsidR="00000000" w:rsidRPr="00137114" w:rsidP="00137114">
      <w:pPr>
        <w:pStyle w:val="Heading1"/>
      </w:pPr>
      <w:bookmarkStart w:id="3" w:name="O_1006393"/>
      <w:bookmarkEnd w:id="3"/>
      <w:r w:rsidRPr="00137114">
        <w:t>Pre-requisite Unit</w:t>
      </w:r>
    </w:p>
    <w:tbl>
      <w:tblPr>
        <w:tblW w:w="0" w:type="auto"/>
        <w:tblLayout w:type="fixed"/>
        <w:tblCellMar>
          <w:left w:w="62" w:type="dxa"/>
          <w:right w:w="62" w:type="dxa"/>
        </w:tblCellMar>
        <w:tblLook w:val="0000"/>
      </w:tblPr>
      <w:tblGrid>
        <w:gridCol w:w="1726"/>
        <w:gridCol w:w="6207"/>
      </w:tblGrid>
      <w:tr w:rsidTr="00137114">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MEA224</w:t>
            </w:r>
          </w:p>
        </w:tc>
        <w:tc>
          <w:tcPr>
            <w:tcW w:w="6207"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Inspect aircraft instrument systems and co</w:t>
            </w:r>
            <w:r w:rsidRPr="00137114">
              <w:t>mponents</w:t>
            </w:r>
          </w:p>
        </w:tc>
      </w:tr>
      <w:tr w:rsidTr="00137114">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MEA226</w:t>
            </w:r>
          </w:p>
        </w:tc>
        <w:tc>
          <w:tcPr>
            <w:tcW w:w="6207" w:type="dxa"/>
            <w:tcBorders>
              <w:top w:val="nil"/>
              <w:left w:val="nil"/>
              <w:bottom w:val="nil"/>
              <w:right w:val="nil"/>
            </w:tcBorders>
            <w:tcMar>
              <w:top w:w="0" w:type="dxa"/>
              <w:left w:w="62" w:type="dxa"/>
              <w:bottom w:w="0" w:type="dxa"/>
              <w:right w:w="62" w:type="dxa"/>
            </w:tcMar>
          </w:tcPr>
          <w:p w:rsidR="00000000" w:rsidRPr="00137114" w:rsidP="00137114">
            <w:pPr>
              <w:pStyle w:val="BodyText"/>
            </w:pPr>
            <w:r w:rsidRPr="00137114">
              <w:t>Inspect aircraft electronic systems and components</w:t>
            </w:r>
          </w:p>
        </w:tc>
      </w:tr>
    </w:tbl>
    <w:p w:rsidR="00000000" w:rsidRPr="00137114" w:rsidP="00137114">
      <w:pPr>
        <w:pStyle w:val="BodyText"/>
      </w:pPr>
    </w:p>
    <w:p w:rsidR="00000000" w:rsidRPr="00137114" w:rsidP="00137114">
      <w:pPr>
        <w:pStyle w:val="AllowPageBreak"/>
      </w:pPr>
    </w:p>
    <w:p w:rsidR="00000000" w:rsidRPr="00137114" w:rsidP="00137114">
      <w:pPr>
        <w:pStyle w:val="Heading1"/>
      </w:pPr>
      <w:bookmarkStart w:id="4" w:name="O_1006392"/>
      <w:bookmarkEnd w:id="4"/>
      <w:r w:rsidRPr="00137114">
        <w:t>Competency Field</w:t>
      </w:r>
    </w:p>
    <w:p w:rsidR="00000000" w:rsidRPr="00137114" w:rsidP="00624035">
      <w:pPr>
        <w:pStyle w:val="BodyText"/>
      </w:pPr>
      <w:r w:rsidRPr="00137114">
        <w:t>Aviation maintenance</w:t>
      </w:r>
    </w:p>
    <w:p w:rsidR="00000000" w:rsidRPr="00137114" w:rsidP="00137114">
      <w:pPr>
        <w:pStyle w:val="Heading1"/>
      </w:pPr>
      <w:bookmarkStart w:id="5" w:name="O_1006391"/>
      <w:bookmarkEnd w:id="5"/>
      <w:r w:rsidRPr="00137114">
        <w:t>Unit Sector</w:t>
      </w:r>
    </w:p>
    <w:p w:rsidR="00000000" w:rsidRPr="00137114" w:rsidP="00137114">
      <w:pPr>
        <w:pStyle w:val="Heading1"/>
      </w:pPr>
      <w:bookmarkStart w:id="6" w:name="O_1006390"/>
      <w:bookmarkEnd w:id="6"/>
      <w:r w:rsidRPr="00137114">
        <w:t>Elements and Performance Criteria</w:t>
      </w:r>
    </w:p>
    <w:tbl>
      <w:tblPr>
        <w:tblW w:w="9360" w:type="dxa"/>
        <w:tblLayout w:type="fixed"/>
        <w:tblCellMar>
          <w:left w:w="62" w:type="dxa"/>
          <w:right w:w="62" w:type="dxa"/>
        </w:tblCellMar>
        <w:tblLook w:val="0000"/>
      </w:tblPr>
      <w:tblGrid>
        <w:gridCol w:w="556"/>
        <w:gridCol w:w="2324"/>
        <w:gridCol w:w="720"/>
        <w:gridCol w:w="5760"/>
      </w:tblGrid>
      <w:tr w:rsidTr="00137114">
        <w:tblPrEx>
          <w:tblW w:w="936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Elements describe the 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 xml:space="preserve">Performance criteria describe the performance needed to demonstrate achievement of the element. </w:t>
            </w:r>
          </w:p>
        </w:tc>
      </w:tr>
      <w:tr w:rsidTr="00137114">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1.</w:t>
            </w:r>
          </w:p>
        </w:tc>
        <w:tc>
          <w:tcPr>
            <w:tcW w:w="2324"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Prepare for troubleshooting</w:t>
            </w:r>
          </w:p>
        </w:tc>
        <w:tc>
          <w:tcPr>
            <w:tcW w:w="72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1.1</w:t>
            </w:r>
          </w:p>
        </w:tc>
        <w:tc>
          <w:tcPr>
            <w:tcW w:w="57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Relevant maintenance documentation and modification status, including system defect/service difficulty reports, where rele</w:t>
            </w:r>
            <w:r w:rsidRPr="00137114">
              <w:t>vant, are interpreted to identify an unserviceability</w:t>
            </w:r>
          </w:p>
        </w:tc>
      </w:tr>
      <w:tr w:rsidTr="00137114">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2.</w:t>
            </w:r>
          </w:p>
        </w:tc>
        <w:tc>
          <w:tcPr>
            <w:tcW w:w="2324"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Test/adjust instrument and display systems</w:t>
            </w:r>
          </w:p>
        </w:tc>
        <w:tc>
          <w:tcPr>
            <w:tcW w:w="72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2.1</w:t>
            </w:r>
          </w:p>
        </w:tc>
        <w:tc>
          <w:tcPr>
            <w:tcW w:w="57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The aircraft and systems are correctly prepared in accordance with specified procedures for the application of power and system operation</w:t>
            </w:r>
          </w:p>
        </w:tc>
      </w:tr>
      <w:tr w:rsidTr="00137114">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2.2</w:t>
            </w:r>
          </w:p>
        </w:tc>
        <w:tc>
          <w:tcPr>
            <w:tcW w:w="57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Instrument or display system is functionally tested in accordance with specified procedures for evidence of serviceability or malfunction while observing all relevant work health and safety (WHS) requirements</w:t>
            </w:r>
          </w:p>
        </w:tc>
      </w:tr>
      <w:tr w:rsidTr="00137114">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2.3</w:t>
            </w:r>
          </w:p>
        </w:tc>
        <w:tc>
          <w:tcPr>
            <w:tcW w:w="57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System calibration or adjustments are pe</w:t>
            </w:r>
            <w:r w:rsidRPr="00137114">
              <w:t>rformed in accordance with specified procedures</w:t>
            </w:r>
          </w:p>
        </w:tc>
      </w:tr>
      <w:tr w:rsidTr="00137114">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3.</w:t>
            </w:r>
          </w:p>
        </w:tc>
        <w:tc>
          <w:tcPr>
            <w:tcW w:w="2324"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Troubleshoot instrument and display systems</w:t>
            </w:r>
          </w:p>
        </w:tc>
        <w:tc>
          <w:tcPr>
            <w:tcW w:w="72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3.1</w:t>
            </w:r>
          </w:p>
        </w:tc>
        <w:tc>
          <w:tcPr>
            <w:tcW w:w="57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Available information from maintenance documentation and inspection and test results is used, where necessary, to assist in fault determination</w:t>
            </w:r>
          </w:p>
        </w:tc>
      </w:tr>
      <w:tr w:rsidTr="00137114">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3.2</w:t>
            </w:r>
          </w:p>
        </w:tc>
        <w:tc>
          <w:tcPr>
            <w:tcW w:w="57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Maintenance manual fault diagnosis guides and logic processes are used to ensure efficient and accurate troubleshooting to line replacement level</w:t>
            </w:r>
          </w:p>
        </w:tc>
      </w:tr>
      <w:tr w:rsidTr="00137114">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3.3</w:t>
            </w:r>
          </w:p>
        </w:tc>
        <w:tc>
          <w:tcPr>
            <w:tcW w:w="57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Specialist advice is obtained, where required, to assist with the troubleshooting process</w:t>
            </w:r>
          </w:p>
        </w:tc>
      </w:tr>
      <w:tr w:rsidTr="00137114">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3.4</w:t>
            </w:r>
          </w:p>
        </w:tc>
        <w:tc>
          <w:tcPr>
            <w:tcW w:w="57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Instru</w:t>
            </w:r>
            <w:r w:rsidRPr="00137114">
              <w:t>ment or display system faults are located and the causes of the faults are clearly identified and correctly recorded in maintenance documentation, where required</w:t>
            </w:r>
          </w:p>
        </w:tc>
      </w:tr>
      <w:tr w:rsidTr="00137114">
        <w:tblPrEx>
          <w:tblW w:w="936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3.5</w:t>
            </w:r>
          </w:p>
        </w:tc>
        <w:tc>
          <w:tcPr>
            <w:tcW w:w="5760" w:type="dxa"/>
            <w:tcBorders>
              <w:top w:val="nil"/>
              <w:left w:val="nil"/>
              <w:bottom w:val="nil"/>
              <w:right w:val="nil"/>
            </w:tcBorders>
            <w:tcMar>
              <w:top w:w="0" w:type="dxa"/>
              <w:left w:w="62" w:type="dxa"/>
              <w:bottom w:w="0" w:type="dxa"/>
              <w:right w:w="62" w:type="dxa"/>
            </w:tcMar>
          </w:tcPr>
          <w:p w:rsidR="00000000" w:rsidRPr="00137114" w:rsidP="00137114">
            <w:pPr>
              <w:pStyle w:val="BodyText"/>
            </w:pPr>
            <w:r w:rsidRPr="00137114">
              <w:t>Fault rectification requirements are determined to assist in planning the repair or adj</w:t>
            </w:r>
            <w:r w:rsidRPr="00137114">
              <w:t>ustment</w:t>
            </w:r>
          </w:p>
        </w:tc>
      </w:tr>
    </w:tbl>
    <w:p w:rsidR="00000000" w:rsidRPr="00137114" w:rsidP="00137114">
      <w:pPr>
        <w:pStyle w:val="BodyText"/>
      </w:pPr>
    </w:p>
    <w:p w:rsidR="00000000" w:rsidRPr="00137114" w:rsidP="00137114">
      <w:pPr>
        <w:pStyle w:val="AllowPageBreak"/>
      </w:pPr>
    </w:p>
    <w:p w:rsidR="00000000" w:rsidRPr="00137114" w:rsidP="00137114">
      <w:pPr>
        <w:pStyle w:val="Heading1"/>
      </w:pPr>
      <w:bookmarkStart w:id="7" w:name="O_1006389"/>
      <w:bookmarkEnd w:id="7"/>
      <w:r w:rsidRPr="00137114">
        <w:t>Foundation Skills</w:t>
      </w:r>
    </w:p>
    <w:p w:rsidR="00000000" w:rsidRPr="00137114" w:rsidP="00624035">
      <w:pPr>
        <w:pStyle w:val="BodyText"/>
      </w:pPr>
      <w:r w:rsidRPr="00137114">
        <w:t>Foundation skills essential to performance are explicit in the performance criteria of this unit of competency.</w:t>
      </w:r>
    </w:p>
    <w:p w:rsidR="00000000" w:rsidRPr="00137114" w:rsidP="00137114">
      <w:pPr>
        <w:pStyle w:val="Heading1"/>
      </w:pPr>
      <w:bookmarkStart w:id="8" w:name="O_1006388"/>
      <w:bookmarkEnd w:id="8"/>
      <w:r w:rsidRPr="00137114">
        <w:t>Range of Conditions</w:t>
      </w:r>
    </w:p>
    <w:tbl>
      <w:tblPr>
        <w:tblW w:w="0" w:type="auto"/>
        <w:tblLayout w:type="fixed"/>
        <w:tblCellMar>
          <w:left w:w="62" w:type="dxa"/>
          <w:right w:w="62" w:type="dxa"/>
        </w:tblCellMar>
        <w:tblLook w:val="0000"/>
      </w:tblPr>
      <w:tblGrid>
        <w:gridCol w:w="3060"/>
        <w:gridCol w:w="6012"/>
      </w:tblGrid>
      <w:tr w:rsidTr="001371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t>This field allows for different work environments and conditions that may affect performance. Essential operating conditions that may be present (depending on the work situation, needs of the candidate, accessibility of the item, and local industry and reg</w:t>
            </w:r>
            <w:r w:rsidRPr="00137114">
              <w:t>ional contexts) are included.</w:t>
            </w:r>
          </w:p>
        </w:tc>
      </w:tr>
      <w:tr w:rsidTr="001371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rPr>
                <w:rStyle w:val="SpecialBold"/>
              </w:rPr>
              <w:t>Instrument or display systems include:</w:t>
            </w:r>
          </w:p>
        </w:tc>
        <w:tc>
          <w:tcPr>
            <w:tcW w:w="6012" w:type="dxa"/>
            <w:tcBorders>
              <w:top w:val="nil"/>
              <w:left w:val="nil"/>
              <w:bottom w:val="nil"/>
              <w:right w:val="nil"/>
            </w:tcBorders>
            <w:tcMar>
              <w:top w:w="0" w:type="dxa"/>
              <w:left w:w="62" w:type="dxa"/>
              <w:bottom w:w="0" w:type="dxa"/>
              <w:right w:w="62" w:type="dxa"/>
            </w:tcMar>
          </w:tcPr>
          <w:p w:rsidR="00000000" w:rsidRPr="00137114" w:rsidP="00137114">
            <w:pPr>
              <w:pStyle w:val="ListBullet"/>
            </w:pPr>
            <w:r w:rsidRPr="00137114">
              <w:t>Flight instruments – pitot/static systems, airspeed indicators (ASIs), machmeters, air data systems and instruments, vertical speed indicators (VSIs), altimeters, altitude alerting and</w:t>
            </w:r>
            <w:r w:rsidRPr="00137114">
              <w:t xml:space="preserve"> reporting, turn and bank, directional gyros (DGs), artificial horizons (AHs), angle of attack, stall warning/avoidance, ground proximity warning system (GPWS) and flight data recorders (FDRs)</w:t>
            </w:r>
          </w:p>
          <w:p w:rsidR="00000000" w:rsidRPr="00137114" w:rsidP="00137114">
            <w:pPr>
              <w:pStyle w:val="ListBullet"/>
            </w:pPr>
            <w:r w:rsidRPr="00137114">
              <w:t>Engine instruments – engine speed, pressure, temperature, perfo</w:t>
            </w:r>
            <w:r w:rsidRPr="00137114">
              <w:t>rmance, vibration and torque</w:t>
            </w:r>
          </w:p>
          <w:p w:rsidR="00000000" w:rsidRPr="00137114" w:rsidP="00137114">
            <w:pPr>
              <w:pStyle w:val="ListBullet"/>
            </w:pPr>
            <w:r w:rsidRPr="00137114">
              <w:t>Instrument navigation systems – inertial navigation system (INS), inertial reference system (IRS), compasses and attitude and heading reference system (AHRS)</w:t>
            </w:r>
          </w:p>
          <w:p w:rsidR="00000000" w:rsidRPr="00137114" w:rsidP="00137114">
            <w:pPr>
              <w:pStyle w:val="ListBullet"/>
            </w:pPr>
            <w:r w:rsidRPr="00137114">
              <w:t>Miscellaneous – pressure, fuel quantity, fuel flow, position, voltage</w:t>
            </w:r>
            <w:r w:rsidRPr="00137114">
              <w:t>, frequency, current and power</w:t>
            </w:r>
          </w:p>
          <w:p w:rsidR="00000000" w:rsidRPr="00137114" w:rsidP="00137114">
            <w:pPr>
              <w:pStyle w:val="ListBullet"/>
            </w:pPr>
            <w:r w:rsidRPr="00137114">
              <w:t>Display systems – electronic flight instrument system (EFIS), engine indicating and crew alerting system (EICAS), flight management computer system (FMCS), electronic central aircraft monitor system (ECAM) and head-up display</w:t>
            </w:r>
            <w:r w:rsidRPr="00137114">
              <w:t xml:space="preserve"> (HUD) (where applicable to the enterprise)</w:t>
            </w:r>
          </w:p>
          <w:p w:rsidR="00000000" w:rsidP="00137114">
            <w:pPr>
              <w:pStyle w:val="ListBullet"/>
              <w:rPr>
                <w:lang w:val="en-NZ"/>
              </w:rPr>
            </w:pPr>
            <w:r w:rsidRPr="00137114">
              <w:t>Integrated modular avionics (where applicable to the enterprise)</w:t>
            </w:r>
          </w:p>
        </w:tc>
      </w:tr>
      <w:tr w:rsidTr="001371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7114">
            <w:pPr>
              <w:pStyle w:val="BodyText"/>
              <w:rPr>
                <w:lang w:val="en-NZ"/>
              </w:rPr>
            </w:pPr>
            <w:r w:rsidRPr="00137114">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137114" w:rsidP="00137114">
            <w:pPr>
              <w:pStyle w:val="ListBullet"/>
            </w:pPr>
            <w:r w:rsidRPr="00137114">
              <w:t>Industry standard procedures specified by manufacturers, regulatory authorities or the enterprise</w:t>
            </w:r>
          </w:p>
        </w:tc>
      </w:tr>
    </w:tbl>
    <w:p w:rsidR="00000000" w:rsidRPr="00137114" w:rsidP="00137114">
      <w:pPr>
        <w:pStyle w:val="BodyText"/>
      </w:pPr>
    </w:p>
    <w:p w:rsidR="00000000" w:rsidRPr="00137114" w:rsidP="00137114">
      <w:pPr>
        <w:pStyle w:val="AllowPageBreak"/>
      </w:pPr>
    </w:p>
    <w:p w:rsidR="00000000" w:rsidRPr="00137114" w:rsidP="00137114">
      <w:pPr>
        <w:pStyle w:val="Heading1"/>
      </w:pPr>
      <w:bookmarkStart w:id="9" w:name="O_1006387"/>
      <w:bookmarkEnd w:id="9"/>
      <w:r w:rsidRPr="00137114">
        <w:t>Unit Mapping Information</w:t>
      </w:r>
    </w:p>
    <w:p w:rsidR="00000000" w:rsidRPr="00137114" w:rsidP="00624035">
      <w:pPr>
        <w:pStyle w:val="BodyText"/>
      </w:pPr>
      <w:r w:rsidRPr="00137114">
        <w:t>Release 2. Equivalent to MEA228 Test and troubleshoot aircraft instrument systems and components.</w:t>
      </w:r>
    </w:p>
    <w:p w:rsidR="00000000" w:rsidRPr="00137114" w:rsidP="00137114">
      <w:pPr>
        <w:pStyle w:val="Heading1"/>
      </w:pPr>
      <w:bookmarkStart w:id="10" w:name="O_1006396"/>
      <w:bookmarkEnd w:id="10"/>
      <w:r w:rsidRPr="00137114">
        <w:t>Links</w:t>
      </w:r>
    </w:p>
    <w:p w:rsidR="00000000" w:rsidRPr="00137114" w:rsidP="00624035">
      <w:pPr>
        <w:pStyle w:val="BodyText"/>
      </w:pPr>
      <w:r w:rsidRPr="0013711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76C09">
        <w:rPr>
          <w:rStyle w:val="Hyperlink"/>
        </w:rPr>
        <w:t>https://vetnet.gov.au/Pages/TrainingDocs.aspx?q=ce216c9c-04d5-4b3b-9bcf-4e81d0950371</w:t>
      </w:r>
      <w:r>
        <w:fldChar w:fldCharType="end"/>
      </w:r>
    </w:p>
    <w:p w:rsidR="00000000" w:rsidRPr="00137114" w:rsidP="00137114"/>
    <w:sectPr w:rsidSect="001371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14" w:rsidRPr="00624035" w:rsidP="00624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35" w:rsidP="00137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4035" w:rsidP="001371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4035" w:rsidP="001371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114" w:rsidRPr="00624035" w:rsidP="00624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35" w:rsidRPr="002D2AF8" w:rsidP="00137114">
    <w:pPr>
      <w:pStyle w:val="Header"/>
      <w:framePr w:wrap="around"/>
    </w:pPr>
    <w:r>
      <w:fldChar w:fldCharType="begin"/>
    </w:r>
    <w:r>
      <w:instrText xml:space="preserve"> TITLE   \* MERGEFORMAT </w:instrText>
    </w:r>
    <w:r>
      <w:fldChar w:fldCharType="separate"/>
    </w:r>
    <w:r>
      <w:t>MEA228 Test and troubleshoot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24035" w:rsidP="00137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3EA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1A7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114"/>
    <w:pPr>
      <w:spacing w:before="360" w:after="60"/>
      <w:outlineLvl w:val="0"/>
    </w:pPr>
    <w:rPr>
      <w:sz w:val="32"/>
    </w:rPr>
  </w:style>
  <w:style w:type="paragraph" w:styleId="Heading2">
    <w:name w:val="heading 2"/>
    <w:basedOn w:val="HeadingBase"/>
    <w:next w:val="BodyText"/>
    <w:link w:val="Heading2Char"/>
    <w:qFormat/>
    <w:rsid w:val="00137114"/>
    <w:pPr>
      <w:keepLines/>
      <w:spacing w:before="240" w:after="120"/>
      <w:outlineLvl w:val="1"/>
    </w:pPr>
    <w:rPr>
      <w:sz w:val="28"/>
      <w:szCs w:val="40"/>
    </w:rPr>
  </w:style>
  <w:style w:type="paragraph" w:styleId="Heading3">
    <w:name w:val="heading 3"/>
    <w:basedOn w:val="HeadingBase"/>
    <w:next w:val="BodyText"/>
    <w:link w:val="Heading3Char"/>
    <w:qFormat/>
    <w:rsid w:val="00137114"/>
    <w:pPr>
      <w:spacing w:before="180" w:after="120"/>
      <w:outlineLvl w:val="2"/>
    </w:pPr>
    <w:rPr>
      <w:spacing w:val="-10"/>
      <w:kern w:val="32"/>
    </w:rPr>
  </w:style>
  <w:style w:type="paragraph" w:styleId="Heading4">
    <w:name w:val="heading 4"/>
    <w:basedOn w:val="HeadingBase"/>
    <w:next w:val="BodyText"/>
    <w:link w:val="Heading4Char"/>
    <w:qFormat/>
    <w:rsid w:val="00137114"/>
    <w:pPr>
      <w:spacing w:before="160" w:after="120"/>
      <w:outlineLvl w:val="3"/>
    </w:pPr>
    <w:rPr>
      <w:sz w:val="22"/>
    </w:rPr>
  </w:style>
  <w:style w:type="paragraph" w:styleId="Heading5">
    <w:name w:val="heading 5"/>
    <w:basedOn w:val="HeadingBase"/>
    <w:next w:val="Normal"/>
    <w:link w:val="Heading5Char"/>
    <w:qFormat/>
    <w:rsid w:val="00137114"/>
    <w:pPr>
      <w:spacing w:before="80"/>
      <w:outlineLvl w:val="4"/>
    </w:pPr>
    <w:rPr>
      <w:color w:val="918585"/>
      <w:sz w:val="20"/>
    </w:rPr>
  </w:style>
  <w:style w:type="paragraph" w:styleId="Heading6">
    <w:name w:val="heading 6"/>
    <w:basedOn w:val="HeadingBase"/>
    <w:next w:val="Normal"/>
    <w:link w:val="Heading6Char"/>
    <w:qFormat/>
    <w:rsid w:val="00137114"/>
    <w:pPr>
      <w:spacing w:before="60"/>
      <w:outlineLvl w:val="5"/>
    </w:pPr>
    <w:rPr>
      <w:color w:val="918585"/>
      <w:sz w:val="20"/>
    </w:rPr>
  </w:style>
  <w:style w:type="paragraph" w:styleId="Heading7">
    <w:name w:val="heading 7"/>
    <w:basedOn w:val="Normal"/>
    <w:next w:val="Normal"/>
    <w:link w:val="Heading7Char"/>
    <w:qFormat/>
    <w:rsid w:val="00137114"/>
    <w:pPr>
      <w:ind w:left="720"/>
      <w:outlineLvl w:val="6"/>
    </w:pPr>
    <w:rPr>
      <w:i/>
    </w:rPr>
  </w:style>
  <w:style w:type="paragraph" w:styleId="Heading8">
    <w:name w:val="heading 8"/>
    <w:basedOn w:val="Normal"/>
    <w:next w:val="Normal"/>
    <w:link w:val="Heading8Char"/>
    <w:qFormat/>
    <w:rsid w:val="00137114"/>
    <w:pPr>
      <w:ind w:left="720"/>
      <w:outlineLvl w:val="7"/>
    </w:pPr>
    <w:rPr>
      <w:i/>
    </w:rPr>
  </w:style>
  <w:style w:type="paragraph" w:styleId="Heading9">
    <w:name w:val="heading 9"/>
    <w:basedOn w:val="Normal"/>
    <w:next w:val="Normal"/>
    <w:link w:val="Heading9Char"/>
    <w:qFormat/>
    <w:rsid w:val="00137114"/>
    <w:pPr>
      <w:ind w:left="720"/>
      <w:outlineLvl w:val="8"/>
    </w:pPr>
    <w:rPr>
      <w:i/>
    </w:rPr>
  </w:style>
  <w:style w:type="character" w:default="1" w:styleId="DefaultParagraphFont">
    <w:name w:val="Default Paragraph Font"/>
    <w:uiPriority w:val="1"/>
    <w:unhideWhenUsed/>
    <w:rsid w:val="00137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114"/>
  </w:style>
  <w:style w:type="character" w:customStyle="1" w:styleId="Heading1Char">
    <w:name w:val="Heading 1 Char"/>
    <w:basedOn w:val="DefaultParagraphFont"/>
    <w:link w:val="Heading1"/>
    <w:rsid w:val="00137114"/>
    <w:rPr>
      <w:rFonts w:ascii="Times New Roman" w:eastAsia="Times New Roman" w:hAnsi="Times New Roman" w:cs="Times New Roman"/>
      <w:b/>
      <w:sz w:val="32"/>
      <w:szCs w:val="20"/>
      <w:lang w:eastAsia="en-US"/>
    </w:rPr>
  </w:style>
  <w:style w:type="paragraph" w:styleId="BodyText">
    <w:name w:val="Body Text"/>
    <w:basedOn w:val="Normal"/>
    <w:link w:val="BodyTextChar"/>
    <w:rsid w:val="001371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114"/>
    <w:rPr>
      <w:rFonts w:ascii="Times New Roman" w:eastAsia="Times New Roman" w:hAnsi="Times New Roman" w:cs="Times New Roman"/>
      <w:sz w:val="24"/>
      <w:lang w:eastAsia="en-US"/>
    </w:rPr>
  </w:style>
  <w:style w:type="paragraph" w:styleId="ListBullet">
    <w:name w:val="List Bullet"/>
    <w:basedOn w:val="List"/>
    <w:rsid w:val="00137114"/>
    <w:pPr>
      <w:numPr>
        <w:numId w:val="11"/>
      </w:numPr>
      <w:tabs>
        <w:tab w:val="clear" w:pos="340"/>
      </w:tabs>
      <w:spacing w:before="40" w:after="40"/>
    </w:pPr>
  </w:style>
  <w:style w:type="character" w:customStyle="1" w:styleId="SpecialBold">
    <w:name w:val="Special Bold"/>
    <w:basedOn w:val="DefaultParagraphFont"/>
    <w:rsid w:val="00137114"/>
    <w:rPr>
      <w:b/>
      <w:spacing w:val="0"/>
    </w:rPr>
  </w:style>
  <w:style w:type="paragraph" w:customStyle="1" w:styleId="SuperHeading">
    <w:name w:val="SuperHeading"/>
    <w:basedOn w:val="Normal"/>
    <w:rsid w:val="00137114"/>
    <w:pPr>
      <w:spacing w:before="240" w:after="120"/>
      <w:outlineLvl w:val="0"/>
    </w:pPr>
    <w:rPr>
      <w:rFonts w:ascii="Times New Roman" w:hAnsi="Times New Roman"/>
      <w:b/>
      <w:sz w:val="32"/>
    </w:rPr>
  </w:style>
  <w:style w:type="paragraph" w:customStyle="1" w:styleId="AllowPageBreak">
    <w:name w:val="AllowPageBreak"/>
    <w:rsid w:val="00137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114"/>
    <w:rPr>
      <w:rFonts w:ascii="Courier New" w:eastAsia="Times New Roman" w:hAnsi="Courier New" w:cs="Times New Roman"/>
      <w:i/>
      <w:szCs w:val="20"/>
      <w:lang w:eastAsia="en-US"/>
    </w:rPr>
  </w:style>
  <w:style w:type="paragraph" w:customStyle="1" w:styleId="HeadingBase">
    <w:name w:val="Heading Base"/>
    <w:rsid w:val="00137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114"/>
    <w:pPr>
      <w:tabs>
        <w:tab w:val="right" w:leader="dot" w:pos="9072"/>
      </w:tabs>
      <w:ind w:left="567"/>
    </w:pPr>
    <w:rPr>
      <w:szCs w:val="22"/>
    </w:rPr>
  </w:style>
  <w:style w:type="paragraph" w:customStyle="1" w:styleId="TOCBase">
    <w:name w:val="TOC Base"/>
    <w:rsid w:val="00137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114"/>
    <w:pPr>
      <w:tabs>
        <w:tab w:val="right" w:leader="dot" w:pos="9072"/>
      </w:tabs>
      <w:spacing w:before="40" w:after="40"/>
      <w:ind w:left="284"/>
    </w:pPr>
    <w:rPr>
      <w:rFonts w:ascii="Times New Roman" w:hAnsi="Times New Roman"/>
    </w:rPr>
  </w:style>
  <w:style w:type="paragraph" w:styleId="TOC1">
    <w:name w:val="toc 1"/>
    <w:basedOn w:val="TOCBase"/>
    <w:next w:val="Normal"/>
    <w:rsid w:val="001371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114"/>
    <w:rPr>
      <w:rFonts w:ascii="Times New Roman" w:eastAsia="Times New Roman" w:hAnsi="Times New Roman" w:cs="Times New Roman"/>
      <w:sz w:val="16"/>
      <w:lang w:eastAsia="en-US"/>
    </w:rPr>
  </w:style>
  <w:style w:type="paragraph" w:styleId="Title">
    <w:name w:val="Title"/>
    <w:basedOn w:val="HeadingBase"/>
    <w:link w:val="TitleChar"/>
    <w:qFormat/>
    <w:rsid w:val="00137114"/>
    <w:pPr>
      <w:spacing w:before="5040"/>
      <w:jc w:val="center"/>
    </w:pPr>
    <w:rPr>
      <w:sz w:val="48"/>
      <w:szCs w:val="72"/>
      <w:lang w:val="en-US"/>
    </w:rPr>
  </w:style>
  <w:style w:type="character" w:customStyle="1" w:styleId="TitleChar">
    <w:name w:val="Title Char"/>
    <w:basedOn w:val="DefaultParagraphFont"/>
    <w:link w:val="Title"/>
    <w:rsid w:val="00137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114"/>
    <w:pPr>
      <w:tabs>
        <w:tab w:val="left" w:pos="3600"/>
        <w:tab w:val="left" w:pos="3958"/>
      </w:tabs>
    </w:pPr>
  </w:style>
  <w:style w:type="paragraph" w:styleId="List">
    <w:name w:val="List"/>
    <w:basedOn w:val="BodyText"/>
    <w:next w:val="BodyText"/>
    <w:rsid w:val="00137114"/>
    <w:pPr>
      <w:tabs>
        <w:tab w:val="left" w:pos="340"/>
      </w:tabs>
      <w:spacing w:before="60" w:after="60"/>
      <w:ind w:left="340" w:hanging="340"/>
    </w:pPr>
  </w:style>
  <w:style w:type="paragraph" w:customStyle="1" w:styleId="Note">
    <w:name w:val="Note"/>
    <w:basedOn w:val="BodyText"/>
    <w:rsid w:val="00137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114"/>
    <w:pPr>
      <w:framePr w:wrap="auto" w:hAnchor="text" w:y="6049"/>
    </w:pPr>
    <w:rPr>
      <w:color w:val="000000"/>
      <w:sz w:val="40"/>
    </w:rPr>
  </w:style>
  <w:style w:type="paragraph" w:customStyle="1" w:styleId="TOCTitle">
    <w:name w:val="TOCTitle"/>
    <w:basedOn w:val="Heading1"/>
    <w:rsid w:val="00137114"/>
    <w:pPr>
      <w:spacing w:after="240"/>
      <w:jc w:val="center"/>
      <w:outlineLvl w:val="9"/>
    </w:pPr>
    <w:rPr>
      <w:caps/>
    </w:rPr>
  </w:style>
  <w:style w:type="paragraph" w:customStyle="1" w:styleId="Version">
    <w:name w:val="Version"/>
    <w:rsid w:val="001371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7114"/>
    <w:pPr>
      <w:numPr>
        <w:numId w:val="12"/>
      </w:numPr>
      <w:tabs>
        <w:tab w:val="clear" w:pos="680"/>
      </w:tabs>
    </w:pPr>
  </w:style>
  <w:style w:type="paragraph" w:styleId="Index1">
    <w:name w:val="index 1"/>
    <w:basedOn w:val="Normal"/>
    <w:next w:val="Normal"/>
    <w:semiHidden/>
    <w:rsid w:val="00137114"/>
    <w:pPr>
      <w:keepNext w:val="0"/>
      <w:tabs>
        <w:tab w:val="right" w:pos="4176"/>
      </w:tabs>
      <w:ind w:left="198" w:hanging="198"/>
    </w:pPr>
    <w:rPr>
      <w:rFonts w:ascii="Garamond" w:hAnsi="Garamond"/>
    </w:rPr>
  </w:style>
  <w:style w:type="paragraph" w:styleId="IndexHeading">
    <w:name w:val="index heading"/>
    <w:basedOn w:val="Normal"/>
    <w:next w:val="Index1"/>
    <w:semiHidden/>
    <w:rsid w:val="00137114"/>
    <w:pPr>
      <w:spacing w:before="120" w:after="120"/>
    </w:pPr>
    <w:rPr>
      <w:rFonts w:ascii="Arial" w:hAnsi="Arial"/>
      <w:b/>
      <w:color w:val="918585"/>
      <w:sz w:val="24"/>
    </w:rPr>
  </w:style>
  <w:style w:type="paragraph" w:styleId="Header">
    <w:name w:val="header"/>
    <w:basedOn w:val="Normal"/>
    <w:link w:val="HeaderChar"/>
    <w:rsid w:val="00137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114"/>
    <w:rPr>
      <w:rFonts w:ascii="Times New Roman" w:eastAsia="Times New Roman" w:hAnsi="Times New Roman" w:cs="Times New Roman"/>
      <w:sz w:val="16"/>
      <w:szCs w:val="20"/>
      <w:lang w:val="en-GB" w:eastAsia="en-US"/>
    </w:rPr>
  </w:style>
  <w:style w:type="paragraph" w:customStyle="1" w:styleId="Chapter">
    <w:name w:val="Chapter"/>
    <w:basedOn w:val="Normal"/>
    <w:rsid w:val="00137114"/>
    <w:pPr>
      <w:spacing w:before="240"/>
    </w:pPr>
    <w:rPr>
      <w:rFonts w:ascii="Times New Roman" w:hAnsi="Times New Roman"/>
      <w:smallCaps/>
      <w:spacing w:val="80"/>
      <w:sz w:val="28"/>
    </w:rPr>
  </w:style>
  <w:style w:type="paragraph" w:customStyle="1" w:styleId="InChapter">
    <w:name w:val="InChapter"/>
    <w:basedOn w:val="Heading3"/>
    <w:rsid w:val="00137114"/>
    <w:pPr>
      <w:spacing w:after="240"/>
      <w:outlineLvl w:val="9"/>
    </w:pPr>
    <w:rPr>
      <w:noProof/>
    </w:rPr>
  </w:style>
  <w:style w:type="paragraph" w:styleId="Index2">
    <w:name w:val="index 2"/>
    <w:basedOn w:val="Normal"/>
    <w:next w:val="Normal"/>
    <w:semiHidden/>
    <w:rsid w:val="00137114"/>
    <w:pPr>
      <w:tabs>
        <w:tab w:val="right" w:pos="4176"/>
      </w:tabs>
      <w:ind w:left="568" w:hanging="284"/>
    </w:pPr>
    <w:rPr>
      <w:rFonts w:ascii="Garamond" w:hAnsi="Garamond"/>
    </w:rPr>
  </w:style>
  <w:style w:type="paragraph" w:customStyle="1" w:styleId="Byline">
    <w:name w:val="Byline"/>
    <w:rsid w:val="00137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114"/>
    <w:pPr>
      <w:tabs>
        <w:tab w:val="clear" w:pos="3600"/>
        <w:tab w:val="clear" w:pos="3958"/>
      </w:tabs>
      <w:jc w:val="right"/>
    </w:pPr>
  </w:style>
  <w:style w:type="character" w:styleId="Emphasis">
    <w:name w:val="Emphasis"/>
    <w:basedOn w:val="DefaultParagraphFont"/>
    <w:qFormat/>
    <w:rsid w:val="00137114"/>
    <w:rPr>
      <w:i/>
    </w:rPr>
  </w:style>
  <w:style w:type="paragraph" w:styleId="Caption">
    <w:name w:val="caption"/>
    <w:basedOn w:val="BodyText"/>
    <w:next w:val="Normal"/>
    <w:qFormat/>
    <w:rsid w:val="00137114"/>
    <w:pPr>
      <w:framePr w:w="2268" w:hSpace="181" w:vSpace="181" w:wrap="around" w:vAnchor="text" w:hAnchor="page" w:x="1135" w:y="285" w:anchorLock="1"/>
    </w:pPr>
    <w:rPr>
      <w:i/>
    </w:rPr>
  </w:style>
  <w:style w:type="paragraph" w:customStyle="1" w:styleId="MiniTOCTitle">
    <w:name w:val="MiniTOCTitle"/>
    <w:basedOn w:val="Heading4"/>
    <w:rsid w:val="00137114"/>
    <w:pPr>
      <w:spacing w:before="240"/>
      <w:outlineLvl w:val="9"/>
    </w:pPr>
    <w:rPr>
      <w:noProof/>
      <w:sz w:val="24"/>
    </w:rPr>
  </w:style>
  <w:style w:type="paragraph" w:customStyle="1" w:styleId="MiniTOCItem">
    <w:name w:val="MiniTOCItem"/>
    <w:basedOn w:val="ListBullet"/>
    <w:rsid w:val="00137114"/>
    <w:pPr>
      <w:numPr>
        <w:numId w:val="0"/>
      </w:numPr>
      <w:tabs>
        <w:tab w:val="right" w:leader="dot" w:pos="6521"/>
      </w:tabs>
      <w:spacing w:before="0" w:after="0"/>
    </w:pPr>
  </w:style>
  <w:style w:type="paragraph" w:customStyle="1" w:styleId="TOFTitle">
    <w:name w:val="TOFTitle"/>
    <w:basedOn w:val="TOCTitle"/>
    <w:rsid w:val="00137114"/>
  </w:style>
  <w:style w:type="paragraph" w:styleId="TableofFigures">
    <w:name w:val="table of figures"/>
    <w:basedOn w:val="Normal"/>
    <w:next w:val="Normal"/>
    <w:semiHidden/>
    <w:rsid w:val="00137114"/>
    <w:pPr>
      <w:tabs>
        <w:tab w:val="right" w:leader="dot" w:pos="9072"/>
      </w:tabs>
      <w:ind w:left="970" w:hanging="403"/>
    </w:pPr>
    <w:rPr>
      <w:rFonts w:ascii="Times New Roman" w:hAnsi="Times New Roman"/>
      <w:b/>
    </w:rPr>
  </w:style>
  <w:style w:type="paragraph" w:styleId="ListNumber">
    <w:name w:val="List Number"/>
    <w:basedOn w:val="List"/>
    <w:rsid w:val="00137114"/>
    <w:pPr>
      <w:numPr>
        <w:numId w:val="14"/>
      </w:numPr>
      <w:tabs>
        <w:tab w:val="clear" w:pos="340"/>
      </w:tabs>
    </w:pPr>
  </w:style>
  <w:style w:type="character" w:customStyle="1" w:styleId="WingdingSymbols">
    <w:name w:val="Wingding Symbols"/>
    <w:rsid w:val="00137114"/>
    <w:rPr>
      <w:rFonts w:ascii="Wingdings" w:hAnsi="Wingdings"/>
    </w:rPr>
  </w:style>
  <w:style w:type="paragraph" w:customStyle="1" w:styleId="TableHeading">
    <w:name w:val="Table Heading"/>
    <w:basedOn w:val="HeadingBase"/>
    <w:rsid w:val="00137114"/>
    <w:pPr>
      <w:keepLines/>
      <w:pBdr>
        <w:bottom w:val="single" w:sz="6" w:space="1" w:color="918585"/>
      </w:pBdr>
      <w:spacing w:before="240"/>
    </w:pPr>
  </w:style>
  <w:style w:type="character" w:customStyle="1" w:styleId="HotSpot">
    <w:name w:val="HotSpot"/>
    <w:rsid w:val="00137114"/>
    <w:rPr>
      <w:color w:val="0033CC"/>
      <w:u w:val="none"/>
    </w:rPr>
  </w:style>
  <w:style w:type="paragraph" w:customStyle="1" w:styleId="BodyTextRight">
    <w:name w:val="Body Text Right"/>
    <w:basedOn w:val="BodyText"/>
    <w:rsid w:val="00137114"/>
    <w:pPr>
      <w:spacing w:before="0" w:after="0"/>
      <w:jc w:val="right"/>
    </w:pPr>
  </w:style>
  <w:style w:type="paragraph" w:styleId="Index3">
    <w:name w:val="index 3"/>
    <w:basedOn w:val="ListNumber2"/>
    <w:next w:val="Normal"/>
    <w:semiHidden/>
    <w:rsid w:val="00137114"/>
    <w:pPr>
      <w:numPr>
        <w:numId w:val="0"/>
      </w:numPr>
      <w:tabs>
        <w:tab w:val="right" w:leader="dot" w:pos="4176"/>
      </w:tabs>
    </w:pPr>
  </w:style>
  <w:style w:type="paragraph" w:styleId="ListNumber2">
    <w:name w:val="List Number 2"/>
    <w:basedOn w:val="List2"/>
    <w:rsid w:val="00137114"/>
    <w:pPr>
      <w:numPr>
        <w:numId w:val="9"/>
      </w:numPr>
      <w:tabs>
        <w:tab w:val="clear" w:pos="1060"/>
      </w:tabs>
    </w:pPr>
  </w:style>
  <w:style w:type="paragraph" w:customStyle="1" w:styleId="MarginNote">
    <w:name w:val="Margin Note"/>
    <w:basedOn w:val="BodyText"/>
    <w:rsid w:val="00137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114"/>
    <w:rPr>
      <w:sz w:val="32"/>
    </w:rPr>
  </w:style>
  <w:style w:type="paragraph" w:customStyle="1" w:styleId="HeadingProcedure">
    <w:name w:val="Heading Procedure"/>
    <w:basedOn w:val="HeadingBase"/>
    <w:next w:val="Normal"/>
    <w:rsid w:val="00137114"/>
    <w:pPr>
      <w:tabs>
        <w:tab w:val="left" w:pos="0"/>
      </w:tabs>
      <w:spacing w:before="120" w:after="60"/>
    </w:pPr>
    <w:rPr>
      <w:i/>
      <w:color w:val="918585"/>
      <w:sz w:val="22"/>
    </w:rPr>
  </w:style>
  <w:style w:type="paragraph" w:customStyle="1" w:styleId="TableBodyText">
    <w:name w:val="Table Body Text"/>
    <w:basedOn w:val="BodyText"/>
    <w:rsid w:val="00137114"/>
    <w:pPr>
      <w:spacing w:before="60" w:after="60"/>
    </w:pPr>
  </w:style>
  <w:style w:type="paragraph" w:styleId="ListContinue">
    <w:name w:val="List Continue"/>
    <w:basedOn w:val="List"/>
    <w:rsid w:val="00137114"/>
    <w:pPr>
      <w:ind w:firstLine="0"/>
    </w:pPr>
  </w:style>
  <w:style w:type="paragraph" w:customStyle="1" w:styleId="ListNote">
    <w:name w:val="List Note"/>
    <w:basedOn w:val="List"/>
    <w:rsid w:val="00137114"/>
    <w:pPr>
      <w:pBdr>
        <w:top w:val="single" w:sz="6" w:space="2" w:color="918585"/>
        <w:bottom w:val="single" w:sz="6" w:space="2" w:color="918585"/>
      </w:pBdr>
      <w:tabs>
        <w:tab w:val="left" w:pos="1021"/>
      </w:tabs>
      <w:ind w:firstLine="0"/>
    </w:pPr>
  </w:style>
  <w:style w:type="paragraph" w:customStyle="1" w:styleId="Warning">
    <w:name w:val="Warning"/>
    <w:basedOn w:val="BodyText"/>
    <w:rsid w:val="00137114"/>
    <w:pPr>
      <w:shd w:val="clear" w:color="auto" w:fill="D9D9D9"/>
      <w:tabs>
        <w:tab w:val="left" w:pos="992"/>
      </w:tabs>
      <w:ind w:left="119" w:right="119"/>
    </w:pPr>
    <w:rPr>
      <w:sz w:val="20"/>
    </w:rPr>
  </w:style>
  <w:style w:type="paragraph" w:customStyle="1" w:styleId="MarginIcons">
    <w:name w:val="Margin Icons"/>
    <w:basedOn w:val="BodyText"/>
    <w:rsid w:val="00137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114"/>
    <w:rPr>
      <w:rFonts w:ascii="Courier New" w:hAnsi="Courier New"/>
    </w:rPr>
  </w:style>
  <w:style w:type="paragraph" w:customStyle="1" w:styleId="NoteBullet">
    <w:name w:val="Note Bullet"/>
    <w:basedOn w:val="Note"/>
    <w:rsid w:val="00137114"/>
    <w:pPr>
      <w:tabs>
        <w:tab w:val="clear" w:pos="680"/>
      </w:tabs>
      <w:spacing w:before="60" w:after="60"/>
    </w:pPr>
  </w:style>
  <w:style w:type="paragraph" w:customStyle="1" w:styleId="SubHeading2">
    <w:name w:val="SubHeading2"/>
    <w:basedOn w:val="HeadingBase"/>
    <w:rsid w:val="00137114"/>
    <w:pPr>
      <w:spacing w:before="240" w:after="60"/>
    </w:pPr>
    <w:rPr>
      <w:sz w:val="20"/>
    </w:rPr>
  </w:style>
  <w:style w:type="paragraph" w:customStyle="1" w:styleId="SubHeading1">
    <w:name w:val="SubHeading1"/>
    <w:basedOn w:val="HeadingBase"/>
    <w:rsid w:val="00137114"/>
    <w:pPr>
      <w:spacing w:before="240" w:after="60"/>
    </w:pPr>
    <w:rPr>
      <w:color w:val="918585"/>
      <w:sz w:val="22"/>
    </w:rPr>
  </w:style>
  <w:style w:type="paragraph" w:customStyle="1" w:styleId="SideHeading">
    <w:name w:val="Side Heading"/>
    <w:basedOn w:val="HeadingBase"/>
    <w:rsid w:val="00137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114"/>
    <w:pPr>
      <w:numPr>
        <w:numId w:val="10"/>
      </w:numPr>
    </w:pPr>
  </w:style>
  <w:style w:type="paragraph" w:styleId="PlainText">
    <w:name w:val="Plain Text"/>
    <w:basedOn w:val="Normal"/>
    <w:link w:val="PlainTextChar"/>
    <w:rsid w:val="00137114"/>
    <w:rPr>
      <w:sz w:val="20"/>
    </w:rPr>
  </w:style>
  <w:style w:type="character" w:customStyle="1" w:styleId="PlainTextChar">
    <w:name w:val="Plain Text Char"/>
    <w:basedOn w:val="DefaultParagraphFont"/>
    <w:link w:val="PlainText"/>
    <w:rsid w:val="00137114"/>
    <w:rPr>
      <w:rFonts w:ascii="Courier New" w:eastAsia="Times New Roman" w:hAnsi="Courier New" w:cs="Times New Roman"/>
      <w:sz w:val="20"/>
      <w:szCs w:val="20"/>
      <w:lang w:eastAsia="en-US"/>
    </w:rPr>
  </w:style>
  <w:style w:type="character" w:customStyle="1" w:styleId="MenuOption">
    <w:name w:val="Menu Option"/>
    <w:basedOn w:val="DefaultParagraphFont"/>
    <w:rsid w:val="00137114"/>
    <w:rPr>
      <w:b/>
      <w:smallCaps/>
    </w:rPr>
  </w:style>
  <w:style w:type="paragraph" w:customStyle="1" w:styleId="TableListNumber">
    <w:name w:val="Table List Number"/>
    <w:basedOn w:val="ListNumber"/>
    <w:rsid w:val="00137114"/>
    <w:pPr>
      <w:numPr>
        <w:numId w:val="0"/>
      </w:numPr>
    </w:pPr>
  </w:style>
  <w:style w:type="paragraph" w:styleId="TOC4">
    <w:name w:val="toc 4"/>
    <w:basedOn w:val="TOCBase"/>
    <w:next w:val="Normal"/>
    <w:semiHidden/>
    <w:rsid w:val="00137114"/>
    <w:pPr>
      <w:tabs>
        <w:tab w:val="right" w:leader="dot" w:pos="9071"/>
      </w:tabs>
      <w:ind w:left="1701"/>
    </w:pPr>
  </w:style>
  <w:style w:type="paragraph" w:customStyle="1" w:styleId="ListAlpha">
    <w:name w:val="List Alpha"/>
    <w:basedOn w:val="List"/>
    <w:rsid w:val="00137114"/>
    <w:pPr>
      <w:numPr>
        <w:numId w:val="8"/>
      </w:numPr>
    </w:pPr>
  </w:style>
  <w:style w:type="paragraph" w:customStyle="1" w:styleId="ListAlpha2">
    <w:name w:val="List Alpha 2"/>
    <w:basedOn w:val="List2"/>
    <w:rsid w:val="00137114"/>
    <w:pPr>
      <w:numPr>
        <w:numId w:val="7"/>
      </w:numPr>
    </w:pPr>
  </w:style>
  <w:style w:type="paragraph" w:styleId="List2">
    <w:name w:val="List 2"/>
    <w:basedOn w:val="BodyText"/>
    <w:rsid w:val="00137114"/>
    <w:pPr>
      <w:tabs>
        <w:tab w:val="left" w:pos="680"/>
      </w:tabs>
      <w:spacing w:before="60" w:after="60"/>
      <w:ind w:left="680" w:hanging="340"/>
    </w:pPr>
  </w:style>
  <w:style w:type="paragraph" w:styleId="List3">
    <w:name w:val="List 3"/>
    <w:basedOn w:val="BodyText"/>
    <w:rsid w:val="00137114"/>
    <w:pPr>
      <w:tabs>
        <w:tab w:val="left" w:pos="1021"/>
      </w:tabs>
      <w:spacing w:before="60" w:after="60"/>
      <w:ind w:left="1020" w:hanging="340"/>
    </w:pPr>
  </w:style>
  <w:style w:type="paragraph" w:styleId="List4">
    <w:name w:val="List 4"/>
    <w:basedOn w:val="BodyText"/>
    <w:rsid w:val="00137114"/>
    <w:pPr>
      <w:tabs>
        <w:tab w:val="left" w:pos="1361"/>
      </w:tabs>
      <w:spacing w:before="60" w:after="60"/>
      <w:ind w:left="1361" w:hanging="340"/>
    </w:pPr>
  </w:style>
  <w:style w:type="paragraph" w:styleId="List5">
    <w:name w:val="List 5"/>
    <w:basedOn w:val="BodyText"/>
    <w:rsid w:val="00137114"/>
    <w:pPr>
      <w:tabs>
        <w:tab w:val="left" w:pos="1701"/>
      </w:tabs>
      <w:spacing w:before="60" w:after="60"/>
      <w:ind w:left="1701" w:hanging="340"/>
    </w:pPr>
  </w:style>
  <w:style w:type="paragraph" w:styleId="ListBullet3">
    <w:name w:val="List Bullet 3"/>
    <w:basedOn w:val="List3"/>
    <w:rsid w:val="00137114"/>
    <w:pPr>
      <w:numPr>
        <w:numId w:val="13"/>
      </w:numPr>
      <w:tabs>
        <w:tab w:val="clear" w:pos="1021"/>
      </w:tabs>
      <w:ind w:left="1037" w:hanging="357"/>
    </w:pPr>
  </w:style>
  <w:style w:type="paragraph" w:styleId="ListBullet4">
    <w:name w:val="List Bullet 4"/>
    <w:basedOn w:val="List4"/>
    <w:rsid w:val="00137114"/>
    <w:pPr>
      <w:numPr>
        <w:numId w:val="2"/>
      </w:numPr>
      <w:tabs>
        <w:tab w:val="clear" w:pos="1361"/>
      </w:tabs>
    </w:pPr>
  </w:style>
  <w:style w:type="paragraph" w:styleId="ListBullet5">
    <w:name w:val="List Bullet 5"/>
    <w:basedOn w:val="List5"/>
    <w:rsid w:val="00137114"/>
    <w:pPr>
      <w:numPr>
        <w:numId w:val="3"/>
      </w:numPr>
    </w:pPr>
  </w:style>
  <w:style w:type="paragraph" w:styleId="ListContinue2">
    <w:name w:val="List Continue 2"/>
    <w:basedOn w:val="List2"/>
    <w:rsid w:val="00137114"/>
    <w:pPr>
      <w:ind w:firstLine="0"/>
    </w:pPr>
  </w:style>
  <w:style w:type="paragraph" w:styleId="ListContinue3">
    <w:name w:val="List Continue 3"/>
    <w:basedOn w:val="List3"/>
    <w:rsid w:val="00137114"/>
    <w:pPr>
      <w:ind w:left="1021" w:firstLine="0"/>
    </w:pPr>
  </w:style>
  <w:style w:type="paragraph" w:styleId="ListContinue4">
    <w:name w:val="List Continue 4"/>
    <w:basedOn w:val="List4"/>
    <w:rsid w:val="00137114"/>
    <w:pPr>
      <w:ind w:firstLine="0"/>
    </w:pPr>
  </w:style>
  <w:style w:type="paragraph" w:styleId="ListContinue5">
    <w:name w:val="List Continue 5"/>
    <w:basedOn w:val="List5"/>
    <w:rsid w:val="00137114"/>
    <w:pPr>
      <w:ind w:firstLine="0"/>
    </w:pPr>
  </w:style>
  <w:style w:type="paragraph" w:styleId="ListNumber3">
    <w:name w:val="List Number 3"/>
    <w:basedOn w:val="List3"/>
    <w:rsid w:val="00137114"/>
    <w:pPr>
      <w:numPr>
        <w:numId w:val="4"/>
      </w:numPr>
    </w:pPr>
  </w:style>
  <w:style w:type="paragraph" w:styleId="ListNumber4">
    <w:name w:val="List Number 4"/>
    <w:basedOn w:val="List4"/>
    <w:rsid w:val="00137114"/>
    <w:pPr>
      <w:numPr>
        <w:numId w:val="5"/>
      </w:numPr>
    </w:pPr>
  </w:style>
  <w:style w:type="paragraph" w:styleId="ListNumber5">
    <w:name w:val="List Number 5"/>
    <w:basedOn w:val="List5"/>
    <w:rsid w:val="00137114"/>
    <w:pPr>
      <w:numPr>
        <w:numId w:val="6"/>
      </w:numPr>
    </w:pPr>
  </w:style>
  <w:style w:type="paragraph" w:styleId="BlockText">
    <w:name w:val="Block Text"/>
    <w:basedOn w:val="Normal"/>
    <w:rsid w:val="00137114"/>
    <w:pPr>
      <w:spacing w:after="120"/>
      <w:ind w:left="1440" w:right="1440"/>
    </w:pPr>
  </w:style>
  <w:style w:type="character" w:customStyle="1" w:styleId="Subscript">
    <w:name w:val="Subscript"/>
    <w:basedOn w:val="DefaultParagraphFont"/>
    <w:rsid w:val="00137114"/>
    <w:rPr>
      <w:sz w:val="16"/>
      <w:vertAlign w:val="subscript"/>
    </w:rPr>
  </w:style>
  <w:style w:type="character" w:customStyle="1" w:styleId="Superscript">
    <w:name w:val="Superscript"/>
    <w:basedOn w:val="DefaultParagraphFont"/>
    <w:rsid w:val="00137114"/>
    <w:rPr>
      <w:sz w:val="16"/>
      <w:vertAlign w:val="superscript"/>
    </w:rPr>
  </w:style>
  <w:style w:type="character" w:customStyle="1" w:styleId="Symbols">
    <w:name w:val="Symbols"/>
    <w:basedOn w:val="DefaultParagraphFont"/>
    <w:rsid w:val="00137114"/>
    <w:rPr>
      <w:rFonts w:ascii="Symbol" w:hAnsi="Symbol"/>
    </w:rPr>
  </w:style>
  <w:style w:type="character" w:customStyle="1" w:styleId="MenuOptions">
    <w:name w:val="Menu Options"/>
    <w:basedOn w:val="DefaultParagraphFont"/>
    <w:rsid w:val="00137114"/>
    <w:rPr>
      <w:rFonts w:ascii="Arial Narrow" w:hAnsi="Arial Narrow"/>
      <w:smallCaps/>
    </w:rPr>
  </w:style>
  <w:style w:type="character" w:customStyle="1" w:styleId="Buttons">
    <w:name w:val="Buttons"/>
    <w:basedOn w:val="DefaultParagraphFont"/>
    <w:rsid w:val="00137114"/>
    <w:rPr>
      <w:b/>
    </w:rPr>
  </w:style>
  <w:style w:type="character" w:customStyle="1" w:styleId="Underlined">
    <w:name w:val="Underlined"/>
    <w:basedOn w:val="DefaultParagraphFont"/>
    <w:rsid w:val="00137114"/>
    <w:rPr>
      <w:u w:val="single"/>
    </w:rPr>
  </w:style>
  <w:style w:type="paragraph" w:customStyle="1" w:styleId="TableBodyTextRight">
    <w:name w:val="Table Body Text Right"/>
    <w:basedOn w:val="TableBodyText"/>
    <w:rsid w:val="00137114"/>
    <w:pPr>
      <w:widowControl w:val="0"/>
      <w:autoSpaceDE w:val="0"/>
      <w:autoSpaceDN w:val="0"/>
      <w:adjustRightInd w:val="0"/>
      <w:jc w:val="right"/>
    </w:pPr>
    <w:rPr>
      <w:rFonts w:cs="Arial"/>
      <w:szCs w:val="18"/>
    </w:rPr>
  </w:style>
  <w:style w:type="paragraph" w:customStyle="1" w:styleId="CopyrightText">
    <w:name w:val="Copyright Text"/>
    <w:basedOn w:val="BodyText"/>
    <w:rsid w:val="00137114"/>
    <w:rPr>
      <w:sz w:val="18"/>
    </w:rPr>
  </w:style>
  <w:style w:type="paragraph" w:customStyle="1" w:styleId="BodySmallRight">
    <w:name w:val="Body Small Right"/>
    <w:basedOn w:val="BodyTextRight"/>
    <w:rsid w:val="00137114"/>
    <w:rPr>
      <w:sz w:val="18"/>
      <w:szCs w:val="18"/>
    </w:rPr>
  </w:style>
  <w:style w:type="paragraph" w:customStyle="1" w:styleId="MarginEdition">
    <w:name w:val="Margin Edition"/>
    <w:basedOn w:val="MarginNote"/>
    <w:rsid w:val="00137114"/>
    <w:pPr>
      <w:spacing w:before="0" w:after="0"/>
    </w:pPr>
    <w:rPr>
      <w:rFonts w:ascii="Times New Roman" w:hAnsi="Times New Roman"/>
      <w:color w:val="999999"/>
    </w:rPr>
  </w:style>
  <w:style w:type="paragraph" w:customStyle="1" w:styleId="Spacer">
    <w:name w:val="Spacer"/>
    <w:basedOn w:val="Normal"/>
    <w:rsid w:val="00137114"/>
    <w:rPr>
      <w:sz w:val="2"/>
      <w:szCs w:val="2"/>
    </w:rPr>
  </w:style>
  <w:style w:type="character" w:customStyle="1" w:styleId="Small">
    <w:name w:val="Small"/>
    <w:basedOn w:val="DefaultParagraphFont"/>
    <w:rsid w:val="00137114"/>
    <w:rPr>
      <w:sz w:val="16"/>
    </w:rPr>
  </w:style>
  <w:style w:type="paragraph" w:customStyle="1" w:styleId="WideTable">
    <w:name w:val="Wide Table"/>
    <w:basedOn w:val="Normal"/>
    <w:rsid w:val="00137114"/>
    <w:pPr>
      <w:ind w:left="-1418"/>
    </w:pPr>
    <w:rPr>
      <w:sz w:val="2"/>
      <w:szCs w:val="2"/>
    </w:rPr>
  </w:style>
  <w:style w:type="character" w:styleId="PageNumber">
    <w:name w:val="page number"/>
    <w:basedOn w:val="DefaultParagraphFont"/>
    <w:rsid w:val="00137114"/>
  </w:style>
  <w:style w:type="paragraph" w:styleId="Quote">
    <w:name w:val="Quote"/>
    <w:basedOn w:val="Heading1"/>
    <w:link w:val="QuoteChar"/>
    <w:qFormat/>
    <w:rsid w:val="00137114"/>
    <w:rPr>
      <w:b w:val="0"/>
      <w:sz w:val="72"/>
      <w:szCs w:val="72"/>
      <w:lang w:val="en-NZ"/>
    </w:rPr>
  </w:style>
  <w:style w:type="character" w:customStyle="1" w:styleId="QuoteChar">
    <w:name w:val="Quote Char"/>
    <w:basedOn w:val="DefaultParagraphFont"/>
    <w:link w:val="Quote"/>
    <w:rsid w:val="00137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114"/>
    <w:pPr>
      <w:pageBreakBefore/>
    </w:pPr>
  </w:style>
  <w:style w:type="paragraph" w:customStyle="1" w:styleId="Border">
    <w:name w:val="Border"/>
    <w:basedOn w:val="Normal"/>
    <w:qFormat/>
    <w:rsid w:val="00137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114"/>
    <w:rPr>
      <w:b/>
      <w:bCs/>
      <w:i/>
      <w:iCs/>
      <w:color w:val="auto"/>
    </w:rPr>
  </w:style>
  <w:style w:type="paragraph" w:styleId="IntenseQuote">
    <w:name w:val="Intense Quote"/>
    <w:basedOn w:val="Normal"/>
    <w:next w:val="Normal"/>
    <w:link w:val="IntenseQuoteChar"/>
    <w:uiPriority w:val="30"/>
    <w:qFormat/>
    <w:rsid w:val="00137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114"/>
    <w:rPr>
      <w:smallCaps/>
      <w:color w:val="auto"/>
      <w:u w:val="single"/>
    </w:rPr>
  </w:style>
  <w:style w:type="character" w:styleId="IntenseReference">
    <w:name w:val="Intense Reference"/>
    <w:basedOn w:val="DefaultParagraphFont"/>
    <w:uiPriority w:val="32"/>
    <w:qFormat/>
    <w:rsid w:val="00137114"/>
    <w:rPr>
      <w:b/>
      <w:bCs/>
      <w:smallCaps/>
      <w:color w:val="auto"/>
      <w:spacing w:val="5"/>
      <w:u w:val="single"/>
    </w:rPr>
  </w:style>
  <w:style w:type="paragraph" w:customStyle="1" w:styleId="2ColumnHeading">
    <w:name w:val="2Column Heading"/>
    <w:basedOn w:val="BodyText"/>
    <w:qFormat/>
    <w:rsid w:val="00137114"/>
    <w:pPr>
      <w:spacing w:after="60"/>
      <w:ind w:left="-2268"/>
    </w:pPr>
    <w:rPr>
      <w:b/>
    </w:rPr>
  </w:style>
  <w:style w:type="paragraph" w:customStyle="1" w:styleId="Heading1TOC">
    <w:name w:val="Heading1 TOC"/>
    <w:basedOn w:val="Normal"/>
    <w:qFormat/>
    <w:rsid w:val="00137114"/>
    <w:pPr>
      <w:spacing w:before="240" w:after="120"/>
    </w:pPr>
    <w:rPr>
      <w:rFonts w:ascii="Times New Roman" w:hAnsi="Times New Roman"/>
      <w:b/>
      <w:sz w:val="32"/>
    </w:rPr>
  </w:style>
  <w:style w:type="paragraph" w:customStyle="1" w:styleId="Heading2TOC">
    <w:name w:val="Heading2 TOC"/>
    <w:basedOn w:val="Normal"/>
    <w:qFormat/>
    <w:rsid w:val="00137114"/>
    <w:pPr>
      <w:spacing w:before="240" w:after="60"/>
    </w:pPr>
    <w:rPr>
      <w:rFonts w:ascii="Times New Roman" w:hAnsi="Times New Roman"/>
      <w:b/>
      <w:sz w:val="28"/>
    </w:rPr>
  </w:style>
  <w:style w:type="character" w:customStyle="1" w:styleId="Underline">
    <w:name w:val="Underline"/>
    <w:basedOn w:val="DefaultParagraphFont"/>
    <w:qFormat/>
    <w:rsid w:val="00137114"/>
    <w:rPr>
      <w:u w:val="single"/>
    </w:rPr>
  </w:style>
  <w:style w:type="character" w:customStyle="1" w:styleId="BoldandItalics">
    <w:name w:val="Bold and Italics"/>
    <w:qFormat/>
    <w:rsid w:val="00137114"/>
    <w:rPr>
      <w:b/>
      <w:i/>
      <w:u w:val="none"/>
    </w:rPr>
  </w:style>
  <w:style w:type="paragraph" w:styleId="BalloonText">
    <w:name w:val="Balloon Text"/>
    <w:basedOn w:val="Normal"/>
    <w:link w:val="BalloonTextChar"/>
    <w:rsid w:val="00137114"/>
    <w:rPr>
      <w:rFonts w:ascii="Tahoma" w:hAnsi="Tahoma" w:cs="Tahoma"/>
      <w:sz w:val="16"/>
      <w:szCs w:val="16"/>
    </w:rPr>
  </w:style>
  <w:style w:type="character" w:customStyle="1" w:styleId="BalloonTextChar">
    <w:name w:val="Balloon Text Char"/>
    <w:basedOn w:val="DefaultParagraphFont"/>
    <w:link w:val="BalloonText"/>
    <w:rsid w:val="00137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1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114"/>
    <w:rPr>
      <w:b/>
      <w:color w:val="660033"/>
      <w:spacing w:val="0"/>
    </w:rPr>
  </w:style>
  <w:style w:type="paragraph" w:customStyle="1" w:styleId="Nameditemlist">
    <w:name w:val="Named item list"/>
    <w:basedOn w:val="BodyText"/>
    <w:qFormat/>
    <w:rsid w:val="00137114"/>
    <w:pPr>
      <w:tabs>
        <w:tab w:val="left" w:pos="2835"/>
      </w:tabs>
      <w:ind w:left="2835" w:hanging="2835"/>
    </w:pPr>
  </w:style>
  <w:style w:type="paragraph" w:customStyle="1" w:styleId="BodyTextnopadding">
    <w:name w:val="Body Text no padding"/>
    <w:basedOn w:val="BodyText"/>
    <w:qFormat/>
    <w:rsid w:val="00137114"/>
    <w:pPr>
      <w:spacing w:before="0" w:after="0"/>
    </w:pPr>
  </w:style>
  <w:style w:type="paragraph" w:customStyle="1" w:styleId="BodyTextBold">
    <w:name w:val="Body Text Bold"/>
    <w:basedOn w:val="BodyText"/>
    <w:qFormat/>
    <w:rsid w:val="00137114"/>
    <w:rPr>
      <w:b/>
    </w:rPr>
  </w:style>
  <w:style w:type="character" w:styleId="Hyperlink">
    <w:name w:val="Hyperlink"/>
    <w:basedOn w:val="DefaultParagraphFont"/>
    <w:uiPriority w:val="99"/>
    <w:unhideWhenUsed/>
    <w:rsid w:val="00624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4491</Characters>
  <Application>Microsoft Office Word</Application>
  <DocSecurity>0</DocSecurity>
  <Lines>154</Lines>
  <Paragraphs>73</Paragraphs>
  <ScaleCrop>false</ScaleCrop>
  <Company>Author-it Software Corporation Ltd.</Company>
  <LinksUpToDate>false</LinksUpToDate>
  <CharactersWithSpaces>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MEA228 Test and troubleshoot aircraft instrument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