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291F" w:rsidP="004A291F">
      <w:pPr>
        <w:pStyle w:val="Title"/>
      </w:pPr>
      <w:r>
        <w:fldChar w:fldCharType="begin"/>
      </w:r>
      <w:r>
        <w:instrText xml:space="preserve"> TITLE   \* MERGEFORMAT </w:instrText>
      </w:r>
      <w:r>
        <w:fldChar w:fldCharType="separate"/>
      </w:r>
      <w:r>
        <w:t>MEA223 Inspect aircraft electrical systems and components</w:t>
      </w:r>
      <w:r>
        <w:fldChar w:fldCharType="end"/>
      </w:r>
    </w:p>
    <w:p w:rsidR="004A291F" w:rsidP="004A291F">
      <w:pPr>
        <w:pStyle w:val="Version"/>
        <w:sectPr w:rsidSect="007A73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A7332" w:rsidP="007A7332">
      <w:pPr>
        <w:pStyle w:val="SuperHeading"/>
      </w:pPr>
      <w:r w:rsidRPr="007A7332">
        <w:t>MEA223 Inspect aircraft electrical systems and components</w:t>
      </w:r>
    </w:p>
    <w:p w:rsidR="00000000" w:rsidRPr="007A7332" w:rsidP="007A7332">
      <w:pPr>
        <w:pStyle w:val="Heading1"/>
      </w:pPr>
      <w:bookmarkStart w:id="1" w:name="O_997052"/>
      <w:bookmarkEnd w:id="1"/>
      <w:r w:rsidRPr="007A7332">
        <w:t>Modification History</w:t>
      </w:r>
    </w:p>
    <w:p w:rsidR="00000000" w:rsidRPr="007A7332" w:rsidP="004A291F">
      <w:pPr>
        <w:pStyle w:val="BodyText"/>
      </w:pPr>
      <w:r w:rsidRPr="007A7332">
        <w:t>Release 2. Equivalent to MEA223 Inspect aircraft electrical systems and components with amended prerequisite codes.</w:t>
      </w:r>
    </w:p>
    <w:p w:rsidR="00000000" w:rsidRPr="007A7332" w:rsidP="007A7332">
      <w:pPr>
        <w:pStyle w:val="Heading1"/>
      </w:pPr>
      <w:bookmarkStart w:id="2" w:name="O_997051"/>
      <w:bookmarkEnd w:id="2"/>
      <w:r w:rsidRPr="007A7332">
        <w:t>Application</w:t>
      </w:r>
    </w:p>
    <w:p w:rsidR="00000000" w:rsidRPr="007A7332" w:rsidP="004A291F">
      <w:pPr>
        <w:pStyle w:val="BodyText"/>
      </w:pPr>
      <w:r w:rsidRPr="007A7332">
        <w:t>This unit of competency requires application of hand skills and the use of</w:t>
      </w:r>
      <w:r w:rsidRPr="007A7332">
        <w:t xml:space="preserve"> system/component knowledge and applicable maintenance publications to inspect aircraft electrical systems and components of fixed and rotary wing aircraft during scheduled or unscheduled maintenance. Work may be performed individually or as part of a team</w:t>
      </w:r>
      <w:r w:rsidRPr="007A7332">
        <w:t>.</w:t>
      </w:r>
    </w:p>
    <w:p w:rsidR="00000000" w:rsidRPr="007A7332" w:rsidP="004A291F">
      <w:pPr>
        <w:pStyle w:val="BodyText"/>
      </w:pPr>
      <w:r w:rsidRPr="007A7332">
        <w:t xml:space="preserve">The unit is part of the Avionic Certificate IV (Aircraft Maintenance Stream) training pathways and is also part of the Mechanical Aircraft Maintenance Engineer licensing pathway. </w:t>
      </w:r>
    </w:p>
    <w:p w:rsidR="00000000" w:rsidRPr="007A7332" w:rsidP="004A291F">
      <w:pPr>
        <w:pStyle w:val="BodyText"/>
      </w:pPr>
      <w:r w:rsidRPr="007A7332">
        <w:t>The unit is used in workplaces that operate under the airworthiness regu</w:t>
      </w:r>
      <w:r w:rsidRPr="007A7332">
        <w:t xml:space="preserve">latory systems of the Australian Defence Force (ADF) and the Civil Aviation safety Authority (CASA). </w:t>
      </w:r>
    </w:p>
    <w:p w:rsidR="00000000" w:rsidRPr="007A7332" w:rsidP="004A291F">
      <w:pPr>
        <w:pStyle w:val="BodyText"/>
      </w:pPr>
      <w:r w:rsidRPr="007A7332">
        <w:t>Where a CASA licensing outcome is sought this unit forms part of the CASA requirement for the granting of the chosen maintenance certification licence un</w:t>
      </w:r>
      <w:r w:rsidRPr="007A7332">
        <w:t>der Civil Aviation Safety Regulation (CASR) Part 66, in accordance with the licensing provisions in the Companion Volume Implementation Guide.</w:t>
      </w:r>
    </w:p>
    <w:p w:rsidR="00000000" w:rsidRPr="007A7332" w:rsidP="007A7332">
      <w:pPr>
        <w:pStyle w:val="Heading1"/>
      </w:pPr>
      <w:bookmarkStart w:id="3" w:name="O_997050"/>
      <w:bookmarkEnd w:id="3"/>
      <w:r w:rsidRPr="007A7332">
        <w:t>Pre-requisite Unit</w:t>
      </w:r>
    </w:p>
    <w:tbl>
      <w:tblPr>
        <w:tblW w:w="0" w:type="auto"/>
        <w:tblLayout w:type="fixed"/>
        <w:tblCellMar>
          <w:left w:w="62" w:type="dxa"/>
          <w:right w:w="62" w:type="dxa"/>
        </w:tblCellMar>
        <w:tblLook w:val="0000"/>
      </w:tblPr>
      <w:tblGrid>
        <w:gridCol w:w="1735"/>
        <w:gridCol w:w="6261"/>
      </w:tblGrid>
      <w:tr w:rsidTr="007A7332">
        <w:tblPrEx>
          <w:tblW w:w="0" w:type="auto"/>
          <w:tblLayout w:type="fixed"/>
          <w:tblCellMar>
            <w:left w:w="62" w:type="dxa"/>
            <w:right w:w="62" w:type="dxa"/>
          </w:tblCellMar>
          <w:tblLook w:val="0000"/>
        </w:tblPrEx>
        <w:tc>
          <w:tcPr>
            <w:tcW w:w="1735" w:type="dxa"/>
            <w:tcBorders>
              <w:top w:val="nil"/>
              <w:left w:val="nil"/>
              <w:bottom w:val="nil"/>
              <w:right w:val="nil"/>
            </w:tcBorders>
            <w:tcMar>
              <w:top w:w="0" w:type="dxa"/>
              <w:left w:w="62" w:type="dxa"/>
              <w:bottom w:w="0" w:type="dxa"/>
              <w:right w:w="62" w:type="dxa"/>
            </w:tcMar>
          </w:tcPr>
          <w:p w:rsidR="00000000" w:rsidP="007A7332">
            <w:pPr>
              <w:pStyle w:val="BodyText"/>
              <w:rPr>
                <w:lang w:val="en-NZ"/>
              </w:rPr>
            </w:pPr>
            <w:r w:rsidRPr="007A7332">
              <w:t>MEA203</w:t>
            </w:r>
          </w:p>
        </w:tc>
        <w:tc>
          <w:tcPr>
            <w:tcW w:w="6261" w:type="dxa"/>
            <w:tcBorders>
              <w:top w:val="nil"/>
              <w:left w:val="nil"/>
              <w:bottom w:val="nil"/>
              <w:right w:val="nil"/>
            </w:tcBorders>
            <w:tcMar>
              <w:top w:w="0" w:type="dxa"/>
              <w:left w:w="62" w:type="dxa"/>
              <w:bottom w:w="0" w:type="dxa"/>
              <w:right w:w="62" w:type="dxa"/>
            </w:tcMar>
          </w:tcPr>
          <w:p w:rsidR="00000000" w:rsidP="007A7332">
            <w:pPr>
              <w:pStyle w:val="BodyText"/>
              <w:rPr>
                <w:lang w:val="en-NZ"/>
              </w:rPr>
            </w:pPr>
            <w:r w:rsidRPr="007A7332">
              <w:t>Remove and install advanced aircraft electrical system components</w:t>
            </w:r>
          </w:p>
        </w:tc>
      </w:tr>
      <w:tr w:rsidTr="007A7332">
        <w:tblPrEx>
          <w:tblW w:w="0" w:type="auto"/>
          <w:tblLayout w:type="fixed"/>
          <w:tblCellMar>
            <w:left w:w="62" w:type="dxa"/>
            <w:right w:w="62" w:type="dxa"/>
          </w:tblCellMar>
          <w:tblLook w:val="0000"/>
        </w:tblPrEx>
        <w:tc>
          <w:tcPr>
            <w:tcW w:w="1735" w:type="dxa"/>
            <w:tcBorders>
              <w:top w:val="nil"/>
              <w:left w:val="nil"/>
              <w:bottom w:val="nil"/>
              <w:right w:val="nil"/>
            </w:tcBorders>
            <w:tcMar>
              <w:top w:w="0" w:type="dxa"/>
              <w:left w:w="62" w:type="dxa"/>
              <w:bottom w:w="0" w:type="dxa"/>
              <w:right w:w="62" w:type="dxa"/>
            </w:tcMar>
          </w:tcPr>
          <w:p w:rsidR="00000000" w:rsidP="007A7332">
            <w:pPr>
              <w:pStyle w:val="BodyText"/>
              <w:rPr>
                <w:lang w:val="en-NZ"/>
              </w:rPr>
            </w:pPr>
            <w:r w:rsidRPr="007A7332">
              <w:t>MEA</w:t>
            </w:r>
            <w:r w:rsidRPr="007A7332">
              <w:t>246</w:t>
            </w:r>
          </w:p>
        </w:tc>
        <w:tc>
          <w:tcPr>
            <w:tcW w:w="6261" w:type="dxa"/>
            <w:tcBorders>
              <w:top w:val="nil"/>
              <w:left w:val="nil"/>
              <w:bottom w:val="nil"/>
              <w:right w:val="nil"/>
            </w:tcBorders>
            <w:tcMar>
              <w:top w:w="0" w:type="dxa"/>
              <w:left w:w="62" w:type="dxa"/>
              <w:bottom w:w="0" w:type="dxa"/>
              <w:right w:w="62" w:type="dxa"/>
            </w:tcMar>
          </w:tcPr>
          <w:p w:rsidR="00000000" w:rsidRPr="007A7332" w:rsidP="007A7332">
            <w:pPr>
              <w:pStyle w:val="BodyText"/>
            </w:pPr>
            <w:r w:rsidRPr="007A7332">
              <w:t>Fabricate and/or repair aircraft electrical hardware or parts</w:t>
            </w:r>
          </w:p>
        </w:tc>
      </w:tr>
    </w:tbl>
    <w:p w:rsidR="00000000" w:rsidRPr="007A7332" w:rsidP="007A7332">
      <w:pPr>
        <w:pStyle w:val="BodyText"/>
      </w:pPr>
    </w:p>
    <w:p w:rsidR="00000000" w:rsidRPr="007A7332" w:rsidP="007A7332">
      <w:pPr>
        <w:pStyle w:val="AllowPageBreak"/>
      </w:pPr>
    </w:p>
    <w:p w:rsidR="00000000" w:rsidRPr="007A7332" w:rsidP="007A7332">
      <w:pPr>
        <w:pStyle w:val="Heading1"/>
      </w:pPr>
      <w:bookmarkStart w:id="4" w:name="O_997049"/>
      <w:bookmarkEnd w:id="4"/>
      <w:r w:rsidRPr="007A7332">
        <w:t>Competency Field</w:t>
      </w:r>
    </w:p>
    <w:p w:rsidR="00000000" w:rsidRPr="007A7332" w:rsidP="004A291F">
      <w:pPr>
        <w:pStyle w:val="BodyText"/>
      </w:pPr>
      <w:r w:rsidRPr="007A7332">
        <w:t>Aviation maintenance</w:t>
      </w:r>
    </w:p>
    <w:p w:rsidR="00000000" w:rsidRPr="007A7332" w:rsidP="007A7332">
      <w:pPr>
        <w:pStyle w:val="Heading1"/>
      </w:pPr>
      <w:bookmarkStart w:id="5" w:name="O_997048"/>
      <w:bookmarkEnd w:id="5"/>
      <w:r w:rsidRPr="007A7332">
        <w:t>Unit Sector</w:t>
      </w:r>
    </w:p>
    <w:p w:rsidR="00000000" w:rsidRPr="007A7332" w:rsidP="007A7332">
      <w:pPr>
        <w:pStyle w:val="Heading1"/>
      </w:pPr>
      <w:bookmarkStart w:id="6" w:name="O_997047"/>
      <w:bookmarkEnd w:id="6"/>
      <w:r w:rsidRPr="007A7332">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7A7332">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7A7332">
            <w:pPr>
              <w:pStyle w:val="BodyText"/>
              <w:rPr>
                <w:lang w:val="en-NZ"/>
              </w:rPr>
            </w:pPr>
            <w:r w:rsidRPr="007A7332">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7A7332">
            <w:pPr>
              <w:pStyle w:val="BodyText"/>
              <w:rPr>
                <w:lang w:val="en-NZ"/>
              </w:rPr>
            </w:pPr>
            <w:r w:rsidRPr="007A7332">
              <w:t xml:space="preserve">Performance criteria describe the performance needed to demonstrate achievement of the element. </w:t>
            </w:r>
          </w:p>
        </w:tc>
      </w:tr>
      <w:tr w:rsidTr="007A733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A7332">
            <w:pPr>
              <w:pStyle w:val="BodyText"/>
              <w:rPr>
                <w:lang w:val="en-NZ"/>
              </w:rPr>
            </w:pPr>
            <w:r w:rsidRPr="007A7332">
              <w:t>1.</w:t>
            </w:r>
          </w:p>
        </w:tc>
        <w:tc>
          <w:tcPr>
            <w:tcW w:w="2295" w:type="dxa"/>
            <w:tcBorders>
              <w:top w:val="nil"/>
              <w:left w:val="nil"/>
              <w:bottom w:val="nil"/>
              <w:right w:val="nil"/>
            </w:tcBorders>
            <w:tcMar>
              <w:top w:w="0" w:type="dxa"/>
              <w:left w:w="62" w:type="dxa"/>
              <w:bottom w:w="0" w:type="dxa"/>
              <w:right w:w="62" w:type="dxa"/>
            </w:tcMar>
          </w:tcPr>
          <w:p w:rsidR="00000000" w:rsidP="007A7332">
            <w:pPr>
              <w:pStyle w:val="BodyText"/>
              <w:rPr>
                <w:lang w:val="en-NZ"/>
              </w:rPr>
            </w:pPr>
            <w:r w:rsidRPr="007A7332">
              <w:t>Inspect electrical systems and components</w:t>
            </w:r>
          </w:p>
        </w:tc>
        <w:tc>
          <w:tcPr>
            <w:tcW w:w="717" w:type="dxa"/>
            <w:tcBorders>
              <w:top w:val="nil"/>
              <w:left w:val="nil"/>
              <w:bottom w:val="nil"/>
              <w:right w:val="nil"/>
            </w:tcBorders>
            <w:tcMar>
              <w:top w:w="0" w:type="dxa"/>
              <w:left w:w="62" w:type="dxa"/>
              <w:bottom w:w="0" w:type="dxa"/>
              <w:right w:w="62" w:type="dxa"/>
            </w:tcMar>
          </w:tcPr>
          <w:p w:rsidR="00000000" w:rsidP="007A7332">
            <w:pPr>
              <w:pStyle w:val="BodyText"/>
              <w:rPr>
                <w:lang w:val="en-NZ"/>
              </w:rPr>
            </w:pPr>
            <w:r w:rsidRPr="007A7332">
              <w:t>1.1</w:t>
            </w:r>
          </w:p>
        </w:tc>
        <w:tc>
          <w:tcPr>
            <w:tcW w:w="5594" w:type="dxa"/>
            <w:tcBorders>
              <w:top w:val="nil"/>
              <w:left w:val="nil"/>
              <w:bottom w:val="nil"/>
              <w:right w:val="nil"/>
            </w:tcBorders>
            <w:tcMar>
              <w:top w:w="0" w:type="dxa"/>
              <w:left w:w="62" w:type="dxa"/>
              <w:bottom w:w="0" w:type="dxa"/>
              <w:right w:w="62" w:type="dxa"/>
            </w:tcMar>
          </w:tcPr>
          <w:p w:rsidR="00000000" w:rsidP="007A7332">
            <w:pPr>
              <w:pStyle w:val="BodyText"/>
              <w:rPr>
                <w:lang w:val="en-NZ"/>
              </w:rPr>
            </w:pPr>
            <w:r w:rsidRPr="007A7332">
              <w:t>Isolation tags are checked and aircraft configured for safe system inspection and operation in accordance wi</w:t>
            </w:r>
            <w:r w:rsidRPr="007A7332">
              <w:t>th the applicable maintenance manual</w:t>
            </w:r>
          </w:p>
        </w:tc>
      </w:tr>
      <w:tr w:rsidTr="007A733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A7332">
            <w:pPr>
              <w:pStyle w:val="BodyText"/>
              <w:rPr>
                <w:lang w:val="en-NZ"/>
              </w:rPr>
            </w:pPr>
            <w:r w:rsidRPr="007A7332">
              <w:t>1.2</w:t>
            </w:r>
          </w:p>
        </w:tc>
        <w:tc>
          <w:tcPr>
            <w:tcW w:w="5594" w:type="dxa"/>
            <w:tcBorders>
              <w:top w:val="nil"/>
              <w:left w:val="nil"/>
              <w:bottom w:val="nil"/>
              <w:right w:val="nil"/>
            </w:tcBorders>
            <w:tcMar>
              <w:top w:w="0" w:type="dxa"/>
              <w:left w:w="62" w:type="dxa"/>
              <w:bottom w:w="0" w:type="dxa"/>
              <w:right w:w="62" w:type="dxa"/>
            </w:tcMar>
          </w:tcPr>
          <w:p w:rsidR="00000000" w:rsidP="007A7332">
            <w:pPr>
              <w:pStyle w:val="BodyText"/>
              <w:rPr>
                <w:lang w:val="en-NZ"/>
              </w:rPr>
            </w:pPr>
            <w:r w:rsidRPr="007A7332">
              <w:t xml:space="preserve">Electrical system components and hardware are visually or physically checked for external signs of defects in accordance with applicable maintenance </w:t>
            </w:r>
            <w:r w:rsidRPr="007A7332">
              <w:t>manual while observing all relevant work health and safety (WHS) requirements</w:t>
            </w:r>
          </w:p>
        </w:tc>
      </w:tr>
      <w:tr w:rsidTr="007A733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A7332">
            <w:pPr>
              <w:pStyle w:val="BodyText"/>
              <w:rPr>
                <w:lang w:val="en-NZ"/>
              </w:rPr>
            </w:pPr>
            <w:r w:rsidRPr="007A7332">
              <w:t>1.3</w:t>
            </w:r>
          </w:p>
        </w:tc>
        <w:tc>
          <w:tcPr>
            <w:tcW w:w="5594" w:type="dxa"/>
            <w:tcBorders>
              <w:top w:val="nil"/>
              <w:left w:val="nil"/>
              <w:bottom w:val="nil"/>
              <w:right w:val="nil"/>
            </w:tcBorders>
            <w:tcMar>
              <w:top w:w="0" w:type="dxa"/>
              <w:left w:w="62" w:type="dxa"/>
              <w:bottom w:w="0" w:type="dxa"/>
              <w:right w:w="62" w:type="dxa"/>
            </w:tcMar>
          </w:tcPr>
          <w:p w:rsidR="00000000" w:rsidRPr="007A7332" w:rsidP="007A7332">
            <w:pPr>
              <w:pStyle w:val="BodyText"/>
            </w:pPr>
            <w:r w:rsidRPr="007A7332">
              <w:t>Defects are correctly identified and recorded in accordance with standard enterprise procedures</w:t>
            </w:r>
          </w:p>
        </w:tc>
      </w:tr>
    </w:tbl>
    <w:p w:rsidR="00000000" w:rsidRPr="007A7332" w:rsidP="007A7332">
      <w:pPr>
        <w:pStyle w:val="BodyText"/>
      </w:pPr>
    </w:p>
    <w:p w:rsidR="00000000" w:rsidRPr="007A7332" w:rsidP="007A7332">
      <w:pPr>
        <w:pStyle w:val="AllowPageBreak"/>
      </w:pPr>
    </w:p>
    <w:p w:rsidR="00000000" w:rsidRPr="007A7332" w:rsidP="007A7332">
      <w:pPr>
        <w:pStyle w:val="Heading1"/>
      </w:pPr>
      <w:bookmarkStart w:id="7" w:name="O_997046"/>
      <w:bookmarkEnd w:id="7"/>
      <w:r w:rsidRPr="007A7332">
        <w:t>Foundation Skills</w:t>
      </w:r>
    </w:p>
    <w:p w:rsidR="00000000" w:rsidRPr="007A7332" w:rsidP="004A291F">
      <w:pPr>
        <w:pStyle w:val="BodyText"/>
      </w:pPr>
      <w:r w:rsidRPr="007A7332">
        <w:t>Foundation skills essential to perform</w:t>
      </w:r>
      <w:r w:rsidRPr="007A7332">
        <w:t>ance are explicit in the performance criteria of this unit of competency.</w:t>
      </w:r>
    </w:p>
    <w:p w:rsidR="00000000" w:rsidRPr="007A7332" w:rsidP="007A7332">
      <w:pPr>
        <w:pStyle w:val="Heading1"/>
      </w:pPr>
      <w:bookmarkStart w:id="8" w:name="O_997045"/>
      <w:bookmarkEnd w:id="8"/>
      <w:r w:rsidRPr="007A7332">
        <w:t>Range of Conditions</w:t>
      </w:r>
    </w:p>
    <w:tbl>
      <w:tblPr>
        <w:tblW w:w="0" w:type="auto"/>
        <w:tblLayout w:type="fixed"/>
        <w:tblCellMar>
          <w:left w:w="62" w:type="dxa"/>
          <w:right w:w="62" w:type="dxa"/>
        </w:tblCellMar>
        <w:tblLook w:val="0000"/>
      </w:tblPr>
      <w:tblGrid>
        <w:gridCol w:w="3060"/>
        <w:gridCol w:w="6012"/>
      </w:tblGrid>
      <w:tr w:rsidTr="007A73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7332">
            <w:pPr>
              <w:pStyle w:val="BodyText"/>
              <w:rPr>
                <w:lang w:val="en-NZ"/>
              </w:rPr>
            </w:pPr>
            <w:r w:rsidRPr="007A7332">
              <w:t xml:space="preserve">This field allows for different work environments and conditions that may affect performance. Essential operating conditions that may be present </w:t>
            </w:r>
            <w:r w:rsidRPr="007A7332">
              <w:t>(depending on the work situation, needs of the candidate, accessibility of the item, and local industry and regional contexts) are included.</w:t>
            </w:r>
          </w:p>
        </w:tc>
      </w:tr>
      <w:tr w:rsidTr="007A733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A7332">
            <w:pPr>
              <w:pStyle w:val="BodyText"/>
              <w:rPr>
                <w:lang w:val="en-NZ"/>
              </w:rPr>
            </w:pPr>
            <w:r w:rsidRPr="007A7332">
              <w:rPr>
                <w:rStyle w:val="SpecialBold"/>
              </w:rPr>
              <w:t>Electrical systems and components include:</w:t>
            </w:r>
          </w:p>
        </w:tc>
        <w:tc>
          <w:tcPr>
            <w:tcW w:w="6012" w:type="dxa"/>
            <w:tcBorders>
              <w:top w:val="nil"/>
              <w:left w:val="nil"/>
              <w:bottom w:val="nil"/>
              <w:right w:val="nil"/>
            </w:tcBorders>
            <w:tcMar>
              <w:top w:w="0" w:type="dxa"/>
              <w:left w:w="62" w:type="dxa"/>
              <w:bottom w:w="0" w:type="dxa"/>
              <w:right w:w="62" w:type="dxa"/>
            </w:tcMar>
          </w:tcPr>
          <w:p w:rsidR="00000000" w:rsidRPr="007A7332" w:rsidP="007A7332">
            <w:pPr>
              <w:pStyle w:val="ListBullet"/>
            </w:pPr>
            <w:r w:rsidRPr="007A7332">
              <w:t>Alternating current (AC) and/or direct current (DC) power generation, regulation and distribution systems</w:t>
            </w:r>
          </w:p>
          <w:p w:rsidR="00000000" w:rsidRPr="007A7332" w:rsidP="007A7332">
            <w:pPr>
              <w:pStyle w:val="ListBullet"/>
            </w:pPr>
            <w:r w:rsidRPr="007A7332">
              <w:t>Battery installations and bus ties/interlocks</w:t>
            </w:r>
          </w:p>
          <w:p w:rsidR="00000000" w:rsidRPr="007A7332" w:rsidP="007A7332">
            <w:pPr>
              <w:pStyle w:val="ListBullet"/>
            </w:pPr>
            <w:r w:rsidRPr="007A7332">
              <w:t>Rotary and static inverters and transformer rectifier (TR) units</w:t>
            </w:r>
          </w:p>
          <w:p w:rsidR="00000000" w:rsidRPr="007A7332" w:rsidP="007A7332">
            <w:pPr>
              <w:pStyle w:val="ListBullet"/>
            </w:pPr>
            <w:r w:rsidRPr="007A7332">
              <w:t>Air cycle air conditioning and pressuri</w:t>
            </w:r>
            <w:r w:rsidRPr="007A7332">
              <w:t>sation systems</w:t>
            </w:r>
          </w:p>
          <w:p w:rsidR="00000000" w:rsidRPr="007A7332" w:rsidP="007A7332">
            <w:pPr>
              <w:pStyle w:val="ListBullet"/>
            </w:pPr>
            <w:r w:rsidRPr="007A7332">
              <w:t>Flight and engine control systems</w:t>
            </w:r>
          </w:p>
          <w:p w:rsidR="00000000" w:rsidRPr="007A7332" w:rsidP="007A7332">
            <w:pPr>
              <w:pStyle w:val="ListBullet"/>
            </w:pPr>
            <w:r w:rsidRPr="007A7332">
              <w:t>Ignition and starting systems</w:t>
            </w:r>
          </w:p>
          <w:p w:rsidR="00000000" w:rsidRPr="007A7332" w:rsidP="007A7332">
            <w:pPr>
              <w:pStyle w:val="ListBullet"/>
            </w:pPr>
            <w:r w:rsidRPr="007A7332">
              <w:t>Fire/smoke detection and extinguishing</w:t>
            </w:r>
          </w:p>
          <w:p w:rsidR="00000000" w:rsidRPr="007A7332" w:rsidP="007A7332">
            <w:pPr>
              <w:pStyle w:val="ListBullet"/>
            </w:pPr>
            <w:r w:rsidRPr="007A7332">
              <w:t>Lighting</w:t>
            </w:r>
          </w:p>
          <w:p w:rsidR="00000000" w:rsidRPr="007A7332" w:rsidP="007A7332">
            <w:pPr>
              <w:pStyle w:val="ListBullet"/>
            </w:pPr>
            <w:r w:rsidRPr="007A7332">
              <w:t>Master and caution warning systems</w:t>
            </w:r>
          </w:p>
          <w:p w:rsidR="00000000" w:rsidRPr="007A7332" w:rsidP="007A7332">
            <w:pPr>
              <w:pStyle w:val="ListBullet"/>
            </w:pPr>
            <w:r w:rsidRPr="007A7332">
              <w:t>Equipment and furnishing</w:t>
            </w:r>
          </w:p>
          <w:p w:rsidR="00000000" w:rsidRPr="007A7332" w:rsidP="007A7332">
            <w:pPr>
              <w:pStyle w:val="ListBullet"/>
            </w:pPr>
            <w:r w:rsidRPr="007A7332">
              <w:t>Equipment cooling and ventilation</w:t>
            </w:r>
          </w:p>
          <w:p w:rsidR="00000000" w:rsidRPr="007A7332" w:rsidP="007A7332">
            <w:pPr>
              <w:pStyle w:val="ListBullet"/>
            </w:pPr>
            <w:r w:rsidRPr="007A7332">
              <w:t>Position indicating systems</w:t>
            </w:r>
          </w:p>
          <w:p w:rsidR="00000000" w:rsidRPr="007A7332" w:rsidP="007A7332">
            <w:pPr>
              <w:pStyle w:val="ListBullet"/>
            </w:pPr>
            <w:r w:rsidRPr="007A7332">
              <w:t>Fuel st</w:t>
            </w:r>
            <w:r w:rsidRPr="007A7332">
              <w:t>orage and distribution</w:t>
            </w:r>
          </w:p>
          <w:p w:rsidR="00000000" w:rsidRPr="007A7332" w:rsidP="007A7332">
            <w:pPr>
              <w:pStyle w:val="ListBullet"/>
            </w:pPr>
            <w:r w:rsidRPr="007A7332">
              <w:t>Propeller control systems (where applicable to the enterprise)</w:t>
            </w:r>
          </w:p>
          <w:p w:rsidR="00000000" w:rsidRPr="007A7332" w:rsidP="007A7332">
            <w:pPr>
              <w:pStyle w:val="ListBullet"/>
            </w:pPr>
            <w:r w:rsidRPr="007A7332">
              <w:t>Landing gear indication and anti-skid (where applicable to the enterprise)</w:t>
            </w:r>
          </w:p>
          <w:p w:rsidR="00000000" w:rsidRPr="007A7332" w:rsidP="007A7332">
            <w:pPr>
              <w:pStyle w:val="ListBullet"/>
            </w:pPr>
            <w:r w:rsidRPr="007A7332">
              <w:t>Ice and rain protection (where applicable to the enterprise)</w:t>
            </w:r>
          </w:p>
          <w:p w:rsidR="00000000" w:rsidP="007A7332">
            <w:pPr>
              <w:pStyle w:val="ListBullet"/>
              <w:rPr>
                <w:lang w:val="en-NZ"/>
              </w:rPr>
            </w:pPr>
            <w:r w:rsidRPr="007A7332">
              <w:t>Wastewater (where applicable to the enterprise)</w:t>
            </w:r>
          </w:p>
        </w:tc>
      </w:tr>
      <w:tr w:rsidTr="007A733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A7332">
            <w:pPr>
              <w:pStyle w:val="BodyText"/>
              <w:rPr>
                <w:lang w:val="en-NZ"/>
              </w:rPr>
            </w:pPr>
            <w:r w:rsidRPr="007A7332">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7A7332" w:rsidP="007A7332">
            <w:pPr>
              <w:pStyle w:val="ListBullet"/>
            </w:pPr>
            <w:r w:rsidRPr="007A7332">
              <w:t>Industry standard procedures specified by manufacturers, regulatory authorities or the enterprise</w:t>
            </w:r>
          </w:p>
        </w:tc>
      </w:tr>
    </w:tbl>
    <w:p w:rsidR="00000000" w:rsidRPr="007A7332" w:rsidP="007A7332">
      <w:pPr>
        <w:pStyle w:val="BodyText"/>
      </w:pPr>
    </w:p>
    <w:p w:rsidR="00000000" w:rsidRPr="007A7332" w:rsidP="007A7332">
      <w:pPr>
        <w:pStyle w:val="AllowPageBreak"/>
      </w:pPr>
    </w:p>
    <w:p w:rsidR="00000000" w:rsidRPr="007A7332" w:rsidP="007A7332">
      <w:pPr>
        <w:pStyle w:val="Heading1"/>
      </w:pPr>
      <w:bookmarkStart w:id="9" w:name="O_997043"/>
      <w:bookmarkEnd w:id="9"/>
      <w:r w:rsidRPr="007A7332">
        <w:t>Unit Mapping Information</w:t>
      </w:r>
    </w:p>
    <w:p w:rsidR="00000000" w:rsidRPr="007A7332" w:rsidP="004A291F">
      <w:pPr>
        <w:pStyle w:val="BodyText"/>
      </w:pPr>
      <w:r w:rsidRPr="007A7332">
        <w:t>Release 2. Equivalent to ME</w:t>
      </w:r>
      <w:r w:rsidRPr="007A7332">
        <w:t>A223 Inspect aircraft electrical systems and components</w:t>
      </w:r>
    </w:p>
    <w:p w:rsidR="00000000" w:rsidRPr="007A7332" w:rsidP="007A7332">
      <w:pPr>
        <w:pStyle w:val="Heading1"/>
      </w:pPr>
      <w:bookmarkStart w:id="10" w:name="O_997054"/>
      <w:bookmarkEnd w:id="10"/>
      <w:r w:rsidRPr="007A7332">
        <w:t>Links</w:t>
      </w:r>
    </w:p>
    <w:p w:rsidR="00000000" w:rsidRPr="007A7332" w:rsidP="004A291F">
      <w:pPr>
        <w:pStyle w:val="BodyText"/>
      </w:pPr>
      <w:r w:rsidRPr="007A733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F6E98">
        <w:rPr>
          <w:rStyle w:val="Hyperlink"/>
        </w:rPr>
        <w:t>https://vetnet.gov.au/Pages/TrainingDocs.aspx?q=ce216c9c-04d5-4b3b-9bcf-4e81d0950371</w:t>
      </w:r>
      <w:r>
        <w:fldChar w:fldCharType="end"/>
      </w:r>
    </w:p>
    <w:p w:rsidR="00000000" w:rsidRPr="007A7332" w:rsidP="007A7332"/>
    <w:sectPr w:rsidSect="007A73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3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332" w:rsidRPr="004A291F" w:rsidP="004A29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3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91F" w:rsidP="007A73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291F" w:rsidP="007A733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A291F" w:rsidP="007A73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3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9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7332" w:rsidRPr="004A291F" w:rsidP="004A29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3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91F" w:rsidRPr="002D2AF8" w:rsidP="007A7332">
    <w:pPr>
      <w:pStyle w:val="Header"/>
      <w:framePr w:wrap="around"/>
    </w:pPr>
    <w:r>
      <w:fldChar w:fldCharType="begin"/>
    </w:r>
    <w:r>
      <w:instrText xml:space="preserve"> TITLE   \* MERGEFORMAT </w:instrText>
    </w:r>
    <w:r>
      <w:fldChar w:fldCharType="separate"/>
    </w:r>
    <w:r>
      <w:t>MEA223 Inspect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4A291F" w:rsidP="007A73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502D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06BE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3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7332"/>
    <w:pPr>
      <w:spacing w:before="360" w:after="60"/>
      <w:outlineLvl w:val="0"/>
    </w:pPr>
    <w:rPr>
      <w:sz w:val="32"/>
    </w:rPr>
  </w:style>
  <w:style w:type="paragraph" w:styleId="Heading2">
    <w:name w:val="heading 2"/>
    <w:basedOn w:val="HeadingBase"/>
    <w:next w:val="BodyText"/>
    <w:link w:val="Heading2Char"/>
    <w:qFormat/>
    <w:rsid w:val="007A7332"/>
    <w:pPr>
      <w:keepLines/>
      <w:spacing w:before="240" w:after="120"/>
      <w:outlineLvl w:val="1"/>
    </w:pPr>
    <w:rPr>
      <w:sz w:val="28"/>
      <w:szCs w:val="40"/>
    </w:rPr>
  </w:style>
  <w:style w:type="paragraph" w:styleId="Heading3">
    <w:name w:val="heading 3"/>
    <w:basedOn w:val="HeadingBase"/>
    <w:next w:val="BodyText"/>
    <w:link w:val="Heading3Char"/>
    <w:qFormat/>
    <w:rsid w:val="007A7332"/>
    <w:pPr>
      <w:spacing w:before="180" w:after="120"/>
      <w:outlineLvl w:val="2"/>
    </w:pPr>
    <w:rPr>
      <w:spacing w:val="-10"/>
      <w:kern w:val="32"/>
    </w:rPr>
  </w:style>
  <w:style w:type="paragraph" w:styleId="Heading4">
    <w:name w:val="heading 4"/>
    <w:basedOn w:val="HeadingBase"/>
    <w:next w:val="BodyText"/>
    <w:link w:val="Heading4Char"/>
    <w:qFormat/>
    <w:rsid w:val="007A7332"/>
    <w:pPr>
      <w:spacing w:before="160" w:after="120"/>
      <w:outlineLvl w:val="3"/>
    </w:pPr>
    <w:rPr>
      <w:sz w:val="22"/>
    </w:rPr>
  </w:style>
  <w:style w:type="paragraph" w:styleId="Heading5">
    <w:name w:val="heading 5"/>
    <w:basedOn w:val="HeadingBase"/>
    <w:next w:val="Normal"/>
    <w:link w:val="Heading5Char"/>
    <w:qFormat/>
    <w:rsid w:val="007A7332"/>
    <w:pPr>
      <w:spacing w:before="80"/>
      <w:outlineLvl w:val="4"/>
    </w:pPr>
    <w:rPr>
      <w:color w:val="918585"/>
      <w:sz w:val="20"/>
    </w:rPr>
  </w:style>
  <w:style w:type="paragraph" w:styleId="Heading6">
    <w:name w:val="heading 6"/>
    <w:basedOn w:val="HeadingBase"/>
    <w:next w:val="Normal"/>
    <w:link w:val="Heading6Char"/>
    <w:qFormat/>
    <w:rsid w:val="007A7332"/>
    <w:pPr>
      <w:spacing w:before="60"/>
      <w:outlineLvl w:val="5"/>
    </w:pPr>
    <w:rPr>
      <w:color w:val="918585"/>
      <w:sz w:val="20"/>
    </w:rPr>
  </w:style>
  <w:style w:type="paragraph" w:styleId="Heading7">
    <w:name w:val="heading 7"/>
    <w:basedOn w:val="Normal"/>
    <w:next w:val="Normal"/>
    <w:link w:val="Heading7Char"/>
    <w:qFormat/>
    <w:rsid w:val="007A7332"/>
    <w:pPr>
      <w:ind w:left="720"/>
      <w:outlineLvl w:val="6"/>
    </w:pPr>
    <w:rPr>
      <w:i/>
    </w:rPr>
  </w:style>
  <w:style w:type="paragraph" w:styleId="Heading8">
    <w:name w:val="heading 8"/>
    <w:basedOn w:val="Normal"/>
    <w:next w:val="Normal"/>
    <w:link w:val="Heading8Char"/>
    <w:qFormat/>
    <w:rsid w:val="007A7332"/>
    <w:pPr>
      <w:ind w:left="720"/>
      <w:outlineLvl w:val="7"/>
    </w:pPr>
    <w:rPr>
      <w:i/>
    </w:rPr>
  </w:style>
  <w:style w:type="paragraph" w:styleId="Heading9">
    <w:name w:val="heading 9"/>
    <w:basedOn w:val="Normal"/>
    <w:next w:val="Normal"/>
    <w:link w:val="Heading9Char"/>
    <w:qFormat/>
    <w:rsid w:val="007A7332"/>
    <w:pPr>
      <w:ind w:left="720"/>
      <w:outlineLvl w:val="8"/>
    </w:pPr>
    <w:rPr>
      <w:i/>
    </w:rPr>
  </w:style>
  <w:style w:type="character" w:default="1" w:styleId="DefaultParagraphFont">
    <w:name w:val="Default Paragraph Font"/>
    <w:uiPriority w:val="1"/>
    <w:unhideWhenUsed/>
    <w:rsid w:val="007A73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7332"/>
  </w:style>
  <w:style w:type="character" w:customStyle="1" w:styleId="Heading1Char">
    <w:name w:val="Heading 1 Char"/>
    <w:basedOn w:val="DefaultParagraphFont"/>
    <w:link w:val="Heading1"/>
    <w:rsid w:val="007A7332"/>
    <w:rPr>
      <w:rFonts w:ascii="Times New Roman" w:eastAsia="Times New Roman" w:hAnsi="Times New Roman" w:cs="Times New Roman"/>
      <w:b/>
      <w:sz w:val="32"/>
      <w:szCs w:val="20"/>
      <w:lang w:eastAsia="en-US"/>
    </w:rPr>
  </w:style>
  <w:style w:type="paragraph" w:styleId="BodyText">
    <w:name w:val="Body Text"/>
    <w:basedOn w:val="Normal"/>
    <w:link w:val="BodyTextChar"/>
    <w:rsid w:val="007A73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7332"/>
    <w:rPr>
      <w:rFonts w:ascii="Times New Roman" w:eastAsia="Times New Roman" w:hAnsi="Times New Roman" w:cs="Times New Roman"/>
      <w:sz w:val="24"/>
      <w:lang w:eastAsia="en-US"/>
    </w:rPr>
  </w:style>
  <w:style w:type="paragraph" w:styleId="ListBullet">
    <w:name w:val="List Bullet"/>
    <w:basedOn w:val="List"/>
    <w:rsid w:val="007A7332"/>
    <w:pPr>
      <w:numPr>
        <w:numId w:val="11"/>
      </w:numPr>
      <w:tabs>
        <w:tab w:val="clear" w:pos="340"/>
      </w:tabs>
      <w:spacing w:before="40" w:after="40"/>
    </w:pPr>
  </w:style>
  <w:style w:type="character" w:customStyle="1" w:styleId="SpecialBold">
    <w:name w:val="Special Bold"/>
    <w:basedOn w:val="DefaultParagraphFont"/>
    <w:rsid w:val="007A7332"/>
    <w:rPr>
      <w:b/>
      <w:spacing w:val="0"/>
    </w:rPr>
  </w:style>
  <w:style w:type="paragraph" w:customStyle="1" w:styleId="SuperHeading">
    <w:name w:val="SuperHeading"/>
    <w:basedOn w:val="Normal"/>
    <w:rsid w:val="007A7332"/>
    <w:pPr>
      <w:spacing w:before="240" w:after="120"/>
      <w:outlineLvl w:val="0"/>
    </w:pPr>
    <w:rPr>
      <w:rFonts w:ascii="Times New Roman" w:hAnsi="Times New Roman"/>
      <w:b/>
      <w:sz w:val="32"/>
    </w:rPr>
  </w:style>
  <w:style w:type="paragraph" w:customStyle="1" w:styleId="AllowPageBreak">
    <w:name w:val="AllowPageBreak"/>
    <w:rsid w:val="007A73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73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73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73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73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73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73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73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7332"/>
    <w:rPr>
      <w:rFonts w:ascii="Courier New" w:eastAsia="Times New Roman" w:hAnsi="Courier New" w:cs="Times New Roman"/>
      <w:i/>
      <w:szCs w:val="20"/>
      <w:lang w:eastAsia="en-US"/>
    </w:rPr>
  </w:style>
  <w:style w:type="paragraph" w:customStyle="1" w:styleId="HeadingBase">
    <w:name w:val="Heading Base"/>
    <w:rsid w:val="007A73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7332"/>
    <w:pPr>
      <w:tabs>
        <w:tab w:val="right" w:leader="dot" w:pos="9072"/>
      </w:tabs>
      <w:ind w:left="567"/>
    </w:pPr>
    <w:rPr>
      <w:szCs w:val="22"/>
    </w:rPr>
  </w:style>
  <w:style w:type="paragraph" w:customStyle="1" w:styleId="TOCBase">
    <w:name w:val="TOC Base"/>
    <w:rsid w:val="007A73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7332"/>
    <w:pPr>
      <w:tabs>
        <w:tab w:val="right" w:leader="dot" w:pos="9072"/>
      </w:tabs>
      <w:spacing w:before="40" w:after="40"/>
      <w:ind w:left="284"/>
    </w:pPr>
    <w:rPr>
      <w:rFonts w:ascii="Times New Roman" w:hAnsi="Times New Roman"/>
    </w:rPr>
  </w:style>
  <w:style w:type="paragraph" w:styleId="TOC1">
    <w:name w:val="toc 1"/>
    <w:basedOn w:val="TOCBase"/>
    <w:next w:val="Normal"/>
    <w:rsid w:val="007A73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73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7332"/>
    <w:rPr>
      <w:rFonts w:ascii="Times New Roman" w:eastAsia="Times New Roman" w:hAnsi="Times New Roman" w:cs="Times New Roman"/>
      <w:sz w:val="16"/>
      <w:lang w:eastAsia="en-US"/>
    </w:rPr>
  </w:style>
  <w:style w:type="paragraph" w:styleId="Title">
    <w:name w:val="Title"/>
    <w:basedOn w:val="HeadingBase"/>
    <w:link w:val="TitleChar"/>
    <w:qFormat/>
    <w:rsid w:val="007A7332"/>
    <w:pPr>
      <w:spacing w:before="5040"/>
      <w:jc w:val="center"/>
    </w:pPr>
    <w:rPr>
      <w:sz w:val="48"/>
      <w:szCs w:val="72"/>
      <w:lang w:val="en-US"/>
    </w:rPr>
  </w:style>
  <w:style w:type="character" w:customStyle="1" w:styleId="TitleChar">
    <w:name w:val="Title Char"/>
    <w:basedOn w:val="DefaultParagraphFont"/>
    <w:link w:val="Title"/>
    <w:rsid w:val="007A73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7332"/>
    <w:pPr>
      <w:tabs>
        <w:tab w:val="left" w:pos="3600"/>
        <w:tab w:val="left" w:pos="3958"/>
      </w:tabs>
    </w:pPr>
  </w:style>
  <w:style w:type="paragraph" w:styleId="List">
    <w:name w:val="List"/>
    <w:basedOn w:val="BodyText"/>
    <w:next w:val="BodyText"/>
    <w:rsid w:val="007A7332"/>
    <w:pPr>
      <w:tabs>
        <w:tab w:val="left" w:pos="340"/>
      </w:tabs>
      <w:spacing w:before="60" w:after="60"/>
      <w:ind w:left="340" w:hanging="340"/>
    </w:pPr>
  </w:style>
  <w:style w:type="paragraph" w:customStyle="1" w:styleId="Note">
    <w:name w:val="Note"/>
    <w:basedOn w:val="BodyText"/>
    <w:rsid w:val="007A73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7332"/>
    <w:pPr>
      <w:framePr w:wrap="auto" w:hAnchor="text" w:y="6049"/>
    </w:pPr>
    <w:rPr>
      <w:color w:val="000000"/>
      <w:sz w:val="40"/>
    </w:rPr>
  </w:style>
  <w:style w:type="paragraph" w:customStyle="1" w:styleId="TOCTitle">
    <w:name w:val="TOCTitle"/>
    <w:basedOn w:val="Heading1"/>
    <w:rsid w:val="007A7332"/>
    <w:pPr>
      <w:spacing w:after="240"/>
      <w:jc w:val="center"/>
      <w:outlineLvl w:val="9"/>
    </w:pPr>
    <w:rPr>
      <w:caps/>
    </w:rPr>
  </w:style>
  <w:style w:type="paragraph" w:customStyle="1" w:styleId="Version">
    <w:name w:val="Version"/>
    <w:rsid w:val="007A73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7332"/>
    <w:pPr>
      <w:numPr>
        <w:numId w:val="12"/>
      </w:numPr>
      <w:tabs>
        <w:tab w:val="clear" w:pos="680"/>
      </w:tabs>
    </w:pPr>
  </w:style>
  <w:style w:type="paragraph" w:styleId="Index1">
    <w:name w:val="index 1"/>
    <w:basedOn w:val="Normal"/>
    <w:next w:val="Normal"/>
    <w:semiHidden/>
    <w:rsid w:val="007A7332"/>
    <w:pPr>
      <w:keepNext w:val="0"/>
      <w:tabs>
        <w:tab w:val="right" w:pos="4176"/>
      </w:tabs>
      <w:ind w:left="198" w:hanging="198"/>
    </w:pPr>
    <w:rPr>
      <w:rFonts w:ascii="Garamond" w:hAnsi="Garamond"/>
    </w:rPr>
  </w:style>
  <w:style w:type="paragraph" w:styleId="IndexHeading">
    <w:name w:val="index heading"/>
    <w:basedOn w:val="Normal"/>
    <w:next w:val="Index1"/>
    <w:semiHidden/>
    <w:rsid w:val="007A7332"/>
    <w:pPr>
      <w:spacing w:before="120" w:after="120"/>
    </w:pPr>
    <w:rPr>
      <w:rFonts w:ascii="Arial" w:hAnsi="Arial"/>
      <w:b/>
      <w:color w:val="918585"/>
      <w:sz w:val="24"/>
    </w:rPr>
  </w:style>
  <w:style w:type="paragraph" w:styleId="Header">
    <w:name w:val="header"/>
    <w:basedOn w:val="Normal"/>
    <w:link w:val="HeaderChar"/>
    <w:rsid w:val="007A73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7332"/>
    <w:rPr>
      <w:rFonts w:ascii="Times New Roman" w:eastAsia="Times New Roman" w:hAnsi="Times New Roman" w:cs="Times New Roman"/>
      <w:sz w:val="16"/>
      <w:szCs w:val="20"/>
      <w:lang w:val="en-GB" w:eastAsia="en-US"/>
    </w:rPr>
  </w:style>
  <w:style w:type="paragraph" w:customStyle="1" w:styleId="Chapter">
    <w:name w:val="Chapter"/>
    <w:basedOn w:val="Normal"/>
    <w:rsid w:val="007A7332"/>
    <w:pPr>
      <w:spacing w:before="240"/>
    </w:pPr>
    <w:rPr>
      <w:rFonts w:ascii="Times New Roman" w:hAnsi="Times New Roman"/>
      <w:smallCaps/>
      <w:spacing w:val="80"/>
      <w:sz w:val="28"/>
    </w:rPr>
  </w:style>
  <w:style w:type="paragraph" w:customStyle="1" w:styleId="InChapter">
    <w:name w:val="InChapter"/>
    <w:basedOn w:val="Heading3"/>
    <w:rsid w:val="007A7332"/>
    <w:pPr>
      <w:spacing w:after="240"/>
      <w:outlineLvl w:val="9"/>
    </w:pPr>
    <w:rPr>
      <w:noProof/>
    </w:rPr>
  </w:style>
  <w:style w:type="paragraph" w:styleId="Index2">
    <w:name w:val="index 2"/>
    <w:basedOn w:val="Normal"/>
    <w:next w:val="Normal"/>
    <w:semiHidden/>
    <w:rsid w:val="007A7332"/>
    <w:pPr>
      <w:tabs>
        <w:tab w:val="right" w:pos="4176"/>
      </w:tabs>
      <w:ind w:left="568" w:hanging="284"/>
    </w:pPr>
    <w:rPr>
      <w:rFonts w:ascii="Garamond" w:hAnsi="Garamond"/>
    </w:rPr>
  </w:style>
  <w:style w:type="paragraph" w:customStyle="1" w:styleId="Byline">
    <w:name w:val="Byline"/>
    <w:rsid w:val="007A73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7332"/>
    <w:pPr>
      <w:tabs>
        <w:tab w:val="clear" w:pos="3600"/>
        <w:tab w:val="clear" w:pos="3958"/>
      </w:tabs>
      <w:jc w:val="right"/>
    </w:pPr>
  </w:style>
  <w:style w:type="character" w:styleId="Emphasis">
    <w:name w:val="Emphasis"/>
    <w:basedOn w:val="DefaultParagraphFont"/>
    <w:qFormat/>
    <w:rsid w:val="007A7332"/>
    <w:rPr>
      <w:i/>
    </w:rPr>
  </w:style>
  <w:style w:type="paragraph" w:styleId="Caption">
    <w:name w:val="caption"/>
    <w:basedOn w:val="BodyText"/>
    <w:next w:val="Normal"/>
    <w:qFormat/>
    <w:rsid w:val="007A7332"/>
    <w:pPr>
      <w:framePr w:w="2268" w:hSpace="181" w:vSpace="181" w:wrap="around" w:vAnchor="text" w:hAnchor="page" w:x="1135" w:y="285" w:anchorLock="1"/>
    </w:pPr>
    <w:rPr>
      <w:i/>
    </w:rPr>
  </w:style>
  <w:style w:type="paragraph" w:customStyle="1" w:styleId="MiniTOCTitle">
    <w:name w:val="MiniTOCTitle"/>
    <w:basedOn w:val="Heading4"/>
    <w:rsid w:val="007A7332"/>
    <w:pPr>
      <w:spacing w:before="240"/>
      <w:outlineLvl w:val="9"/>
    </w:pPr>
    <w:rPr>
      <w:noProof/>
      <w:sz w:val="24"/>
    </w:rPr>
  </w:style>
  <w:style w:type="paragraph" w:customStyle="1" w:styleId="MiniTOCItem">
    <w:name w:val="MiniTOCItem"/>
    <w:basedOn w:val="ListBullet"/>
    <w:rsid w:val="007A7332"/>
    <w:pPr>
      <w:numPr>
        <w:numId w:val="0"/>
      </w:numPr>
      <w:tabs>
        <w:tab w:val="right" w:leader="dot" w:pos="6521"/>
      </w:tabs>
      <w:spacing w:before="0" w:after="0"/>
    </w:pPr>
  </w:style>
  <w:style w:type="paragraph" w:customStyle="1" w:styleId="TOFTitle">
    <w:name w:val="TOFTitle"/>
    <w:basedOn w:val="TOCTitle"/>
    <w:rsid w:val="007A7332"/>
  </w:style>
  <w:style w:type="paragraph" w:styleId="TableofFigures">
    <w:name w:val="table of figures"/>
    <w:basedOn w:val="Normal"/>
    <w:next w:val="Normal"/>
    <w:semiHidden/>
    <w:rsid w:val="007A7332"/>
    <w:pPr>
      <w:tabs>
        <w:tab w:val="right" w:leader="dot" w:pos="9072"/>
      </w:tabs>
      <w:ind w:left="970" w:hanging="403"/>
    </w:pPr>
    <w:rPr>
      <w:rFonts w:ascii="Times New Roman" w:hAnsi="Times New Roman"/>
      <w:b/>
    </w:rPr>
  </w:style>
  <w:style w:type="paragraph" w:styleId="ListNumber">
    <w:name w:val="List Number"/>
    <w:basedOn w:val="List"/>
    <w:rsid w:val="007A7332"/>
    <w:pPr>
      <w:numPr>
        <w:numId w:val="14"/>
      </w:numPr>
      <w:tabs>
        <w:tab w:val="clear" w:pos="340"/>
      </w:tabs>
    </w:pPr>
  </w:style>
  <w:style w:type="character" w:customStyle="1" w:styleId="WingdingSymbols">
    <w:name w:val="Wingding Symbols"/>
    <w:rsid w:val="007A7332"/>
    <w:rPr>
      <w:rFonts w:ascii="Wingdings" w:hAnsi="Wingdings"/>
    </w:rPr>
  </w:style>
  <w:style w:type="paragraph" w:customStyle="1" w:styleId="TableHeading">
    <w:name w:val="Table Heading"/>
    <w:basedOn w:val="HeadingBase"/>
    <w:rsid w:val="007A7332"/>
    <w:pPr>
      <w:keepLines/>
      <w:pBdr>
        <w:bottom w:val="single" w:sz="6" w:space="1" w:color="918585"/>
      </w:pBdr>
      <w:spacing w:before="240"/>
    </w:pPr>
  </w:style>
  <w:style w:type="character" w:customStyle="1" w:styleId="HotSpot">
    <w:name w:val="HotSpot"/>
    <w:rsid w:val="007A7332"/>
    <w:rPr>
      <w:color w:val="0033CC"/>
      <w:u w:val="none"/>
    </w:rPr>
  </w:style>
  <w:style w:type="paragraph" w:customStyle="1" w:styleId="BodyTextRight">
    <w:name w:val="Body Text Right"/>
    <w:basedOn w:val="BodyText"/>
    <w:rsid w:val="007A7332"/>
    <w:pPr>
      <w:spacing w:before="0" w:after="0"/>
      <w:jc w:val="right"/>
    </w:pPr>
  </w:style>
  <w:style w:type="paragraph" w:styleId="Index3">
    <w:name w:val="index 3"/>
    <w:basedOn w:val="ListNumber2"/>
    <w:next w:val="Normal"/>
    <w:semiHidden/>
    <w:rsid w:val="007A7332"/>
    <w:pPr>
      <w:numPr>
        <w:numId w:val="0"/>
      </w:numPr>
      <w:tabs>
        <w:tab w:val="right" w:leader="dot" w:pos="4176"/>
      </w:tabs>
    </w:pPr>
  </w:style>
  <w:style w:type="paragraph" w:styleId="ListNumber2">
    <w:name w:val="List Number 2"/>
    <w:basedOn w:val="List2"/>
    <w:rsid w:val="007A7332"/>
    <w:pPr>
      <w:numPr>
        <w:numId w:val="9"/>
      </w:numPr>
      <w:tabs>
        <w:tab w:val="clear" w:pos="1060"/>
      </w:tabs>
    </w:pPr>
  </w:style>
  <w:style w:type="paragraph" w:customStyle="1" w:styleId="MarginNote">
    <w:name w:val="Margin Note"/>
    <w:basedOn w:val="BodyText"/>
    <w:rsid w:val="007A73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73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73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7332"/>
    <w:rPr>
      <w:sz w:val="32"/>
    </w:rPr>
  </w:style>
  <w:style w:type="paragraph" w:customStyle="1" w:styleId="HeadingProcedure">
    <w:name w:val="Heading Procedure"/>
    <w:basedOn w:val="HeadingBase"/>
    <w:next w:val="Normal"/>
    <w:rsid w:val="007A7332"/>
    <w:pPr>
      <w:tabs>
        <w:tab w:val="left" w:pos="0"/>
      </w:tabs>
      <w:spacing w:before="120" w:after="60"/>
    </w:pPr>
    <w:rPr>
      <w:i/>
      <w:color w:val="918585"/>
      <w:sz w:val="22"/>
    </w:rPr>
  </w:style>
  <w:style w:type="paragraph" w:customStyle="1" w:styleId="TableBodyText">
    <w:name w:val="Table Body Text"/>
    <w:basedOn w:val="BodyText"/>
    <w:rsid w:val="007A7332"/>
    <w:pPr>
      <w:spacing w:before="60" w:after="60"/>
    </w:pPr>
  </w:style>
  <w:style w:type="paragraph" w:styleId="ListContinue">
    <w:name w:val="List Continue"/>
    <w:basedOn w:val="List"/>
    <w:rsid w:val="007A7332"/>
    <w:pPr>
      <w:ind w:firstLine="0"/>
    </w:pPr>
  </w:style>
  <w:style w:type="paragraph" w:customStyle="1" w:styleId="ListNote">
    <w:name w:val="List Note"/>
    <w:basedOn w:val="List"/>
    <w:rsid w:val="007A7332"/>
    <w:pPr>
      <w:pBdr>
        <w:top w:val="single" w:sz="6" w:space="2" w:color="918585"/>
        <w:bottom w:val="single" w:sz="6" w:space="2" w:color="918585"/>
      </w:pBdr>
      <w:tabs>
        <w:tab w:val="left" w:pos="1021"/>
      </w:tabs>
      <w:ind w:firstLine="0"/>
    </w:pPr>
  </w:style>
  <w:style w:type="paragraph" w:customStyle="1" w:styleId="Warning">
    <w:name w:val="Warning"/>
    <w:basedOn w:val="BodyText"/>
    <w:rsid w:val="007A7332"/>
    <w:pPr>
      <w:shd w:val="clear" w:color="auto" w:fill="D9D9D9"/>
      <w:tabs>
        <w:tab w:val="left" w:pos="992"/>
      </w:tabs>
      <w:ind w:left="119" w:right="119"/>
    </w:pPr>
    <w:rPr>
      <w:sz w:val="20"/>
    </w:rPr>
  </w:style>
  <w:style w:type="paragraph" w:customStyle="1" w:styleId="MarginIcons">
    <w:name w:val="Margin Icons"/>
    <w:basedOn w:val="BodyText"/>
    <w:rsid w:val="007A73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7332"/>
    <w:rPr>
      <w:rFonts w:ascii="Courier New" w:hAnsi="Courier New"/>
    </w:rPr>
  </w:style>
  <w:style w:type="paragraph" w:customStyle="1" w:styleId="NoteBullet">
    <w:name w:val="Note Bullet"/>
    <w:basedOn w:val="Note"/>
    <w:rsid w:val="007A7332"/>
    <w:pPr>
      <w:tabs>
        <w:tab w:val="clear" w:pos="680"/>
      </w:tabs>
      <w:spacing w:before="60" w:after="60"/>
    </w:pPr>
  </w:style>
  <w:style w:type="paragraph" w:customStyle="1" w:styleId="SubHeading2">
    <w:name w:val="SubHeading2"/>
    <w:basedOn w:val="HeadingBase"/>
    <w:rsid w:val="007A7332"/>
    <w:pPr>
      <w:spacing w:before="240" w:after="60"/>
    </w:pPr>
    <w:rPr>
      <w:sz w:val="20"/>
    </w:rPr>
  </w:style>
  <w:style w:type="paragraph" w:customStyle="1" w:styleId="SubHeading1">
    <w:name w:val="SubHeading1"/>
    <w:basedOn w:val="HeadingBase"/>
    <w:rsid w:val="007A7332"/>
    <w:pPr>
      <w:spacing w:before="240" w:after="60"/>
    </w:pPr>
    <w:rPr>
      <w:color w:val="918585"/>
      <w:sz w:val="22"/>
    </w:rPr>
  </w:style>
  <w:style w:type="paragraph" w:customStyle="1" w:styleId="SideHeading">
    <w:name w:val="Side Heading"/>
    <w:basedOn w:val="HeadingBase"/>
    <w:rsid w:val="007A73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7332"/>
    <w:pPr>
      <w:numPr>
        <w:numId w:val="10"/>
      </w:numPr>
    </w:pPr>
  </w:style>
  <w:style w:type="paragraph" w:styleId="PlainText">
    <w:name w:val="Plain Text"/>
    <w:basedOn w:val="Normal"/>
    <w:link w:val="PlainTextChar"/>
    <w:rsid w:val="007A7332"/>
    <w:rPr>
      <w:sz w:val="20"/>
    </w:rPr>
  </w:style>
  <w:style w:type="character" w:customStyle="1" w:styleId="PlainTextChar">
    <w:name w:val="Plain Text Char"/>
    <w:basedOn w:val="DefaultParagraphFont"/>
    <w:link w:val="PlainText"/>
    <w:rsid w:val="007A7332"/>
    <w:rPr>
      <w:rFonts w:ascii="Courier New" w:eastAsia="Times New Roman" w:hAnsi="Courier New" w:cs="Times New Roman"/>
      <w:sz w:val="20"/>
      <w:szCs w:val="20"/>
      <w:lang w:eastAsia="en-US"/>
    </w:rPr>
  </w:style>
  <w:style w:type="character" w:customStyle="1" w:styleId="MenuOption">
    <w:name w:val="Menu Option"/>
    <w:basedOn w:val="DefaultParagraphFont"/>
    <w:rsid w:val="007A7332"/>
    <w:rPr>
      <w:b/>
      <w:smallCaps/>
    </w:rPr>
  </w:style>
  <w:style w:type="paragraph" w:customStyle="1" w:styleId="TableListNumber">
    <w:name w:val="Table List Number"/>
    <w:basedOn w:val="ListNumber"/>
    <w:rsid w:val="007A7332"/>
    <w:pPr>
      <w:numPr>
        <w:numId w:val="0"/>
      </w:numPr>
    </w:pPr>
  </w:style>
  <w:style w:type="paragraph" w:styleId="TOC4">
    <w:name w:val="toc 4"/>
    <w:basedOn w:val="TOCBase"/>
    <w:next w:val="Normal"/>
    <w:semiHidden/>
    <w:rsid w:val="007A7332"/>
    <w:pPr>
      <w:tabs>
        <w:tab w:val="right" w:leader="dot" w:pos="9071"/>
      </w:tabs>
      <w:ind w:left="1701"/>
    </w:pPr>
  </w:style>
  <w:style w:type="paragraph" w:customStyle="1" w:styleId="ListAlpha">
    <w:name w:val="List Alpha"/>
    <w:basedOn w:val="List"/>
    <w:rsid w:val="007A7332"/>
    <w:pPr>
      <w:numPr>
        <w:numId w:val="8"/>
      </w:numPr>
    </w:pPr>
  </w:style>
  <w:style w:type="paragraph" w:customStyle="1" w:styleId="ListAlpha2">
    <w:name w:val="List Alpha 2"/>
    <w:basedOn w:val="List2"/>
    <w:rsid w:val="007A7332"/>
    <w:pPr>
      <w:numPr>
        <w:numId w:val="7"/>
      </w:numPr>
    </w:pPr>
  </w:style>
  <w:style w:type="paragraph" w:styleId="List2">
    <w:name w:val="List 2"/>
    <w:basedOn w:val="BodyText"/>
    <w:rsid w:val="007A7332"/>
    <w:pPr>
      <w:tabs>
        <w:tab w:val="left" w:pos="680"/>
      </w:tabs>
      <w:spacing w:before="60" w:after="60"/>
      <w:ind w:left="680" w:hanging="340"/>
    </w:pPr>
  </w:style>
  <w:style w:type="paragraph" w:styleId="List3">
    <w:name w:val="List 3"/>
    <w:basedOn w:val="BodyText"/>
    <w:rsid w:val="007A7332"/>
    <w:pPr>
      <w:tabs>
        <w:tab w:val="left" w:pos="1021"/>
      </w:tabs>
      <w:spacing w:before="60" w:after="60"/>
      <w:ind w:left="1020" w:hanging="340"/>
    </w:pPr>
  </w:style>
  <w:style w:type="paragraph" w:styleId="List4">
    <w:name w:val="List 4"/>
    <w:basedOn w:val="BodyText"/>
    <w:rsid w:val="007A7332"/>
    <w:pPr>
      <w:tabs>
        <w:tab w:val="left" w:pos="1361"/>
      </w:tabs>
      <w:spacing w:before="60" w:after="60"/>
      <w:ind w:left="1361" w:hanging="340"/>
    </w:pPr>
  </w:style>
  <w:style w:type="paragraph" w:styleId="List5">
    <w:name w:val="List 5"/>
    <w:basedOn w:val="BodyText"/>
    <w:rsid w:val="007A7332"/>
    <w:pPr>
      <w:tabs>
        <w:tab w:val="left" w:pos="1701"/>
      </w:tabs>
      <w:spacing w:before="60" w:after="60"/>
      <w:ind w:left="1701" w:hanging="340"/>
    </w:pPr>
  </w:style>
  <w:style w:type="paragraph" w:styleId="ListBullet3">
    <w:name w:val="List Bullet 3"/>
    <w:basedOn w:val="List3"/>
    <w:rsid w:val="007A7332"/>
    <w:pPr>
      <w:numPr>
        <w:numId w:val="13"/>
      </w:numPr>
      <w:tabs>
        <w:tab w:val="clear" w:pos="1021"/>
      </w:tabs>
      <w:ind w:left="1037" w:hanging="357"/>
    </w:pPr>
  </w:style>
  <w:style w:type="paragraph" w:styleId="ListBullet4">
    <w:name w:val="List Bullet 4"/>
    <w:basedOn w:val="List4"/>
    <w:rsid w:val="007A7332"/>
    <w:pPr>
      <w:numPr>
        <w:numId w:val="2"/>
      </w:numPr>
      <w:tabs>
        <w:tab w:val="clear" w:pos="1361"/>
      </w:tabs>
    </w:pPr>
  </w:style>
  <w:style w:type="paragraph" w:styleId="ListBullet5">
    <w:name w:val="List Bullet 5"/>
    <w:basedOn w:val="List5"/>
    <w:rsid w:val="007A7332"/>
    <w:pPr>
      <w:numPr>
        <w:numId w:val="3"/>
      </w:numPr>
    </w:pPr>
  </w:style>
  <w:style w:type="paragraph" w:styleId="ListContinue2">
    <w:name w:val="List Continue 2"/>
    <w:basedOn w:val="List2"/>
    <w:rsid w:val="007A7332"/>
    <w:pPr>
      <w:ind w:firstLine="0"/>
    </w:pPr>
  </w:style>
  <w:style w:type="paragraph" w:styleId="ListContinue3">
    <w:name w:val="List Continue 3"/>
    <w:basedOn w:val="List3"/>
    <w:rsid w:val="007A7332"/>
    <w:pPr>
      <w:ind w:left="1021" w:firstLine="0"/>
    </w:pPr>
  </w:style>
  <w:style w:type="paragraph" w:styleId="ListContinue4">
    <w:name w:val="List Continue 4"/>
    <w:basedOn w:val="List4"/>
    <w:rsid w:val="007A7332"/>
    <w:pPr>
      <w:ind w:firstLine="0"/>
    </w:pPr>
  </w:style>
  <w:style w:type="paragraph" w:styleId="ListContinue5">
    <w:name w:val="List Continue 5"/>
    <w:basedOn w:val="List5"/>
    <w:rsid w:val="007A7332"/>
    <w:pPr>
      <w:ind w:firstLine="0"/>
    </w:pPr>
  </w:style>
  <w:style w:type="paragraph" w:styleId="ListNumber3">
    <w:name w:val="List Number 3"/>
    <w:basedOn w:val="List3"/>
    <w:rsid w:val="007A7332"/>
    <w:pPr>
      <w:numPr>
        <w:numId w:val="4"/>
      </w:numPr>
    </w:pPr>
  </w:style>
  <w:style w:type="paragraph" w:styleId="ListNumber4">
    <w:name w:val="List Number 4"/>
    <w:basedOn w:val="List4"/>
    <w:rsid w:val="007A7332"/>
    <w:pPr>
      <w:numPr>
        <w:numId w:val="5"/>
      </w:numPr>
    </w:pPr>
  </w:style>
  <w:style w:type="paragraph" w:styleId="ListNumber5">
    <w:name w:val="List Number 5"/>
    <w:basedOn w:val="List5"/>
    <w:rsid w:val="007A7332"/>
    <w:pPr>
      <w:numPr>
        <w:numId w:val="6"/>
      </w:numPr>
    </w:pPr>
  </w:style>
  <w:style w:type="paragraph" w:styleId="BlockText">
    <w:name w:val="Block Text"/>
    <w:basedOn w:val="Normal"/>
    <w:rsid w:val="007A7332"/>
    <w:pPr>
      <w:spacing w:after="120"/>
      <w:ind w:left="1440" w:right="1440"/>
    </w:pPr>
  </w:style>
  <w:style w:type="character" w:customStyle="1" w:styleId="Subscript">
    <w:name w:val="Subscript"/>
    <w:basedOn w:val="DefaultParagraphFont"/>
    <w:rsid w:val="007A7332"/>
    <w:rPr>
      <w:sz w:val="16"/>
      <w:vertAlign w:val="subscript"/>
    </w:rPr>
  </w:style>
  <w:style w:type="character" w:customStyle="1" w:styleId="Superscript">
    <w:name w:val="Superscript"/>
    <w:basedOn w:val="DefaultParagraphFont"/>
    <w:rsid w:val="007A7332"/>
    <w:rPr>
      <w:sz w:val="16"/>
      <w:vertAlign w:val="superscript"/>
    </w:rPr>
  </w:style>
  <w:style w:type="character" w:customStyle="1" w:styleId="Symbols">
    <w:name w:val="Symbols"/>
    <w:basedOn w:val="DefaultParagraphFont"/>
    <w:rsid w:val="007A7332"/>
    <w:rPr>
      <w:rFonts w:ascii="Symbol" w:hAnsi="Symbol"/>
    </w:rPr>
  </w:style>
  <w:style w:type="character" w:customStyle="1" w:styleId="MenuOptions">
    <w:name w:val="Menu Options"/>
    <w:basedOn w:val="DefaultParagraphFont"/>
    <w:rsid w:val="007A7332"/>
    <w:rPr>
      <w:rFonts w:ascii="Arial Narrow" w:hAnsi="Arial Narrow"/>
      <w:smallCaps/>
    </w:rPr>
  </w:style>
  <w:style w:type="character" w:customStyle="1" w:styleId="Buttons">
    <w:name w:val="Buttons"/>
    <w:basedOn w:val="DefaultParagraphFont"/>
    <w:rsid w:val="007A7332"/>
    <w:rPr>
      <w:b/>
    </w:rPr>
  </w:style>
  <w:style w:type="character" w:customStyle="1" w:styleId="Underlined">
    <w:name w:val="Underlined"/>
    <w:basedOn w:val="DefaultParagraphFont"/>
    <w:rsid w:val="007A7332"/>
    <w:rPr>
      <w:u w:val="single"/>
    </w:rPr>
  </w:style>
  <w:style w:type="paragraph" w:customStyle="1" w:styleId="TableBodyTextRight">
    <w:name w:val="Table Body Text Right"/>
    <w:basedOn w:val="TableBodyText"/>
    <w:rsid w:val="007A7332"/>
    <w:pPr>
      <w:widowControl w:val="0"/>
      <w:autoSpaceDE w:val="0"/>
      <w:autoSpaceDN w:val="0"/>
      <w:adjustRightInd w:val="0"/>
      <w:jc w:val="right"/>
    </w:pPr>
    <w:rPr>
      <w:rFonts w:cs="Arial"/>
      <w:szCs w:val="18"/>
    </w:rPr>
  </w:style>
  <w:style w:type="paragraph" w:customStyle="1" w:styleId="CopyrightText">
    <w:name w:val="Copyright Text"/>
    <w:basedOn w:val="BodyText"/>
    <w:rsid w:val="007A7332"/>
    <w:rPr>
      <w:sz w:val="18"/>
    </w:rPr>
  </w:style>
  <w:style w:type="paragraph" w:customStyle="1" w:styleId="BodySmallRight">
    <w:name w:val="Body Small Right"/>
    <w:basedOn w:val="BodyTextRight"/>
    <w:rsid w:val="007A7332"/>
    <w:rPr>
      <w:sz w:val="18"/>
      <w:szCs w:val="18"/>
    </w:rPr>
  </w:style>
  <w:style w:type="paragraph" w:customStyle="1" w:styleId="MarginEdition">
    <w:name w:val="Margin Edition"/>
    <w:basedOn w:val="MarginNote"/>
    <w:rsid w:val="007A7332"/>
    <w:pPr>
      <w:spacing w:before="0" w:after="0"/>
    </w:pPr>
    <w:rPr>
      <w:rFonts w:ascii="Times New Roman" w:hAnsi="Times New Roman"/>
      <w:color w:val="999999"/>
    </w:rPr>
  </w:style>
  <w:style w:type="paragraph" w:customStyle="1" w:styleId="Spacer">
    <w:name w:val="Spacer"/>
    <w:basedOn w:val="Normal"/>
    <w:rsid w:val="007A7332"/>
    <w:rPr>
      <w:sz w:val="2"/>
      <w:szCs w:val="2"/>
    </w:rPr>
  </w:style>
  <w:style w:type="character" w:customStyle="1" w:styleId="Small">
    <w:name w:val="Small"/>
    <w:basedOn w:val="DefaultParagraphFont"/>
    <w:rsid w:val="007A7332"/>
    <w:rPr>
      <w:sz w:val="16"/>
    </w:rPr>
  </w:style>
  <w:style w:type="paragraph" w:customStyle="1" w:styleId="WideTable">
    <w:name w:val="Wide Table"/>
    <w:basedOn w:val="Normal"/>
    <w:rsid w:val="007A7332"/>
    <w:pPr>
      <w:ind w:left="-1418"/>
    </w:pPr>
    <w:rPr>
      <w:sz w:val="2"/>
      <w:szCs w:val="2"/>
    </w:rPr>
  </w:style>
  <w:style w:type="character" w:styleId="PageNumber">
    <w:name w:val="page number"/>
    <w:basedOn w:val="DefaultParagraphFont"/>
    <w:rsid w:val="007A7332"/>
  </w:style>
  <w:style w:type="paragraph" w:styleId="Quote">
    <w:name w:val="Quote"/>
    <w:basedOn w:val="Heading1"/>
    <w:link w:val="QuoteChar"/>
    <w:qFormat/>
    <w:rsid w:val="007A7332"/>
    <w:rPr>
      <w:b w:val="0"/>
      <w:sz w:val="72"/>
      <w:szCs w:val="72"/>
      <w:lang w:val="en-NZ"/>
    </w:rPr>
  </w:style>
  <w:style w:type="character" w:customStyle="1" w:styleId="QuoteChar">
    <w:name w:val="Quote Char"/>
    <w:basedOn w:val="DefaultParagraphFont"/>
    <w:link w:val="Quote"/>
    <w:rsid w:val="007A73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7332"/>
    <w:pPr>
      <w:pageBreakBefore/>
    </w:pPr>
  </w:style>
  <w:style w:type="paragraph" w:customStyle="1" w:styleId="Border">
    <w:name w:val="Border"/>
    <w:basedOn w:val="Normal"/>
    <w:qFormat/>
    <w:rsid w:val="007A73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7332"/>
    <w:rPr>
      <w:b/>
      <w:bCs/>
      <w:i/>
      <w:iCs/>
      <w:color w:val="auto"/>
    </w:rPr>
  </w:style>
  <w:style w:type="paragraph" w:styleId="IntenseQuote">
    <w:name w:val="Intense Quote"/>
    <w:basedOn w:val="Normal"/>
    <w:next w:val="Normal"/>
    <w:link w:val="IntenseQuoteChar"/>
    <w:uiPriority w:val="30"/>
    <w:qFormat/>
    <w:rsid w:val="007A73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73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7332"/>
    <w:rPr>
      <w:smallCaps/>
      <w:color w:val="auto"/>
      <w:u w:val="single"/>
    </w:rPr>
  </w:style>
  <w:style w:type="character" w:styleId="IntenseReference">
    <w:name w:val="Intense Reference"/>
    <w:basedOn w:val="DefaultParagraphFont"/>
    <w:uiPriority w:val="32"/>
    <w:qFormat/>
    <w:rsid w:val="007A7332"/>
    <w:rPr>
      <w:b/>
      <w:bCs/>
      <w:smallCaps/>
      <w:color w:val="auto"/>
      <w:spacing w:val="5"/>
      <w:u w:val="single"/>
    </w:rPr>
  </w:style>
  <w:style w:type="paragraph" w:customStyle="1" w:styleId="2ColumnHeading">
    <w:name w:val="2Column Heading"/>
    <w:basedOn w:val="BodyText"/>
    <w:qFormat/>
    <w:rsid w:val="007A7332"/>
    <w:pPr>
      <w:spacing w:after="60"/>
      <w:ind w:left="-2268"/>
    </w:pPr>
    <w:rPr>
      <w:b/>
    </w:rPr>
  </w:style>
  <w:style w:type="paragraph" w:customStyle="1" w:styleId="Heading1TOC">
    <w:name w:val="Heading1 TOC"/>
    <w:basedOn w:val="Normal"/>
    <w:qFormat/>
    <w:rsid w:val="007A7332"/>
    <w:pPr>
      <w:spacing w:before="240" w:after="120"/>
    </w:pPr>
    <w:rPr>
      <w:rFonts w:ascii="Times New Roman" w:hAnsi="Times New Roman"/>
      <w:b/>
      <w:sz w:val="32"/>
    </w:rPr>
  </w:style>
  <w:style w:type="paragraph" w:customStyle="1" w:styleId="Heading2TOC">
    <w:name w:val="Heading2 TOC"/>
    <w:basedOn w:val="Normal"/>
    <w:qFormat/>
    <w:rsid w:val="007A7332"/>
    <w:pPr>
      <w:spacing w:before="240" w:after="60"/>
    </w:pPr>
    <w:rPr>
      <w:rFonts w:ascii="Times New Roman" w:hAnsi="Times New Roman"/>
      <w:b/>
      <w:sz w:val="28"/>
    </w:rPr>
  </w:style>
  <w:style w:type="character" w:customStyle="1" w:styleId="Underline">
    <w:name w:val="Underline"/>
    <w:basedOn w:val="DefaultParagraphFont"/>
    <w:qFormat/>
    <w:rsid w:val="007A7332"/>
    <w:rPr>
      <w:u w:val="single"/>
    </w:rPr>
  </w:style>
  <w:style w:type="character" w:customStyle="1" w:styleId="BoldandItalics">
    <w:name w:val="Bold and Italics"/>
    <w:qFormat/>
    <w:rsid w:val="007A7332"/>
    <w:rPr>
      <w:b/>
      <w:i/>
      <w:u w:val="none"/>
    </w:rPr>
  </w:style>
  <w:style w:type="paragraph" w:styleId="BalloonText">
    <w:name w:val="Balloon Text"/>
    <w:basedOn w:val="Normal"/>
    <w:link w:val="BalloonTextChar"/>
    <w:rsid w:val="007A7332"/>
    <w:rPr>
      <w:rFonts w:ascii="Tahoma" w:hAnsi="Tahoma" w:cs="Tahoma"/>
      <w:sz w:val="16"/>
      <w:szCs w:val="16"/>
    </w:rPr>
  </w:style>
  <w:style w:type="character" w:customStyle="1" w:styleId="BalloonTextChar">
    <w:name w:val="Balloon Text Char"/>
    <w:basedOn w:val="DefaultParagraphFont"/>
    <w:link w:val="BalloonText"/>
    <w:rsid w:val="007A73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73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73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7332"/>
    <w:rPr>
      <w:b/>
      <w:color w:val="660033"/>
      <w:spacing w:val="0"/>
    </w:rPr>
  </w:style>
  <w:style w:type="paragraph" w:customStyle="1" w:styleId="Nameditemlist">
    <w:name w:val="Named item list"/>
    <w:basedOn w:val="BodyText"/>
    <w:qFormat/>
    <w:rsid w:val="007A7332"/>
    <w:pPr>
      <w:tabs>
        <w:tab w:val="left" w:pos="2835"/>
      </w:tabs>
      <w:ind w:left="2835" w:hanging="2835"/>
    </w:pPr>
  </w:style>
  <w:style w:type="paragraph" w:customStyle="1" w:styleId="BodyTextnopadding">
    <w:name w:val="Body Text no padding"/>
    <w:basedOn w:val="BodyText"/>
    <w:qFormat/>
    <w:rsid w:val="007A7332"/>
    <w:pPr>
      <w:spacing w:before="0" w:after="0"/>
    </w:pPr>
  </w:style>
  <w:style w:type="paragraph" w:customStyle="1" w:styleId="BodyTextBold">
    <w:name w:val="Body Text Bold"/>
    <w:basedOn w:val="BodyText"/>
    <w:qFormat/>
    <w:rsid w:val="007A7332"/>
    <w:rPr>
      <w:b/>
    </w:rPr>
  </w:style>
  <w:style w:type="character" w:styleId="Hyperlink">
    <w:name w:val="Hyperlink"/>
    <w:basedOn w:val="DefaultParagraphFont"/>
    <w:uiPriority w:val="99"/>
    <w:unhideWhenUsed/>
    <w:rsid w:val="004A29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527</Words>
  <Characters>3486</Characters>
  <Application>Microsoft Office Word</Application>
  <DocSecurity>0</DocSecurity>
  <Lines>120</Lines>
  <Paragraphs>68</Paragraphs>
  <ScaleCrop>false</ScaleCrop>
  <Company>Author-it Software Corporation Ltd.</Company>
  <LinksUpToDate>false</LinksUpToDate>
  <CharactersWithSpaces>3945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MEA223 Inspect aircraft electrical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2022-11-22T01:17:00Z</dcterms:created>
  <dcterms:modified xsi:type="dcterms:W3CDTF">2022-11-22T01:17:00Z</dcterms:modified>
</cp:coreProperties>
</file>