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457" w:rsidP="00571457">
      <w:pPr>
        <w:pStyle w:val="Title"/>
      </w:pPr>
      <w:r>
        <w:fldChar w:fldCharType="begin"/>
      </w:r>
      <w:r>
        <w:instrText xml:space="preserve"> TITLE   \* MERGEFORMAT </w:instrText>
      </w:r>
      <w:r>
        <w:fldChar w:fldCharType="separate"/>
      </w:r>
      <w:r>
        <w:t>MEA223 Inspect aircraft electrical systems and components</w:t>
      </w:r>
      <w:r>
        <w:fldChar w:fldCharType="end"/>
      </w:r>
    </w:p>
    <w:p w:rsidR="00571457" w:rsidP="00571457">
      <w:pPr>
        <w:pStyle w:val="Version"/>
        <w:sectPr w:rsidSect="00EA3C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3C47" w:rsidP="00EA3C47">
      <w:pPr>
        <w:pStyle w:val="SuperHeading"/>
      </w:pPr>
      <w:r w:rsidRPr="00EA3C47">
        <w:t>MEA223 Inspect aircraft electrical systems and components</w:t>
      </w:r>
    </w:p>
    <w:p w:rsidR="00000000" w:rsidRPr="00EA3C47" w:rsidP="00EA3C47">
      <w:pPr>
        <w:pStyle w:val="Heading1"/>
      </w:pPr>
      <w:bookmarkStart w:id="1" w:name="O_997052"/>
      <w:bookmarkEnd w:id="1"/>
      <w:r w:rsidRPr="00EA3C47">
        <w:t>Modification History</w:t>
      </w:r>
    </w:p>
    <w:p w:rsidR="00000000" w:rsidRPr="00EA3C47" w:rsidP="00571457">
      <w:pPr>
        <w:pStyle w:val="BodyText"/>
      </w:pPr>
      <w:r w:rsidRPr="00EA3C47">
        <w:t>Release 2. Equivalent to MEA223 Inspect aircraft electrical systems and components with amended prerequisite codes.</w:t>
      </w:r>
    </w:p>
    <w:p w:rsidR="00000000" w:rsidRPr="00EA3C47" w:rsidP="00EA3C47">
      <w:pPr>
        <w:pStyle w:val="Heading1"/>
      </w:pPr>
      <w:bookmarkStart w:id="2" w:name="O_997051"/>
      <w:bookmarkEnd w:id="2"/>
      <w:r w:rsidRPr="00EA3C47">
        <w:t>Application</w:t>
      </w:r>
    </w:p>
    <w:p w:rsidR="00000000" w:rsidRPr="00EA3C47" w:rsidP="00571457">
      <w:pPr>
        <w:pStyle w:val="BodyText"/>
      </w:pPr>
      <w:r w:rsidRPr="00EA3C47">
        <w:t>This unit of competency requires application of hand skills and the use of</w:t>
      </w:r>
      <w:r w:rsidRPr="00EA3C47">
        <w:t xml:space="preserve"> system/component knowledge and applicable maintenance publications to inspect aircraft electrical systems and components of fixed and rotary wing aircraft during scheduled or unscheduled maintenance. Work may be performed individually or as part of a team</w:t>
      </w:r>
      <w:r w:rsidRPr="00EA3C47">
        <w:t>.</w:t>
      </w:r>
    </w:p>
    <w:p w:rsidR="00000000" w:rsidRPr="00EA3C47" w:rsidP="00571457">
      <w:pPr>
        <w:pStyle w:val="BodyText"/>
      </w:pPr>
      <w:r w:rsidRPr="00EA3C47">
        <w:t xml:space="preserve">The unit is part of the Avionic Certificate IV (Aircraft Maintenance Stream) training pathways and is also part of the Mechanical Aircraft Maintenance Engineer licensing pathway. </w:t>
      </w:r>
    </w:p>
    <w:p w:rsidR="00000000" w:rsidRPr="00EA3C47" w:rsidP="00571457">
      <w:pPr>
        <w:pStyle w:val="BodyText"/>
      </w:pPr>
      <w:r w:rsidRPr="00EA3C47">
        <w:t>The unit is used in workplaces that operate under the airworthiness regu</w:t>
      </w:r>
      <w:r w:rsidRPr="00EA3C47">
        <w:t xml:space="preserve">latory systems of the Australian Defence Force (ADF) and the Civil Aviation safety Authority (CASA). </w:t>
      </w:r>
    </w:p>
    <w:p w:rsidR="00000000" w:rsidRPr="00EA3C47" w:rsidP="00571457">
      <w:pPr>
        <w:pStyle w:val="BodyText"/>
      </w:pPr>
      <w:r w:rsidRPr="00EA3C47">
        <w:t>Where a CASA licensing outcome is sought this unit forms part of the CASA requirement for the granting of the chosen maintenance certification licence un</w:t>
      </w:r>
      <w:r w:rsidRPr="00EA3C47">
        <w:t>der Civil Aviation Safety Regulation (CASR) Part 66, in accordance with the licensing provisions in the Companion Volume Implementation Guide.</w:t>
      </w:r>
    </w:p>
    <w:p w:rsidR="00000000" w:rsidRPr="00EA3C47" w:rsidP="00EA3C47">
      <w:pPr>
        <w:pStyle w:val="Heading1"/>
      </w:pPr>
      <w:bookmarkStart w:id="3" w:name="O_997050"/>
      <w:bookmarkEnd w:id="3"/>
      <w:r w:rsidRPr="00EA3C47">
        <w:t>Pre-requisite Unit</w:t>
      </w:r>
    </w:p>
    <w:tbl>
      <w:tblPr>
        <w:tblW w:w="0" w:type="auto"/>
        <w:tblLayout w:type="fixed"/>
        <w:tblCellMar>
          <w:left w:w="62" w:type="dxa"/>
          <w:right w:w="62" w:type="dxa"/>
        </w:tblCellMar>
        <w:tblLook w:val="0000"/>
      </w:tblPr>
      <w:tblGrid>
        <w:gridCol w:w="1735"/>
        <w:gridCol w:w="6261"/>
      </w:tblGrid>
      <w:tr w:rsidTr="00EA3C47">
        <w:tblPrEx>
          <w:tblW w:w="0" w:type="auto"/>
          <w:tblLayout w:type="fixed"/>
          <w:tblCellMar>
            <w:left w:w="62" w:type="dxa"/>
            <w:right w:w="62" w:type="dxa"/>
          </w:tblCellMar>
          <w:tblLook w:val="0000"/>
        </w:tblPrEx>
        <w:tc>
          <w:tcPr>
            <w:tcW w:w="1735" w:type="dxa"/>
            <w:tcBorders>
              <w:top w:val="nil"/>
              <w:left w:val="nil"/>
              <w:bottom w:val="nil"/>
              <w:right w:val="nil"/>
            </w:tcBorders>
            <w:tcMar>
              <w:top w:w="0" w:type="dxa"/>
              <w:left w:w="62" w:type="dxa"/>
              <w:bottom w:w="0" w:type="dxa"/>
              <w:right w:w="62" w:type="dxa"/>
            </w:tcMar>
          </w:tcPr>
          <w:p w:rsidR="00000000" w:rsidP="00EA3C47">
            <w:pPr>
              <w:pStyle w:val="BodyText"/>
              <w:rPr>
                <w:lang w:val="en-NZ"/>
              </w:rPr>
            </w:pPr>
            <w:r w:rsidRPr="00EA3C47">
              <w:t>MEA203</w:t>
            </w:r>
          </w:p>
        </w:tc>
        <w:tc>
          <w:tcPr>
            <w:tcW w:w="6261" w:type="dxa"/>
            <w:tcBorders>
              <w:top w:val="nil"/>
              <w:left w:val="nil"/>
              <w:bottom w:val="nil"/>
              <w:right w:val="nil"/>
            </w:tcBorders>
            <w:tcMar>
              <w:top w:w="0" w:type="dxa"/>
              <w:left w:w="62" w:type="dxa"/>
              <w:bottom w:w="0" w:type="dxa"/>
              <w:right w:w="62" w:type="dxa"/>
            </w:tcMar>
          </w:tcPr>
          <w:p w:rsidR="00000000" w:rsidP="00EA3C47">
            <w:pPr>
              <w:pStyle w:val="BodyText"/>
              <w:rPr>
                <w:lang w:val="en-NZ"/>
              </w:rPr>
            </w:pPr>
            <w:r w:rsidRPr="00EA3C47">
              <w:t>Remove and install advanced aircraft electrical system components</w:t>
            </w:r>
          </w:p>
        </w:tc>
      </w:tr>
      <w:tr w:rsidTr="00EA3C47">
        <w:tblPrEx>
          <w:tblW w:w="0" w:type="auto"/>
          <w:tblLayout w:type="fixed"/>
          <w:tblCellMar>
            <w:left w:w="62" w:type="dxa"/>
            <w:right w:w="62" w:type="dxa"/>
          </w:tblCellMar>
          <w:tblLook w:val="0000"/>
        </w:tblPrEx>
        <w:tc>
          <w:tcPr>
            <w:tcW w:w="1735" w:type="dxa"/>
            <w:tcBorders>
              <w:top w:val="nil"/>
              <w:left w:val="nil"/>
              <w:bottom w:val="nil"/>
              <w:right w:val="nil"/>
            </w:tcBorders>
            <w:tcMar>
              <w:top w:w="0" w:type="dxa"/>
              <w:left w:w="62" w:type="dxa"/>
              <w:bottom w:w="0" w:type="dxa"/>
              <w:right w:w="62" w:type="dxa"/>
            </w:tcMar>
          </w:tcPr>
          <w:p w:rsidR="00000000" w:rsidP="00EA3C47">
            <w:pPr>
              <w:pStyle w:val="BodyText"/>
              <w:rPr>
                <w:lang w:val="en-NZ"/>
              </w:rPr>
            </w:pPr>
            <w:r w:rsidRPr="00EA3C47">
              <w:t>MEA</w:t>
            </w:r>
            <w:r w:rsidRPr="00EA3C47">
              <w:t>246</w:t>
            </w:r>
          </w:p>
        </w:tc>
        <w:tc>
          <w:tcPr>
            <w:tcW w:w="6261" w:type="dxa"/>
            <w:tcBorders>
              <w:top w:val="nil"/>
              <w:left w:val="nil"/>
              <w:bottom w:val="nil"/>
              <w:right w:val="nil"/>
            </w:tcBorders>
            <w:tcMar>
              <w:top w:w="0" w:type="dxa"/>
              <w:left w:w="62" w:type="dxa"/>
              <w:bottom w:w="0" w:type="dxa"/>
              <w:right w:w="62" w:type="dxa"/>
            </w:tcMar>
          </w:tcPr>
          <w:p w:rsidR="00000000" w:rsidRPr="00EA3C47" w:rsidP="00EA3C47">
            <w:pPr>
              <w:pStyle w:val="BodyText"/>
            </w:pPr>
            <w:r w:rsidRPr="00EA3C47">
              <w:t>Fabricate and/or repair aircraft electrical hardware or parts</w:t>
            </w:r>
          </w:p>
        </w:tc>
      </w:tr>
    </w:tbl>
    <w:p w:rsidR="00000000" w:rsidRPr="00EA3C47" w:rsidP="00EA3C47">
      <w:pPr>
        <w:pStyle w:val="BodyText"/>
      </w:pPr>
    </w:p>
    <w:p w:rsidR="00000000" w:rsidRPr="00EA3C47" w:rsidP="00EA3C47">
      <w:pPr>
        <w:pStyle w:val="AllowPageBreak"/>
      </w:pPr>
    </w:p>
    <w:p w:rsidR="00000000" w:rsidRPr="00EA3C47" w:rsidP="00EA3C47">
      <w:pPr>
        <w:pStyle w:val="Heading1"/>
      </w:pPr>
      <w:bookmarkStart w:id="4" w:name="O_997049"/>
      <w:bookmarkEnd w:id="4"/>
      <w:r w:rsidRPr="00EA3C47">
        <w:t>Competency Field</w:t>
      </w:r>
    </w:p>
    <w:p w:rsidR="00000000" w:rsidRPr="00EA3C47" w:rsidP="00571457">
      <w:pPr>
        <w:pStyle w:val="BodyText"/>
      </w:pPr>
      <w:r w:rsidRPr="00EA3C47">
        <w:t>Aviation maintenance</w:t>
      </w:r>
    </w:p>
    <w:p w:rsidR="00000000" w:rsidRPr="00EA3C47" w:rsidP="00EA3C47">
      <w:pPr>
        <w:pStyle w:val="Heading1"/>
      </w:pPr>
      <w:bookmarkStart w:id="5" w:name="O_997048"/>
      <w:bookmarkEnd w:id="5"/>
      <w:r w:rsidRPr="00EA3C47">
        <w:t>Unit Sector</w:t>
      </w:r>
    </w:p>
    <w:p w:rsidR="00000000" w:rsidRPr="00EA3C47" w:rsidP="00EA3C47">
      <w:pPr>
        <w:pStyle w:val="Heading1"/>
      </w:pPr>
      <w:bookmarkStart w:id="6" w:name="O_997047"/>
      <w:bookmarkEnd w:id="6"/>
      <w:r w:rsidRPr="00EA3C47">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EA3C47">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EA3C47">
            <w:pPr>
              <w:pStyle w:val="BodyText"/>
              <w:rPr>
                <w:lang w:val="en-NZ"/>
              </w:rPr>
            </w:pPr>
            <w:r w:rsidRPr="00EA3C47">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EA3C47">
            <w:pPr>
              <w:pStyle w:val="BodyText"/>
              <w:rPr>
                <w:lang w:val="en-NZ"/>
              </w:rPr>
            </w:pPr>
            <w:r w:rsidRPr="00EA3C47">
              <w:t xml:space="preserve">Performance criteria describe the performance needed to demonstrate achievement of the element. </w:t>
            </w:r>
          </w:p>
        </w:tc>
      </w:tr>
      <w:tr w:rsidTr="00EA3C4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A3C47">
            <w:pPr>
              <w:pStyle w:val="BodyText"/>
              <w:rPr>
                <w:lang w:val="en-NZ"/>
              </w:rPr>
            </w:pPr>
            <w:r w:rsidRPr="00EA3C47">
              <w:t>1.</w:t>
            </w:r>
          </w:p>
        </w:tc>
        <w:tc>
          <w:tcPr>
            <w:tcW w:w="2295" w:type="dxa"/>
            <w:tcBorders>
              <w:top w:val="nil"/>
              <w:left w:val="nil"/>
              <w:bottom w:val="nil"/>
              <w:right w:val="nil"/>
            </w:tcBorders>
            <w:tcMar>
              <w:top w:w="0" w:type="dxa"/>
              <w:left w:w="62" w:type="dxa"/>
              <w:bottom w:w="0" w:type="dxa"/>
              <w:right w:w="62" w:type="dxa"/>
            </w:tcMar>
          </w:tcPr>
          <w:p w:rsidR="00000000" w:rsidP="00EA3C47">
            <w:pPr>
              <w:pStyle w:val="BodyText"/>
              <w:rPr>
                <w:lang w:val="en-NZ"/>
              </w:rPr>
            </w:pPr>
            <w:r w:rsidRPr="00EA3C47">
              <w:t>Inspect electrical systems and components</w:t>
            </w:r>
          </w:p>
        </w:tc>
        <w:tc>
          <w:tcPr>
            <w:tcW w:w="717" w:type="dxa"/>
            <w:tcBorders>
              <w:top w:val="nil"/>
              <w:left w:val="nil"/>
              <w:bottom w:val="nil"/>
              <w:right w:val="nil"/>
            </w:tcBorders>
            <w:tcMar>
              <w:top w:w="0" w:type="dxa"/>
              <w:left w:w="62" w:type="dxa"/>
              <w:bottom w:w="0" w:type="dxa"/>
              <w:right w:w="62" w:type="dxa"/>
            </w:tcMar>
          </w:tcPr>
          <w:p w:rsidR="00000000" w:rsidP="00EA3C47">
            <w:pPr>
              <w:pStyle w:val="BodyText"/>
              <w:rPr>
                <w:lang w:val="en-NZ"/>
              </w:rPr>
            </w:pPr>
            <w:r w:rsidRPr="00EA3C47">
              <w:t>1.1</w:t>
            </w:r>
          </w:p>
        </w:tc>
        <w:tc>
          <w:tcPr>
            <w:tcW w:w="5594" w:type="dxa"/>
            <w:tcBorders>
              <w:top w:val="nil"/>
              <w:left w:val="nil"/>
              <w:bottom w:val="nil"/>
              <w:right w:val="nil"/>
            </w:tcBorders>
            <w:tcMar>
              <w:top w:w="0" w:type="dxa"/>
              <w:left w:w="62" w:type="dxa"/>
              <w:bottom w:w="0" w:type="dxa"/>
              <w:right w:w="62" w:type="dxa"/>
            </w:tcMar>
          </w:tcPr>
          <w:p w:rsidR="00000000" w:rsidP="00EA3C47">
            <w:pPr>
              <w:pStyle w:val="BodyText"/>
              <w:rPr>
                <w:lang w:val="en-NZ"/>
              </w:rPr>
            </w:pPr>
            <w:r w:rsidRPr="00EA3C47">
              <w:t>Isolation tags are checked and aircraft configured for safe system inspection and operation in accordance wi</w:t>
            </w:r>
            <w:r w:rsidRPr="00EA3C47">
              <w:t>th the applicable maintenance manual</w:t>
            </w:r>
          </w:p>
        </w:tc>
      </w:tr>
      <w:tr w:rsidTr="00EA3C4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A3C47">
            <w:pPr>
              <w:pStyle w:val="BodyText"/>
              <w:rPr>
                <w:lang w:val="en-NZ"/>
              </w:rPr>
            </w:pPr>
            <w:r w:rsidRPr="00EA3C47">
              <w:t>1.2</w:t>
            </w:r>
          </w:p>
        </w:tc>
        <w:tc>
          <w:tcPr>
            <w:tcW w:w="5594" w:type="dxa"/>
            <w:tcBorders>
              <w:top w:val="nil"/>
              <w:left w:val="nil"/>
              <w:bottom w:val="nil"/>
              <w:right w:val="nil"/>
            </w:tcBorders>
            <w:tcMar>
              <w:top w:w="0" w:type="dxa"/>
              <w:left w:w="62" w:type="dxa"/>
              <w:bottom w:w="0" w:type="dxa"/>
              <w:right w:w="62" w:type="dxa"/>
            </w:tcMar>
          </w:tcPr>
          <w:p w:rsidR="00000000" w:rsidP="00EA3C47">
            <w:pPr>
              <w:pStyle w:val="BodyText"/>
              <w:rPr>
                <w:lang w:val="en-NZ"/>
              </w:rPr>
            </w:pPr>
            <w:r w:rsidRPr="00EA3C47">
              <w:t xml:space="preserve">Electrical system components and hardware are visually or physically checked for external signs of defects in accordance with applicable maintenance manual </w:t>
            </w:r>
            <w:r w:rsidRPr="00EA3C47">
              <w:t>while observing all relevant work health and safety (WHS) requirements</w:t>
            </w:r>
          </w:p>
        </w:tc>
      </w:tr>
      <w:tr w:rsidTr="00EA3C47">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A3C47">
            <w:pPr>
              <w:pStyle w:val="BodyText"/>
              <w:rPr>
                <w:lang w:val="en-NZ"/>
              </w:rPr>
            </w:pPr>
            <w:r w:rsidRPr="00EA3C47">
              <w:t>1.3</w:t>
            </w:r>
          </w:p>
        </w:tc>
        <w:tc>
          <w:tcPr>
            <w:tcW w:w="5594" w:type="dxa"/>
            <w:tcBorders>
              <w:top w:val="nil"/>
              <w:left w:val="nil"/>
              <w:bottom w:val="nil"/>
              <w:right w:val="nil"/>
            </w:tcBorders>
            <w:tcMar>
              <w:top w:w="0" w:type="dxa"/>
              <w:left w:w="62" w:type="dxa"/>
              <w:bottom w:w="0" w:type="dxa"/>
              <w:right w:w="62" w:type="dxa"/>
            </w:tcMar>
          </w:tcPr>
          <w:p w:rsidR="00000000" w:rsidRPr="00EA3C47" w:rsidP="00EA3C47">
            <w:pPr>
              <w:pStyle w:val="BodyText"/>
            </w:pPr>
            <w:r w:rsidRPr="00EA3C47">
              <w:t>Defects are correctly identified and recorded in accordance with standard enterprise procedures</w:t>
            </w:r>
          </w:p>
        </w:tc>
      </w:tr>
    </w:tbl>
    <w:p w:rsidR="00000000" w:rsidRPr="00EA3C47" w:rsidP="00EA3C47">
      <w:pPr>
        <w:pStyle w:val="BodyText"/>
      </w:pPr>
    </w:p>
    <w:p w:rsidR="00000000" w:rsidRPr="00EA3C47" w:rsidP="00EA3C47">
      <w:pPr>
        <w:pStyle w:val="AllowPageBreak"/>
      </w:pPr>
    </w:p>
    <w:p w:rsidR="00000000" w:rsidRPr="00EA3C47" w:rsidP="00EA3C47">
      <w:pPr>
        <w:pStyle w:val="Heading1"/>
      </w:pPr>
      <w:bookmarkStart w:id="7" w:name="O_997046"/>
      <w:bookmarkEnd w:id="7"/>
      <w:r w:rsidRPr="00EA3C47">
        <w:t>Foundation Skills</w:t>
      </w:r>
    </w:p>
    <w:p w:rsidR="00000000" w:rsidRPr="00EA3C47" w:rsidP="00571457">
      <w:pPr>
        <w:pStyle w:val="BodyText"/>
      </w:pPr>
      <w:r w:rsidRPr="00EA3C47">
        <w:t>Foundation skills essential to performance ar</w:t>
      </w:r>
      <w:r w:rsidRPr="00EA3C47">
        <w:t>e explicit in the performance criteria of this unit of competency.</w:t>
      </w:r>
    </w:p>
    <w:p w:rsidR="00000000" w:rsidRPr="00EA3C47" w:rsidP="00EA3C47">
      <w:pPr>
        <w:pStyle w:val="Heading1"/>
      </w:pPr>
      <w:bookmarkStart w:id="8" w:name="O_997045"/>
      <w:bookmarkEnd w:id="8"/>
      <w:r w:rsidRPr="00EA3C47">
        <w:t>Range of Conditions</w:t>
      </w:r>
    </w:p>
    <w:tbl>
      <w:tblPr>
        <w:tblW w:w="0" w:type="auto"/>
        <w:tblLayout w:type="fixed"/>
        <w:tblCellMar>
          <w:left w:w="62" w:type="dxa"/>
          <w:right w:w="62" w:type="dxa"/>
        </w:tblCellMar>
        <w:tblLook w:val="0000"/>
      </w:tblPr>
      <w:tblGrid>
        <w:gridCol w:w="3060"/>
        <w:gridCol w:w="6012"/>
      </w:tblGrid>
      <w:tr w:rsidTr="00EA3C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3C47">
            <w:pPr>
              <w:pStyle w:val="BodyText"/>
              <w:rPr>
                <w:lang w:val="en-NZ"/>
              </w:rPr>
            </w:pPr>
            <w:r w:rsidRPr="00EA3C47">
              <w:t>This field allows for different work environments and conditions that may affect performance. Essential operating conditions that may be present (depend</w:t>
            </w:r>
            <w:r w:rsidRPr="00EA3C47">
              <w:t>ing on the work situation, needs of the candidate, accessibility of the item, and local industry and regional contexts) are included.</w:t>
            </w:r>
          </w:p>
        </w:tc>
      </w:tr>
      <w:tr w:rsidTr="00EA3C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3C47">
            <w:pPr>
              <w:pStyle w:val="BodyText"/>
              <w:rPr>
                <w:lang w:val="en-NZ"/>
              </w:rPr>
            </w:pPr>
            <w:r w:rsidRPr="00EA3C47">
              <w:rPr>
                <w:rStyle w:val="SpecialBold"/>
              </w:rPr>
              <w:t>Electrical systems and components include:</w:t>
            </w:r>
          </w:p>
        </w:tc>
        <w:tc>
          <w:tcPr>
            <w:tcW w:w="6012" w:type="dxa"/>
            <w:tcBorders>
              <w:top w:val="nil"/>
              <w:left w:val="nil"/>
              <w:bottom w:val="nil"/>
              <w:right w:val="nil"/>
            </w:tcBorders>
            <w:tcMar>
              <w:top w:w="0" w:type="dxa"/>
              <w:left w:w="62" w:type="dxa"/>
              <w:bottom w:w="0" w:type="dxa"/>
              <w:right w:w="62" w:type="dxa"/>
            </w:tcMar>
          </w:tcPr>
          <w:p w:rsidR="00000000" w:rsidRPr="00EA3C47" w:rsidP="00EA3C47">
            <w:pPr>
              <w:pStyle w:val="ListBullet"/>
            </w:pPr>
            <w:r w:rsidRPr="00EA3C47">
              <w:t>Alternating current (AC) and/or direct current (DC) power generation, re</w:t>
            </w:r>
            <w:r w:rsidRPr="00EA3C47">
              <w:t>gulation and distribution systems</w:t>
            </w:r>
          </w:p>
          <w:p w:rsidR="00000000" w:rsidRPr="00EA3C47" w:rsidP="00EA3C47">
            <w:pPr>
              <w:pStyle w:val="ListBullet"/>
            </w:pPr>
            <w:r w:rsidRPr="00EA3C47">
              <w:t>Battery installations and bus ties/interlocks</w:t>
            </w:r>
          </w:p>
          <w:p w:rsidR="00000000" w:rsidRPr="00EA3C47" w:rsidP="00EA3C47">
            <w:pPr>
              <w:pStyle w:val="ListBullet"/>
            </w:pPr>
            <w:r w:rsidRPr="00EA3C47">
              <w:t>Rotary and static inverters and transformer rectifier (TR) units</w:t>
            </w:r>
          </w:p>
          <w:p w:rsidR="00000000" w:rsidRPr="00EA3C47" w:rsidP="00EA3C47">
            <w:pPr>
              <w:pStyle w:val="ListBullet"/>
            </w:pPr>
            <w:r w:rsidRPr="00EA3C47">
              <w:t>Air cycle air conditioning and pressurisation systems</w:t>
            </w:r>
          </w:p>
          <w:p w:rsidR="00000000" w:rsidRPr="00EA3C47" w:rsidP="00EA3C47">
            <w:pPr>
              <w:pStyle w:val="ListBullet"/>
            </w:pPr>
            <w:r w:rsidRPr="00EA3C47">
              <w:t>Flight and engine control systems</w:t>
            </w:r>
          </w:p>
          <w:p w:rsidR="00000000" w:rsidRPr="00EA3C47" w:rsidP="00EA3C47">
            <w:pPr>
              <w:pStyle w:val="ListBullet"/>
            </w:pPr>
            <w:r w:rsidRPr="00EA3C47">
              <w:t>Ignition and starting s</w:t>
            </w:r>
            <w:r w:rsidRPr="00EA3C47">
              <w:t>ystems</w:t>
            </w:r>
          </w:p>
          <w:p w:rsidR="00000000" w:rsidRPr="00EA3C47" w:rsidP="00EA3C47">
            <w:pPr>
              <w:pStyle w:val="ListBullet"/>
            </w:pPr>
            <w:r w:rsidRPr="00EA3C47">
              <w:t>Fire/smoke detection and extinguishing</w:t>
            </w:r>
          </w:p>
          <w:p w:rsidR="00000000" w:rsidRPr="00EA3C47" w:rsidP="00EA3C47">
            <w:pPr>
              <w:pStyle w:val="ListBullet"/>
            </w:pPr>
            <w:r w:rsidRPr="00EA3C47">
              <w:t>Lighting</w:t>
            </w:r>
          </w:p>
          <w:p w:rsidR="00000000" w:rsidRPr="00EA3C47" w:rsidP="00EA3C47">
            <w:pPr>
              <w:pStyle w:val="ListBullet"/>
            </w:pPr>
            <w:r w:rsidRPr="00EA3C47">
              <w:t>Master and caution warning systems</w:t>
            </w:r>
          </w:p>
          <w:p w:rsidR="00000000" w:rsidRPr="00EA3C47" w:rsidP="00EA3C47">
            <w:pPr>
              <w:pStyle w:val="ListBullet"/>
            </w:pPr>
            <w:r w:rsidRPr="00EA3C47">
              <w:t>Equipment and furnishing</w:t>
            </w:r>
          </w:p>
          <w:p w:rsidR="00000000" w:rsidRPr="00EA3C47" w:rsidP="00EA3C47">
            <w:pPr>
              <w:pStyle w:val="ListBullet"/>
            </w:pPr>
            <w:r w:rsidRPr="00EA3C47">
              <w:t>Equipment cooling and ventilation</w:t>
            </w:r>
          </w:p>
          <w:p w:rsidR="00000000" w:rsidRPr="00EA3C47" w:rsidP="00EA3C47">
            <w:pPr>
              <w:pStyle w:val="ListBullet"/>
            </w:pPr>
            <w:r w:rsidRPr="00EA3C47">
              <w:t>Position indicating systems</w:t>
            </w:r>
          </w:p>
          <w:p w:rsidR="00000000" w:rsidRPr="00EA3C47" w:rsidP="00EA3C47">
            <w:pPr>
              <w:pStyle w:val="ListBullet"/>
            </w:pPr>
            <w:r w:rsidRPr="00EA3C47">
              <w:t>Fuel storage and distribution</w:t>
            </w:r>
          </w:p>
          <w:p w:rsidR="00000000" w:rsidRPr="00EA3C47" w:rsidP="00EA3C47">
            <w:pPr>
              <w:pStyle w:val="ListBullet"/>
            </w:pPr>
            <w:r w:rsidRPr="00EA3C47">
              <w:t>Propeller control systems (where applicable to the enterprise)</w:t>
            </w:r>
          </w:p>
          <w:p w:rsidR="00000000" w:rsidRPr="00EA3C47" w:rsidP="00EA3C47">
            <w:pPr>
              <w:pStyle w:val="ListBullet"/>
            </w:pPr>
            <w:r w:rsidRPr="00EA3C47">
              <w:t>Landing gear indication and anti-skid (where applicable to the enterprise)</w:t>
            </w:r>
          </w:p>
          <w:p w:rsidR="00000000" w:rsidRPr="00EA3C47" w:rsidP="00EA3C47">
            <w:pPr>
              <w:pStyle w:val="ListBullet"/>
            </w:pPr>
            <w:r w:rsidRPr="00EA3C47">
              <w:t>Ice and rain protection (where applicable to the enterprise)</w:t>
            </w:r>
          </w:p>
          <w:p w:rsidR="00000000" w:rsidP="00EA3C47">
            <w:pPr>
              <w:pStyle w:val="ListBullet"/>
              <w:rPr>
                <w:lang w:val="en-NZ"/>
              </w:rPr>
            </w:pPr>
            <w:r w:rsidRPr="00EA3C47">
              <w:t>Wastewater (where applicable to the enterprise)</w:t>
            </w:r>
          </w:p>
        </w:tc>
      </w:tr>
      <w:tr w:rsidTr="00EA3C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3C47">
            <w:pPr>
              <w:pStyle w:val="BodyText"/>
              <w:rPr>
                <w:lang w:val="en-NZ"/>
              </w:rPr>
            </w:pPr>
            <w:r w:rsidRPr="00EA3C47">
              <w:rPr>
                <w:rStyle w:val="SpecialBold"/>
              </w:rPr>
              <w:t>Procedur</w:t>
            </w:r>
            <w:r w:rsidRPr="00EA3C47">
              <w:rPr>
                <w:rStyle w:val="SpecialBold"/>
              </w:rPr>
              <w:t>es and requirements include:</w:t>
            </w:r>
          </w:p>
        </w:tc>
        <w:tc>
          <w:tcPr>
            <w:tcW w:w="6012" w:type="dxa"/>
            <w:tcBorders>
              <w:top w:val="nil"/>
              <w:left w:val="nil"/>
              <w:bottom w:val="nil"/>
              <w:right w:val="nil"/>
            </w:tcBorders>
            <w:tcMar>
              <w:top w:w="0" w:type="dxa"/>
              <w:left w:w="62" w:type="dxa"/>
              <w:bottom w:w="0" w:type="dxa"/>
              <w:right w:w="62" w:type="dxa"/>
            </w:tcMar>
          </w:tcPr>
          <w:p w:rsidR="00000000" w:rsidRPr="00EA3C47" w:rsidP="00EA3C47">
            <w:pPr>
              <w:pStyle w:val="ListBullet"/>
            </w:pPr>
            <w:r w:rsidRPr="00EA3C47">
              <w:t>Industry standard procedures specified by manufacturers, regulatory authorities or the enterprise</w:t>
            </w:r>
          </w:p>
        </w:tc>
      </w:tr>
    </w:tbl>
    <w:p w:rsidR="00000000" w:rsidRPr="00EA3C47" w:rsidP="00EA3C47">
      <w:pPr>
        <w:pStyle w:val="BodyText"/>
      </w:pPr>
    </w:p>
    <w:p w:rsidR="00000000" w:rsidRPr="00EA3C47" w:rsidP="00EA3C47">
      <w:pPr>
        <w:pStyle w:val="AllowPageBreak"/>
      </w:pPr>
    </w:p>
    <w:p w:rsidR="00000000" w:rsidRPr="00EA3C47" w:rsidP="00EA3C47">
      <w:pPr>
        <w:pStyle w:val="Heading1"/>
      </w:pPr>
      <w:bookmarkStart w:id="9" w:name="O_997043"/>
      <w:bookmarkEnd w:id="9"/>
      <w:r w:rsidRPr="00EA3C47">
        <w:t>Unit Mapping Information</w:t>
      </w:r>
    </w:p>
    <w:p w:rsidR="00000000" w:rsidRPr="00EA3C47" w:rsidP="00571457">
      <w:pPr>
        <w:pStyle w:val="BodyText"/>
      </w:pPr>
      <w:r w:rsidRPr="00EA3C47">
        <w:t>Release 2. Equivalent to MEA223 Inspect aircraft electrical systems and components</w:t>
      </w:r>
    </w:p>
    <w:p w:rsidR="00000000" w:rsidRPr="00EA3C47" w:rsidP="00EA3C47">
      <w:pPr>
        <w:pStyle w:val="Heading1"/>
      </w:pPr>
      <w:bookmarkStart w:id="10" w:name="O_997054"/>
      <w:bookmarkEnd w:id="10"/>
      <w:r w:rsidRPr="00EA3C47">
        <w:t>Links</w:t>
      </w:r>
    </w:p>
    <w:p w:rsidR="00000000" w:rsidRPr="00EA3C47" w:rsidP="00571457">
      <w:pPr>
        <w:pStyle w:val="BodyText"/>
      </w:pPr>
      <w:r w:rsidRPr="00EA3C4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15468">
        <w:rPr>
          <w:rStyle w:val="Hyperlink"/>
        </w:rPr>
        <w:t>https://vetnet.gov.au/Pages/TrainingDocs.aspx?q=ce216c9c-04d5-4b3b-9bcf-4e81d0950371</w:t>
      </w:r>
      <w:r>
        <w:fldChar w:fldCharType="end"/>
      </w:r>
    </w:p>
    <w:p w:rsidR="00000000" w:rsidRPr="00EA3C47" w:rsidP="00571457">
      <w:pPr>
        <w:pStyle w:val="BodyText"/>
        <w:sectPr w:rsidSect="00EA3C47">
          <w:headerReference w:type="default" r:id="rId10"/>
          <w:footerReference w:type="default" r:id="rId11"/>
          <w:pgSz w:w="11908" w:h="16833"/>
          <w:pgMar w:top="1702" w:right="1418" w:bottom="1702" w:left="1418" w:header="992" w:footer="992" w:gutter="0"/>
          <w:cols w:space="720"/>
          <w:noEndnote/>
          <w:docGrid w:linePitch="299"/>
        </w:sectPr>
      </w:pPr>
    </w:p>
    <w:p w:rsidR="00000000" w:rsidRPr="00EA3C47" w:rsidP="00EA3C47">
      <w:pPr>
        <w:pStyle w:val="SuperHeading"/>
      </w:pPr>
      <w:r w:rsidRPr="00EA3C47">
        <w:t>Assessment Requirements for MEA223 Inspec</w:t>
      </w:r>
      <w:r w:rsidRPr="00EA3C47">
        <w:t>t aircraft electrical systems and components</w:t>
      </w:r>
    </w:p>
    <w:p w:rsidR="00000000" w:rsidRPr="00EA3C47" w:rsidP="00EA3C47">
      <w:pPr>
        <w:pStyle w:val="Heading1"/>
      </w:pPr>
      <w:bookmarkStart w:id="11" w:name="O_997037"/>
      <w:bookmarkEnd w:id="11"/>
      <w:r w:rsidRPr="00EA3C47">
        <w:t>Modification History</w:t>
      </w:r>
    </w:p>
    <w:p w:rsidR="00000000" w:rsidRPr="00EA3C47" w:rsidP="00571457">
      <w:pPr>
        <w:pStyle w:val="BodyText"/>
      </w:pPr>
      <w:r w:rsidRPr="00EA3C47">
        <w:t>Release 2. Equivalent to MEA223 Inspect aircraft electrical systems and components with amended prerequisite codes.</w:t>
      </w:r>
    </w:p>
    <w:p w:rsidR="00000000" w:rsidRPr="00EA3C47" w:rsidP="00EA3C47">
      <w:pPr>
        <w:pStyle w:val="Heading1"/>
      </w:pPr>
      <w:bookmarkStart w:id="12" w:name="O_997034"/>
      <w:bookmarkEnd w:id="12"/>
      <w:r w:rsidRPr="00EA3C47">
        <w:t>Performance Evidence</w:t>
      </w:r>
    </w:p>
    <w:p w:rsidR="00000000" w:rsidRPr="00EA3C47" w:rsidP="00571457">
      <w:pPr>
        <w:pStyle w:val="BodyText"/>
      </w:pPr>
      <w:r w:rsidRPr="00EA3C47">
        <w:t>Evidence required to</w:t>
      </w:r>
      <w:r w:rsidRPr="00EA3C47">
        <w:t xml:space="preserve"> demonstrate competency in this unit must be relevant to and satisfy all of the requirements of the elements and performance criteria under the specified conditions of assessment, and must include:</w:t>
      </w:r>
    </w:p>
    <w:p w:rsidR="00000000" w:rsidRPr="00EA3C47" w:rsidP="00EA3C47">
      <w:pPr>
        <w:pStyle w:val="ListBullet"/>
      </w:pPr>
      <w:r w:rsidRPr="00EA3C47">
        <w:t>applying relevant WHS practices</w:t>
      </w:r>
    </w:p>
    <w:p w:rsidR="00000000" w:rsidRPr="00EA3C47" w:rsidP="00EA3C47">
      <w:pPr>
        <w:pStyle w:val="ListBullet"/>
      </w:pPr>
      <w:r w:rsidRPr="00EA3C47">
        <w:t>using approved maintenanc</w:t>
      </w:r>
      <w:r w:rsidRPr="00EA3C47">
        <w:t>e documentation and aircraft publications relating to the avionic system being maintained</w:t>
      </w:r>
    </w:p>
    <w:p w:rsidR="00000000" w:rsidRPr="00EA3C47" w:rsidP="00EA3C47">
      <w:pPr>
        <w:pStyle w:val="ListBullet"/>
      </w:pPr>
      <w:r w:rsidRPr="00EA3C47">
        <w:t>recognition of system and electrical component defects/external damage, correct installation, connection of plugs, terminations, and attaching hardware (including cab</w:t>
      </w:r>
      <w:r w:rsidRPr="00EA3C47">
        <w:t>ling/harnesses) and security in:</w:t>
      </w:r>
    </w:p>
    <w:p w:rsidR="00000000" w:rsidRPr="00EA3C47" w:rsidP="00EA3C47">
      <w:pPr>
        <w:pStyle w:val="ListBullet2"/>
      </w:pPr>
      <w:r w:rsidRPr="00EA3C47">
        <w:t>AC and DC power generation systems, including regulation, distribution, control and cooling</w:t>
      </w:r>
    </w:p>
    <w:p w:rsidR="00000000" w:rsidRPr="00EA3C47" w:rsidP="00EA3C47">
      <w:pPr>
        <w:pStyle w:val="ListBullet2"/>
      </w:pPr>
      <w:r w:rsidRPr="00EA3C47">
        <w:t>battery installations and inverters</w:t>
      </w:r>
    </w:p>
    <w:p w:rsidR="00000000" w:rsidRPr="00EA3C47" w:rsidP="00EA3C47">
      <w:pPr>
        <w:pStyle w:val="ListBullet2"/>
      </w:pPr>
      <w:r w:rsidRPr="00EA3C47">
        <w:t>flight control and/or electro-hydraulic systems</w:t>
      </w:r>
    </w:p>
    <w:p w:rsidR="00000000" w:rsidRPr="00EA3C47" w:rsidP="00EA3C47">
      <w:pPr>
        <w:pStyle w:val="ListBullet2"/>
      </w:pPr>
      <w:r w:rsidRPr="00EA3C47">
        <w:t>engine ignition, starting, fuel distribution and control systems</w:t>
      </w:r>
    </w:p>
    <w:p w:rsidR="00000000" w:rsidRPr="00EA3C47" w:rsidP="00EA3C47">
      <w:pPr>
        <w:pStyle w:val="ListBullet2"/>
      </w:pPr>
      <w:r w:rsidRPr="00EA3C47">
        <w:t>internal/external lighting systems, including controls</w:t>
      </w:r>
    </w:p>
    <w:p w:rsidR="00000000" w:rsidRPr="00EA3C47" w:rsidP="00EA3C47">
      <w:pPr>
        <w:pStyle w:val="ListBullet2"/>
      </w:pPr>
      <w:r w:rsidRPr="00EA3C47">
        <w:t>doors</w:t>
      </w:r>
    </w:p>
    <w:p w:rsidR="00000000" w:rsidRPr="00EA3C47" w:rsidP="00EA3C47">
      <w:pPr>
        <w:pStyle w:val="ListBullet2"/>
      </w:pPr>
      <w:r w:rsidRPr="00EA3C47">
        <w:t>landing gear systems</w:t>
      </w:r>
    </w:p>
    <w:p w:rsidR="00000000" w:rsidRPr="00EA3C47" w:rsidP="00EA3C47">
      <w:pPr>
        <w:pStyle w:val="ListBullet2"/>
      </w:pPr>
      <w:r w:rsidRPr="00EA3C47">
        <w:t>anti-skid braking systems</w:t>
      </w:r>
    </w:p>
    <w:p w:rsidR="00000000" w:rsidRPr="00EA3C47" w:rsidP="00EA3C47">
      <w:pPr>
        <w:pStyle w:val="ListBullet2"/>
      </w:pPr>
      <w:r w:rsidRPr="00EA3C47">
        <w:t>master caution and warning systems</w:t>
      </w:r>
    </w:p>
    <w:p w:rsidR="00000000" w:rsidRPr="00EA3C47" w:rsidP="00EA3C47">
      <w:pPr>
        <w:pStyle w:val="ListBullet"/>
      </w:pPr>
      <w:r w:rsidRPr="00EA3C47">
        <w:t>auxiliary systems (including ice/rain protectio</w:t>
      </w:r>
      <w:r w:rsidRPr="00EA3C47">
        <w:t>n, fire detection, environmental control and pressurisation, waste and water, equipment and furnishings).</w:t>
      </w:r>
    </w:p>
    <w:p w:rsidR="00000000" w:rsidRPr="00EA3C47" w:rsidP="00571457">
      <w:pPr>
        <w:pStyle w:val="BodyText"/>
      </w:pPr>
      <w:r w:rsidRPr="00EA3C47">
        <w:t>It is essential that inspection procedures, cleanliness requirements and safety precautions applicable to the electrical system being maintained are f</w:t>
      </w:r>
      <w:r w:rsidRPr="00EA3C47">
        <w:t>ully observed, understood and complied with. Ability to interpret inspection procedures and specifications (allowable limits) and apply them in practice (including the timely involvement of supervisors or other trades) is critical.</w:t>
      </w:r>
    </w:p>
    <w:p w:rsidR="00571457" w:rsidP="00571457">
      <w:pPr>
        <w:pStyle w:val="BodyText"/>
      </w:pPr>
      <w:r w:rsidRPr="00EA3C47">
        <w:t>Evidence of transferabil</w:t>
      </w:r>
      <w:r w:rsidRPr="00EA3C47">
        <w:t xml:space="preserve">ity of skills and knowledge related to inspection is essential. This is to be demonstrated through application across a range of aircraft electrical systems, components and hardware listed in the Assessment Conditions. </w:t>
      </w:r>
    </w:p>
    <w:p w:rsidR="00000000" w:rsidRPr="00EA3C47" w:rsidP="00EA3C47">
      <w:pPr>
        <w:pStyle w:val="Heading1"/>
      </w:pPr>
      <w:bookmarkStart w:id="13" w:name="O_997032"/>
      <w:bookmarkEnd w:id="13"/>
      <w:r w:rsidRPr="00EA3C47">
        <w:t>Knowledge Evidence</w:t>
      </w:r>
    </w:p>
    <w:p w:rsidR="00000000" w:rsidRPr="00EA3C47" w:rsidP="00571457">
      <w:pPr>
        <w:pStyle w:val="BodyText"/>
      </w:pPr>
      <w:r w:rsidRPr="00EA3C47">
        <w:t>Evidence required to demonstrate competency in this unit must be relevant to and satisfy all of the requirements of the elements and performance criteria and include knowledge of:</w:t>
      </w:r>
    </w:p>
    <w:p w:rsidR="00000000" w:rsidRPr="00EA3C47" w:rsidP="00EA3C47">
      <w:pPr>
        <w:pStyle w:val="ListBullet"/>
      </w:pPr>
      <w:r w:rsidRPr="00EA3C47">
        <w:t>component attachment methods and connection of hardware</w:t>
      </w:r>
    </w:p>
    <w:p w:rsidR="00000000" w:rsidRPr="00EA3C47" w:rsidP="00EA3C47">
      <w:pPr>
        <w:pStyle w:val="ListBullet"/>
      </w:pPr>
      <w:r w:rsidRPr="00EA3C47">
        <w:t>explaining the bas</w:t>
      </w:r>
      <w:r w:rsidRPr="00EA3C47">
        <w:t>ic layout (block diagram level) and operation of:</w:t>
      </w:r>
    </w:p>
    <w:p w:rsidR="00000000" w:rsidRPr="00EA3C47" w:rsidP="00EA3C47">
      <w:pPr>
        <w:pStyle w:val="ListBullet2"/>
      </w:pPr>
      <w:r w:rsidRPr="00EA3C47">
        <w:t>AC and DC power generation systems, including regulation, distribution, control and cooling</w:t>
      </w:r>
    </w:p>
    <w:p w:rsidR="00000000" w:rsidRPr="00EA3C47" w:rsidP="00EA3C47">
      <w:pPr>
        <w:pStyle w:val="ListBullet2"/>
      </w:pPr>
      <w:r w:rsidRPr="00EA3C47">
        <w:t>battery installations and inverters</w:t>
      </w:r>
    </w:p>
    <w:p w:rsidR="00000000" w:rsidRPr="00EA3C47" w:rsidP="00EA3C47">
      <w:pPr>
        <w:pStyle w:val="ListBullet2"/>
      </w:pPr>
      <w:r w:rsidRPr="00EA3C47">
        <w:t>flight control and/or electro-hydraulic systems</w:t>
      </w:r>
    </w:p>
    <w:p w:rsidR="00000000" w:rsidRPr="00EA3C47" w:rsidP="00EA3C47">
      <w:pPr>
        <w:pStyle w:val="ListBullet2"/>
      </w:pPr>
      <w:r w:rsidRPr="00EA3C47">
        <w:t>engine ignition, starting, fu</w:t>
      </w:r>
      <w:r w:rsidRPr="00EA3C47">
        <w:t>el distribution and control systems</w:t>
      </w:r>
    </w:p>
    <w:p w:rsidR="00000000" w:rsidRPr="00EA3C47" w:rsidP="00EA3C47">
      <w:pPr>
        <w:pStyle w:val="ListBullet2"/>
      </w:pPr>
      <w:r w:rsidRPr="00EA3C47">
        <w:t>internal/external lighting systems, including controls</w:t>
      </w:r>
    </w:p>
    <w:p w:rsidR="00000000" w:rsidRPr="00EA3C47" w:rsidP="00EA3C47">
      <w:pPr>
        <w:pStyle w:val="ListBullet2"/>
      </w:pPr>
      <w:r w:rsidRPr="00EA3C47">
        <w:t>doors</w:t>
      </w:r>
    </w:p>
    <w:p w:rsidR="00000000" w:rsidRPr="00EA3C47" w:rsidP="00EA3C47">
      <w:pPr>
        <w:pStyle w:val="ListBullet2"/>
      </w:pPr>
      <w:r w:rsidRPr="00EA3C47">
        <w:t>landing gear systems</w:t>
      </w:r>
    </w:p>
    <w:p w:rsidR="00000000" w:rsidRPr="00EA3C47" w:rsidP="00EA3C47">
      <w:pPr>
        <w:pStyle w:val="ListBullet2"/>
      </w:pPr>
      <w:r w:rsidRPr="00EA3C47">
        <w:t>anti-skid braking systems</w:t>
      </w:r>
    </w:p>
    <w:p w:rsidR="00000000" w:rsidRPr="00EA3C47" w:rsidP="00EA3C47">
      <w:pPr>
        <w:pStyle w:val="ListBullet2"/>
      </w:pPr>
      <w:r w:rsidRPr="00EA3C47">
        <w:t>master caution and warning systems</w:t>
      </w:r>
    </w:p>
    <w:p w:rsidR="00000000" w:rsidRPr="00EA3C47" w:rsidP="00EA3C47">
      <w:pPr>
        <w:pStyle w:val="ListBullet2"/>
      </w:pPr>
      <w:r w:rsidRPr="00EA3C47">
        <w:t>auxiliary systems (including ice/rain protection, fire detection, environmental control and pressurisation, waste and water, equipment and furnishings)</w:t>
      </w:r>
    </w:p>
    <w:p w:rsidR="00000000" w:rsidRPr="00EA3C47" w:rsidP="00EA3C47">
      <w:pPr>
        <w:pStyle w:val="ListBullet"/>
      </w:pPr>
      <w:r w:rsidRPr="00EA3C47">
        <w:t>WHS requirements applicable to the maintenance of aircraft electrical systems, including gas turbine en</w:t>
      </w:r>
      <w:r w:rsidRPr="00EA3C47">
        <w:t>gine high-energy ignition units</w:t>
      </w:r>
    </w:p>
    <w:p w:rsidR="00000000" w:rsidRPr="00EA3C47" w:rsidP="00EA3C47">
      <w:pPr>
        <w:pStyle w:val="ListBullet"/>
      </w:pPr>
      <w:r w:rsidRPr="00EA3C47">
        <w:t xml:space="preserve">electrical system maintenance requirements </w:t>
      </w:r>
    </w:p>
    <w:p w:rsidR="00000000" w:rsidRPr="00EA3C47" w:rsidP="00EA3C47">
      <w:pPr>
        <w:pStyle w:val="ListBullet"/>
      </w:pPr>
      <w:r w:rsidRPr="00EA3C47">
        <w:t>relevant maintenance manuals</w:t>
      </w:r>
    </w:p>
    <w:p w:rsidR="00000000" w:rsidRPr="00EA3C47" w:rsidP="00EA3C47">
      <w:pPr>
        <w:pStyle w:val="ListBullet"/>
      </w:pPr>
      <w:r w:rsidRPr="00EA3C47">
        <w:t>relevant regulatory requirements and standard procedures.</w:t>
      </w:r>
    </w:p>
    <w:p w:rsidR="00000000" w:rsidRPr="00EA3C47" w:rsidP="00EA3C47">
      <w:pPr>
        <w:pStyle w:val="AllowPageBreak"/>
      </w:pPr>
    </w:p>
    <w:p w:rsidR="00000000" w:rsidRPr="00EA3C47" w:rsidP="00EA3C47">
      <w:pPr>
        <w:pStyle w:val="Heading1"/>
      </w:pPr>
      <w:bookmarkStart w:id="14" w:name="O_997031"/>
      <w:bookmarkEnd w:id="14"/>
      <w:r w:rsidRPr="00EA3C47">
        <w:t>Assessment Conditions</w:t>
      </w:r>
    </w:p>
    <w:p w:rsidR="00000000" w:rsidRPr="00EA3C47" w:rsidP="00EA3C47">
      <w:pPr>
        <w:pStyle w:val="ListBullet"/>
      </w:pPr>
      <w:r w:rsidRPr="00EA3C47">
        <w:t>Competency should be assessed in the workplace or simulated workplace using tools and equipment specified in the maintenance manuals. It is also expected that applicable general and special purpose tools, and test and ground support equipment would be used</w:t>
      </w:r>
      <w:r w:rsidRPr="00EA3C47">
        <w:t xml:space="preserve"> where appropriate.</w:t>
      </w:r>
    </w:p>
    <w:p w:rsidR="00000000" w:rsidRPr="00EA3C47" w:rsidP="00EA3C47">
      <w:pPr>
        <w:pStyle w:val="ListBullet"/>
      </w:pPr>
      <w:r w:rsidRPr="00EA3C47">
        <w:t>The following conditions of assessment represent the requirements of the Regulators (ADF and CASA) and maintenance stakeholders and must be rigorously observed.</w:t>
      </w:r>
    </w:p>
    <w:p w:rsidR="00000000" w:rsidRPr="00EA3C47" w:rsidP="00EA3C47">
      <w:pPr>
        <w:pStyle w:val="ListBullet"/>
      </w:pPr>
      <w:r w:rsidRPr="00EA3C47">
        <w:t>A person cannot be assessed as competent until it can be demonstrated to th</w:t>
      </w:r>
      <w:r w:rsidRPr="00EA3C47">
        <w:t>e satisfaction of the workplace assessor that the relevant elements and performance criteria of the unit of competency are being achieved under routine supervision on a system and related components in the following groups:</w:t>
      </w:r>
    </w:p>
    <w:p w:rsidR="00000000" w:rsidRPr="00EA3C47" w:rsidP="00EA3C47">
      <w:pPr>
        <w:pStyle w:val="ListBullet2"/>
      </w:pPr>
      <w:r w:rsidRPr="00EA3C47">
        <w:t xml:space="preserve">AC and/or DC power generation, </w:t>
      </w:r>
      <w:r w:rsidRPr="00EA3C47">
        <w:t>regulation and distribution systems</w:t>
      </w:r>
    </w:p>
    <w:p w:rsidR="00000000" w:rsidRPr="00EA3C47" w:rsidP="00EA3C47">
      <w:pPr>
        <w:pStyle w:val="ListBullet2"/>
      </w:pPr>
      <w:r w:rsidRPr="00EA3C47">
        <w:t>battery installations and bus ties/interlocks</w:t>
      </w:r>
    </w:p>
    <w:p w:rsidR="00000000" w:rsidRPr="00EA3C47" w:rsidP="00EA3C47">
      <w:pPr>
        <w:pStyle w:val="ListBullet2"/>
      </w:pPr>
      <w:r w:rsidRPr="00EA3C47">
        <w:t>rotary and static inverters and TR units</w:t>
      </w:r>
    </w:p>
    <w:p w:rsidR="00000000" w:rsidRPr="00EA3C47" w:rsidP="00EA3C47">
      <w:pPr>
        <w:pStyle w:val="ListBullet2"/>
      </w:pPr>
      <w:r w:rsidRPr="00EA3C47">
        <w:t>air cycle air conditioning and pressurisation systems</w:t>
      </w:r>
    </w:p>
    <w:p w:rsidR="00000000" w:rsidRPr="00EA3C47" w:rsidP="00EA3C47">
      <w:pPr>
        <w:pStyle w:val="ListBullet2"/>
      </w:pPr>
      <w:r w:rsidRPr="00EA3C47">
        <w:t>flight and engine control systems</w:t>
      </w:r>
    </w:p>
    <w:p w:rsidR="00000000" w:rsidRPr="00EA3C47" w:rsidP="00EA3C47">
      <w:pPr>
        <w:pStyle w:val="ListBullet2"/>
      </w:pPr>
      <w:r w:rsidRPr="00EA3C47">
        <w:t>ignition and starting systems</w:t>
      </w:r>
    </w:p>
    <w:p w:rsidR="00000000" w:rsidRPr="00EA3C47" w:rsidP="00EA3C47">
      <w:pPr>
        <w:pStyle w:val="ListBullet2"/>
      </w:pPr>
      <w:r w:rsidRPr="00EA3C47">
        <w:t>fire/smoke detection and extinguishing</w:t>
      </w:r>
    </w:p>
    <w:p w:rsidR="00000000" w:rsidRPr="00EA3C47" w:rsidP="00EA3C47">
      <w:pPr>
        <w:pStyle w:val="ListBullet2"/>
      </w:pPr>
      <w:r w:rsidRPr="00EA3C47">
        <w:t>lighting</w:t>
      </w:r>
    </w:p>
    <w:p w:rsidR="00000000" w:rsidRPr="00EA3C47" w:rsidP="00EA3C47">
      <w:pPr>
        <w:pStyle w:val="ListBullet2"/>
      </w:pPr>
      <w:r w:rsidRPr="00EA3C47">
        <w:t>master and caution warning systems</w:t>
      </w:r>
    </w:p>
    <w:p w:rsidR="00000000" w:rsidRPr="00EA3C47" w:rsidP="00EA3C47">
      <w:pPr>
        <w:pStyle w:val="ListBullet2"/>
      </w:pPr>
      <w:r w:rsidRPr="00EA3C47">
        <w:t>equipment and furnishing</w:t>
      </w:r>
    </w:p>
    <w:p w:rsidR="00000000" w:rsidRPr="00EA3C47" w:rsidP="00EA3C47">
      <w:pPr>
        <w:pStyle w:val="ListBullet2"/>
      </w:pPr>
      <w:r w:rsidRPr="00EA3C47">
        <w:t>equipment cooling and ventilation</w:t>
      </w:r>
    </w:p>
    <w:p w:rsidR="00000000" w:rsidRPr="00EA3C47" w:rsidP="00EA3C47">
      <w:pPr>
        <w:pStyle w:val="ListBullet2"/>
      </w:pPr>
      <w:r w:rsidRPr="00EA3C47">
        <w:t>position indicating systems</w:t>
      </w:r>
    </w:p>
    <w:p w:rsidR="00000000" w:rsidRPr="00EA3C47" w:rsidP="00EA3C47">
      <w:pPr>
        <w:pStyle w:val="ListBullet2"/>
      </w:pPr>
      <w:r w:rsidRPr="00EA3C47">
        <w:t>fuel storage and distribution</w:t>
      </w:r>
    </w:p>
    <w:p w:rsidR="00000000" w:rsidRPr="00EA3C47" w:rsidP="00EA3C47">
      <w:pPr>
        <w:pStyle w:val="ListBullet2"/>
      </w:pPr>
      <w:r w:rsidRPr="00EA3C47">
        <w:t>propeller control systems (may be omitted if not applica</w:t>
      </w:r>
      <w:r w:rsidRPr="00EA3C47">
        <w:t>ble to the enterprise)</w:t>
      </w:r>
    </w:p>
    <w:p w:rsidR="00000000" w:rsidRPr="00EA3C47" w:rsidP="00EA3C47">
      <w:pPr>
        <w:pStyle w:val="ListBullet2"/>
      </w:pPr>
      <w:r w:rsidRPr="00EA3C47">
        <w:t>landing gear indication and antiskid (may be omitted if not applicable to the enterprise)</w:t>
      </w:r>
    </w:p>
    <w:p w:rsidR="00000000" w:rsidRPr="00EA3C47" w:rsidP="00EA3C47">
      <w:pPr>
        <w:pStyle w:val="ListBullet2"/>
      </w:pPr>
      <w:r w:rsidRPr="00EA3C47">
        <w:t>ice and rain protection (may be omitted if not applicable to the enterprise)</w:t>
      </w:r>
    </w:p>
    <w:p w:rsidR="00000000" w:rsidRPr="00EA3C47" w:rsidP="00EA3C47">
      <w:pPr>
        <w:pStyle w:val="ListBullet2"/>
      </w:pPr>
      <w:r w:rsidRPr="00EA3C47">
        <w:t>wastewater (may be omitted if not applicable to the enterprise).</w:t>
      </w:r>
    </w:p>
    <w:p w:rsidR="00000000" w:rsidRPr="00EA3C47" w:rsidP="00EA3C47">
      <w:pPr>
        <w:pStyle w:val="ListBullet"/>
      </w:pPr>
      <w:r w:rsidRPr="00EA3C47">
        <w:t>This shall be established via the records in the Log of Industrial Experience and Achievement or, where appropriate, an equivalent Industry Evidence Guide (for details refer to the Companion Volume Assessment Guidelines).</w:t>
      </w:r>
    </w:p>
    <w:p w:rsidR="00000000" w:rsidRPr="00EA3C47" w:rsidP="00EA3C47">
      <w:pPr>
        <w:pStyle w:val="ListBullet"/>
      </w:pPr>
      <w:r w:rsidRPr="00EA3C47">
        <w:t>Assessors must satisfy the requirements of the National Vocational Education and Training Regulator (Australian Skills Quality Authority, or its successors).</w:t>
      </w:r>
    </w:p>
    <w:p w:rsidR="00000000" w:rsidRPr="00EA3C47" w:rsidP="00EA3C47">
      <w:pPr>
        <w:pStyle w:val="ListBullet"/>
      </w:pPr>
      <w:r w:rsidRPr="00EA3C47">
        <w:t xml:space="preserve">Where the unit is to be used for CASA licensing purposes the Assessor must also meet the criteria </w:t>
      </w:r>
      <w:r w:rsidRPr="00EA3C47">
        <w:t>specified in the CASR Part 147 Manual of Standards.</w:t>
      </w:r>
    </w:p>
    <w:p w:rsidR="00000000" w:rsidRPr="00EA3C47" w:rsidP="00EA3C47">
      <w:pPr>
        <w:pStyle w:val="ListBullet"/>
      </w:pPr>
      <w:r w:rsidRPr="00EA3C47">
        <w:t>Individuals being assessed who have already attained MEA294 Inspect, test and troubleshoot advanced aircraft electrical systems and components, will have covered a significant proportion of the Performanc</w:t>
      </w:r>
      <w:r w:rsidRPr="00EA3C47">
        <w:t xml:space="preserve">e Criteria for Element 1 and will have covered many of the Range of Conditions variables. The Log of Industrial Experience and Achievement records relating to MEA294 Inspect, test and troubleshoot advanced aircraft electrical systems and components may be </w:t>
      </w:r>
      <w:r w:rsidRPr="00EA3C47">
        <w:t xml:space="preserve">accepted as also meeting the evidence requirements for this unit </w:t>
      </w:r>
      <w:r w:rsidRPr="00EA3C47">
        <w:t xml:space="preserve">in the applicable areas.  </w:t>
      </w:r>
    </w:p>
    <w:p w:rsidR="00000000" w:rsidRPr="00EA3C47" w:rsidP="00EA3C47">
      <w:pPr>
        <w:pStyle w:val="ListBullet"/>
      </w:pPr>
      <w:r w:rsidRPr="00EA3C47">
        <w:t>The relationship between MEA294 Inspect, test and troubleshoot advanced aircraft electrical systems and components and MEA210 Inspect, test and troubleshoot basic a</w:t>
      </w:r>
      <w:r w:rsidRPr="00EA3C47">
        <w:t>ircraft electrical systems and components may also be taken into account where MEA210 Inspect, test and troubleshoot basic aircraft electrical systems and components, has been attained, but not MEA294 Inspect, test and troubleshoot advanced aircraft electr</w:t>
      </w:r>
      <w:r w:rsidRPr="00EA3C47">
        <w:t>ical systems and components. Advice in MEA210 Inspect, test and troubleshoot basic aircraft electrical systems and components regarding the coverage of MEA274 Maintain basic light aircraft electrical systems and components, may also be taken into considera</w:t>
      </w:r>
      <w:r w:rsidRPr="00EA3C47">
        <w:t>tion where applicable.</w:t>
      </w:r>
    </w:p>
    <w:p w:rsidR="00000000" w:rsidRPr="00EA3C47" w:rsidP="00EA3C47">
      <w:pPr>
        <w:pStyle w:val="AllowPageBreak"/>
      </w:pPr>
    </w:p>
    <w:p w:rsidR="00000000" w:rsidRPr="00EA3C47" w:rsidP="00EA3C47">
      <w:pPr>
        <w:pStyle w:val="Heading1"/>
      </w:pPr>
      <w:bookmarkStart w:id="15" w:name="O_997055"/>
      <w:bookmarkEnd w:id="15"/>
      <w:r w:rsidRPr="00EA3C47">
        <w:t>Links</w:t>
      </w:r>
    </w:p>
    <w:p w:rsidR="00000000" w:rsidRPr="00EA3C47" w:rsidP="00571457">
      <w:pPr>
        <w:pStyle w:val="BodyText"/>
      </w:pPr>
      <w:r w:rsidRPr="00EA3C4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15468">
        <w:rPr>
          <w:rStyle w:val="Hyperlink"/>
        </w:rPr>
        <w:t>https://vetnet.gov.au/Pages/TrainingDocs.aspx?q=ce216c9c-04d5-4b3b-9bcf-4e81d0950371</w:t>
      </w:r>
      <w:r>
        <w:fldChar w:fldCharType="end"/>
      </w:r>
    </w:p>
    <w:p w:rsidR="00000000" w:rsidRPr="00EA3C47" w:rsidP="00EA3C47"/>
    <w:sectPr w:rsidSect="00EA3C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C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C47" w:rsidRPr="00571457" w:rsidP="005714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C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457" w:rsidP="00EA3C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1457" w:rsidP="00EA3C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71457" w:rsidP="00EA3C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C47" w:rsidP="00EA3C47">
    <w:pPr>
      <w:pStyle w:val="Footer"/>
      <w:framePr w:wrap="around"/>
    </w:pPr>
    <w:r>
      <w:fldChar w:fldCharType="begin"/>
    </w:r>
    <w:r>
      <w:instrText xml:space="preserve"> DOCPROPERTY  Subject  \* MERGEFORMAT </w:instrText>
    </w:r>
    <w:r>
      <w:fldChar w:fldCharType="separate"/>
    </w:r>
    <w:r w:rsidR="00571457">
      <w:t>Approved</w:t>
    </w:r>
    <w:r w:rsidR="00571457">
      <w:fldChar w:fldCharType="end"/>
    </w:r>
    <w:r>
      <w:tab/>
      <w:t xml:space="preserve">Page </w:t>
    </w:r>
    <w:r>
      <w:fldChar w:fldCharType="begin"/>
    </w:r>
    <w:r>
      <w:instrText xml:space="preserve"> PAGE  \* Arabic  \* MERGEFORMAT </w:instrText>
    </w:r>
    <w:r>
      <w:fldChar w:fldCharType="separate"/>
    </w:r>
    <w:r w:rsidR="0057145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1457">
      <w:rPr>
        <w:noProof/>
      </w:rPr>
      <w:t>5</w:t>
    </w:r>
    <w:r>
      <w:rPr>
        <w:noProof/>
      </w:rPr>
      <w:fldChar w:fldCharType="end"/>
    </w:r>
  </w:p>
  <w:p w:rsidR="00EA3C47" w:rsidP="00EA3C47">
    <w:pPr>
      <w:pStyle w:val="Footer"/>
      <w:framePr w:wrap="around"/>
    </w:pPr>
    <w:r>
      <w:t xml:space="preserve">© Commonwealth of Australia, </w:t>
    </w:r>
    <w:r>
      <w:fldChar w:fldCharType="begin"/>
    </w:r>
    <w:r>
      <w:instrText xml:space="preserve"> DATE  \@ "yyyy"  \* MERGEFORMAT </w:instrText>
    </w:r>
    <w:r>
      <w:fldChar w:fldCharType="separate"/>
    </w:r>
    <w:r w:rsidR="00571457">
      <w:rPr>
        <w:noProof/>
      </w:rPr>
      <w:t>2025</w:t>
    </w:r>
    <w:r>
      <w:fldChar w:fldCharType="end"/>
    </w:r>
    <w:r>
      <w:tab/>
    </w:r>
    <w:r>
      <w:fldChar w:fldCharType="begin"/>
    </w:r>
    <w:r>
      <w:instrText xml:space="preserve"> DOCPROPERTY  Author  \* MERGEFORMAT </w:instrText>
    </w:r>
    <w:r>
      <w:fldChar w:fldCharType="separate"/>
    </w:r>
    <w:r w:rsidR="00571457">
      <w:t>Manufacturing Industry Skills Alliance</w:t>
    </w:r>
    <w:r w:rsidR="00571457">
      <w:fldChar w:fldCharType="end"/>
    </w:r>
  </w:p>
  <w:p w:rsidR="00EA3C47" w:rsidP="00EA3C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C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4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3C47" w:rsidRPr="00571457" w:rsidP="005714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C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457" w:rsidRPr="002D2AF8" w:rsidP="00EA3C47">
    <w:pPr>
      <w:pStyle w:val="Header"/>
      <w:framePr w:wrap="around"/>
    </w:pPr>
    <w:r>
      <w:fldChar w:fldCharType="begin"/>
    </w:r>
    <w:r>
      <w:instrText xml:space="preserve"> TITLE   \* MERGEFORMAT </w:instrText>
    </w:r>
    <w:r>
      <w:fldChar w:fldCharType="separate"/>
    </w:r>
    <w:r>
      <w:t>MEA223 Inspect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1457" w:rsidP="00EA3C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C47" w:rsidRPr="002D2AF8" w:rsidP="00EA3C47">
    <w:pPr>
      <w:pStyle w:val="Header"/>
      <w:framePr w:wrap="around"/>
    </w:pPr>
    <w:r>
      <w:fldChar w:fldCharType="begin"/>
    </w:r>
    <w:r>
      <w:instrText xml:space="preserve"> TITLE   \* MERGEFORMAT </w:instrText>
    </w:r>
    <w:r>
      <w:fldChar w:fldCharType="separate"/>
    </w:r>
    <w:r w:rsidR="00571457">
      <w:t>MEA223 Inspect aircraft electrical systems and components</w:t>
    </w:r>
    <w:r w:rsidR="00571457">
      <w:fldChar w:fldCharType="end"/>
    </w:r>
    <w:r>
      <w:tab/>
      <w:t xml:space="preserve">Date this document was generated: </w:t>
    </w:r>
    <w:r>
      <w:fldChar w:fldCharType="begin"/>
    </w:r>
    <w:r>
      <w:instrText xml:space="preserve"> CREATEDATE  \@ "d MMMM yyyy"  \* MERGEFORMAT </w:instrText>
    </w:r>
    <w:r>
      <w:fldChar w:fldCharType="separate"/>
    </w:r>
    <w:r w:rsidR="00571457">
      <w:rPr>
        <w:noProof/>
      </w:rPr>
      <w:t>2 March 2025</w:t>
    </w:r>
    <w:r>
      <w:fldChar w:fldCharType="end"/>
    </w:r>
  </w:p>
  <w:p w:rsidR="00EA3C47" w:rsidP="00EA3C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FE67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DC4E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3689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C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C47"/>
    <w:pPr>
      <w:spacing w:before="360" w:after="60"/>
      <w:outlineLvl w:val="0"/>
    </w:pPr>
    <w:rPr>
      <w:sz w:val="32"/>
    </w:rPr>
  </w:style>
  <w:style w:type="paragraph" w:styleId="Heading2">
    <w:name w:val="heading 2"/>
    <w:basedOn w:val="HeadingBase"/>
    <w:next w:val="BodyText"/>
    <w:link w:val="Heading2Char"/>
    <w:qFormat/>
    <w:rsid w:val="00EA3C47"/>
    <w:pPr>
      <w:keepLines/>
      <w:spacing w:before="240" w:after="120"/>
      <w:outlineLvl w:val="1"/>
    </w:pPr>
    <w:rPr>
      <w:sz w:val="28"/>
      <w:szCs w:val="40"/>
    </w:rPr>
  </w:style>
  <w:style w:type="paragraph" w:styleId="Heading3">
    <w:name w:val="heading 3"/>
    <w:basedOn w:val="HeadingBase"/>
    <w:next w:val="BodyText"/>
    <w:link w:val="Heading3Char"/>
    <w:qFormat/>
    <w:rsid w:val="00EA3C47"/>
    <w:pPr>
      <w:spacing w:before="180" w:after="120"/>
      <w:outlineLvl w:val="2"/>
    </w:pPr>
    <w:rPr>
      <w:spacing w:val="-10"/>
      <w:kern w:val="32"/>
    </w:rPr>
  </w:style>
  <w:style w:type="paragraph" w:styleId="Heading4">
    <w:name w:val="heading 4"/>
    <w:basedOn w:val="HeadingBase"/>
    <w:next w:val="BodyText"/>
    <w:link w:val="Heading4Char"/>
    <w:qFormat/>
    <w:rsid w:val="00EA3C47"/>
    <w:pPr>
      <w:spacing w:before="160" w:after="120"/>
      <w:outlineLvl w:val="3"/>
    </w:pPr>
    <w:rPr>
      <w:sz w:val="22"/>
    </w:rPr>
  </w:style>
  <w:style w:type="paragraph" w:styleId="Heading5">
    <w:name w:val="heading 5"/>
    <w:basedOn w:val="HeadingBase"/>
    <w:next w:val="Normal"/>
    <w:link w:val="Heading5Char"/>
    <w:qFormat/>
    <w:rsid w:val="00EA3C47"/>
    <w:pPr>
      <w:spacing w:before="80"/>
      <w:outlineLvl w:val="4"/>
    </w:pPr>
    <w:rPr>
      <w:color w:val="918585"/>
      <w:sz w:val="20"/>
    </w:rPr>
  </w:style>
  <w:style w:type="paragraph" w:styleId="Heading6">
    <w:name w:val="heading 6"/>
    <w:basedOn w:val="HeadingBase"/>
    <w:next w:val="Normal"/>
    <w:link w:val="Heading6Char"/>
    <w:qFormat/>
    <w:rsid w:val="00EA3C47"/>
    <w:pPr>
      <w:spacing w:before="60"/>
      <w:outlineLvl w:val="5"/>
    </w:pPr>
    <w:rPr>
      <w:color w:val="918585"/>
      <w:sz w:val="20"/>
    </w:rPr>
  </w:style>
  <w:style w:type="paragraph" w:styleId="Heading7">
    <w:name w:val="heading 7"/>
    <w:basedOn w:val="Normal"/>
    <w:next w:val="Normal"/>
    <w:link w:val="Heading7Char"/>
    <w:qFormat/>
    <w:rsid w:val="00EA3C47"/>
    <w:pPr>
      <w:ind w:left="720"/>
      <w:outlineLvl w:val="6"/>
    </w:pPr>
    <w:rPr>
      <w:i/>
    </w:rPr>
  </w:style>
  <w:style w:type="paragraph" w:styleId="Heading8">
    <w:name w:val="heading 8"/>
    <w:basedOn w:val="Normal"/>
    <w:next w:val="Normal"/>
    <w:link w:val="Heading8Char"/>
    <w:qFormat/>
    <w:rsid w:val="00EA3C47"/>
    <w:pPr>
      <w:ind w:left="720"/>
      <w:outlineLvl w:val="7"/>
    </w:pPr>
    <w:rPr>
      <w:i/>
    </w:rPr>
  </w:style>
  <w:style w:type="paragraph" w:styleId="Heading9">
    <w:name w:val="heading 9"/>
    <w:basedOn w:val="Normal"/>
    <w:next w:val="Normal"/>
    <w:link w:val="Heading9Char"/>
    <w:qFormat/>
    <w:rsid w:val="00EA3C47"/>
    <w:pPr>
      <w:ind w:left="720"/>
      <w:outlineLvl w:val="8"/>
    </w:pPr>
    <w:rPr>
      <w:i/>
    </w:rPr>
  </w:style>
  <w:style w:type="character" w:default="1" w:styleId="DefaultParagraphFont">
    <w:name w:val="Default Paragraph Font"/>
    <w:uiPriority w:val="1"/>
    <w:unhideWhenUsed/>
    <w:rsid w:val="00EA3C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C47"/>
  </w:style>
  <w:style w:type="character" w:customStyle="1" w:styleId="Heading1Char">
    <w:name w:val="Heading 1 Char"/>
    <w:basedOn w:val="DefaultParagraphFont"/>
    <w:link w:val="Heading1"/>
    <w:rsid w:val="00EA3C47"/>
    <w:rPr>
      <w:rFonts w:ascii="Times New Roman" w:eastAsia="Times New Roman" w:hAnsi="Times New Roman" w:cs="Times New Roman"/>
      <w:b/>
      <w:sz w:val="32"/>
      <w:szCs w:val="20"/>
      <w:lang w:eastAsia="en-US"/>
    </w:rPr>
  </w:style>
  <w:style w:type="paragraph" w:styleId="BodyText">
    <w:name w:val="Body Text"/>
    <w:basedOn w:val="Normal"/>
    <w:link w:val="BodyTextChar"/>
    <w:rsid w:val="00EA3C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3C47"/>
    <w:rPr>
      <w:rFonts w:ascii="Times New Roman" w:eastAsia="Times New Roman" w:hAnsi="Times New Roman" w:cs="Times New Roman"/>
      <w:sz w:val="24"/>
      <w:lang w:eastAsia="en-US"/>
    </w:rPr>
  </w:style>
  <w:style w:type="paragraph" w:styleId="ListBullet">
    <w:name w:val="List Bullet"/>
    <w:basedOn w:val="List"/>
    <w:rsid w:val="00EA3C47"/>
    <w:pPr>
      <w:numPr>
        <w:numId w:val="12"/>
      </w:numPr>
      <w:tabs>
        <w:tab w:val="clear" w:pos="340"/>
      </w:tabs>
      <w:spacing w:before="40" w:after="40"/>
    </w:pPr>
  </w:style>
  <w:style w:type="character" w:customStyle="1" w:styleId="SpecialBold">
    <w:name w:val="Special Bold"/>
    <w:basedOn w:val="DefaultParagraphFont"/>
    <w:rsid w:val="00EA3C47"/>
    <w:rPr>
      <w:b/>
      <w:spacing w:val="0"/>
    </w:rPr>
  </w:style>
  <w:style w:type="paragraph" w:styleId="ListBullet2">
    <w:name w:val="List Bullet 2"/>
    <w:basedOn w:val="List2"/>
    <w:rsid w:val="00EA3C47"/>
    <w:pPr>
      <w:numPr>
        <w:numId w:val="13"/>
      </w:numPr>
      <w:tabs>
        <w:tab w:val="clear" w:pos="680"/>
      </w:tabs>
    </w:pPr>
  </w:style>
  <w:style w:type="paragraph" w:customStyle="1" w:styleId="SuperHeading">
    <w:name w:val="SuperHeading"/>
    <w:basedOn w:val="Normal"/>
    <w:rsid w:val="00EA3C47"/>
    <w:pPr>
      <w:spacing w:before="240" w:after="120"/>
      <w:outlineLvl w:val="0"/>
    </w:pPr>
    <w:rPr>
      <w:rFonts w:ascii="Times New Roman" w:hAnsi="Times New Roman"/>
      <w:b/>
      <w:sz w:val="32"/>
    </w:rPr>
  </w:style>
  <w:style w:type="paragraph" w:customStyle="1" w:styleId="AllowPageBreak">
    <w:name w:val="AllowPageBreak"/>
    <w:rsid w:val="00EA3C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3C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C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C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C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C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C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C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C47"/>
    <w:rPr>
      <w:rFonts w:ascii="Courier New" w:eastAsia="Times New Roman" w:hAnsi="Courier New" w:cs="Times New Roman"/>
      <w:i/>
      <w:szCs w:val="20"/>
      <w:lang w:eastAsia="en-US"/>
    </w:rPr>
  </w:style>
  <w:style w:type="paragraph" w:customStyle="1" w:styleId="HeadingBase">
    <w:name w:val="Heading Base"/>
    <w:rsid w:val="00EA3C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C47"/>
    <w:pPr>
      <w:tabs>
        <w:tab w:val="right" w:leader="dot" w:pos="9072"/>
      </w:tabs>
      <w:ind w:left="567"/>
    </w:pPr>
    <w:rPr>
      <w:szCs w:val="22"/>
    </w:rPr>
  </w:style>
  <w:style w:type="paragraph" w:customStyle="1" w:styleId="TOCBase">
    <w:name w:val="TOC Base"/>
    <w:rsid w:val="00EA3C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C47"/>
    <w:pPr>
      <w:tabs>
        <w:tab w:val="right" w:leader="dot" w:pos="9072"/>
      </w:tabs>
      <w:spacing w:before="40" w:after="40"/>
      <w:ind w:left="284"/>
    </w:pPr>
    <w:rPr>
      <w:rFonts w:ascii="Times New Roman" w:hAnsi="Times New Roman"/>
    </w:rPr>
  </w:style>
  <w:style w:type="paragraph" w:styleId="TOC1">
    <w:name w:val="toc 1"/>
    <w:basedOn w:val="TOCBase"/>
    <w:next w:val="Normal"/>
    <w:rsid w:val="00EA3C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C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C47"/>
    <w:rPr>
      <w:rFonts w:ascii="Times New Roman" w:eastAsia="Times New Roman" w:hAnsi="Times New Roman" w:cs="Times New Roman"/>
      <w:sz w:val="16"/>
      <w:lang w:eastAsia="en-US"/>
    </w:rPr>
  </w:style>
  <w:style w:type="paragraph" w:styleId="Title">
    <w:name w:val="Title"/>
    <w:basedOn w:val="HeadingBase"/>
    <w:link w:val="TitleChar"/>
    <w:qFormat/>
    <w:rsid w:val="00EA3C47"/>
    <w:pPr>
      <w:spacing w:before="5040"/>
      <w:jc w:val="center"/>
    </w:pPr>
    <w:rPr>
      <w:sz w:val="48"/>
      <w:szCs w:val="72"/>
      <w:lang w:val="en-US"/>
    </w:rPr>
  </w:style>
  <w:style w:type="character" w:customStyle="1" w:styleId="TitleChar">
    <w:name w:val="Title Char"/>
    <w:basedOn w:val="DefaultParagraphFont"/>
    <w:link w:val="Title"/>
    <w:rsid w:val="00EA3C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C47"/>
    <w:pPr>
      <w:tabs>
        <w:tab w:val="left" w:pos="3600"/>
        <w:tab w:val="left" w:pos="3958"/>
      </w:tabs>
    </w:pPr>
  </w:style>
  <w:style w:type="paragraph" w:styleId="List">
    <w:name w:val="List"/>
    <w:basedOn w:val="BodyText"/>
    <w:next w:val="BodyText"/>
    <w:rsid w:val="00EA3C47"/>
    <w:pPr>
      <w:tabs>
        <w:tab w:val="left" w:pos="340"/>
      </w:tabs>
      <w:spacing w:before="60" w:after="60"/>
      <w:ind w:left="340" w:hanging="340"/>
    </w:pPr>
  </w:style>
  <w:style w:type="paragraph" w:customStyle="1" w:styleId="Note">
    <w:name w:val="Note"/>
    <w:basedOn w:val="BodyText"/>
    <w:rsid w:val="00EA3C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C47"/>
    <w:pPr>
      <w:framePr w:wrap="auto" w:hAnchor="text" w:y="6049"/>
    </w:pPr>
    <w:rPr>
      <w:color w:val="000000"/>
      <w:sz w:val="40"/>
    </w:rPr>
  </w:style>
  <w:style w:type="paragraph" w:customStyle="1" w:styleId="TOCTitle">
    <w:name w:val="TOCTitle"/>
    <w:basedOn w:val="Heading1"/>
    <w:rsid w:val="00EA3C47"/>
    <w:pPr>
      <w:spacing w:after="240"/>
      <w:jc w:val="center"/>
      <w:outlineLvl w:val="9"/>
    </w:pPr>
    <w:rPr>
      <w:caps/>
    </w:rPr>
  </w:style>
  <w:style w:type="paragraph" w:customStyle="1" w:styleId="Version">
    <w:name w:val="Version"/>
    <w:rsid w:val="00EA3C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3C47"/>
    <w:pPr>
      <w:keepNext w:val="0"/>
      <w:tabs>
        <w:tab w:val="right" w:pos="4176"/>
      </w:tabs>
      <w:ind w:left="198" w:hanging="198"/>
    </w:pPr>
    <w:rPr>
      <w:rFonts w:ascii="Garamond" w:hAnsi="Garamond"/>
    </w:rPr>
  </w:style>
  <w:style w:type="paragraph" w:styleId="IndexHeading">
    <w:name w:val="index heading"/>
    <w:basedOn w:val="Normal"/>
    <w:next w:val="Index1"/>
    <w:semiHidden/>
    <w:rsid w:val="00EA3C47"/>
    <w:pPr>
      <w:spacing w:before="120" w:after="120"/>
    </w:pPr>
    <w:rPr>
      <w:rFonts w:ascii="Arial" w:hAnsi="Arial"/>
      <w:b/>
      <w:color w:val="918585"/>
      <w:sz w:val="24"/>
    </w:rPr>
  </w:style>
  <w:style w:type="paragraph" w:styleId="Header">
    <w:name w:val="header"/>
    <w:basedOn w:val="Normal"/>
    <w:link w:val="HeaderChar"/>
    <w:rsid w:val="00EA3C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C47"/>
    <w:rPr>
      <w:rFonts w:ascii="Times New Roman" w:eastAsia="Times New Roman" w:hAnsi="Times New Roman" w:cs="Times New Roman"/>
      <w:sz w:val="16"/>
      <w:szCs w:val="20"/>
      <w:lang w:val="en-GB" w:eastAsia="en-US"/>
    </w:rPr>
  </w:style>
  <w:style w:type="paragraph" w:customStyle="1" w:styleId="Chapter">
    <w:name w:val="Chapter"/>
    <w:basedOn w:val="Normal"/>
    <w:rsid w:val="00EA3C47"/>
    <w:pPr>
      <w:spacing w:before="240"/>
    </w:pPr>
    <w:rPr>
      <w:rFonts w:ascii="Times New Roman" w:hAnsi="Times New Roman"/>
      <w:smallCaps/>
      <w:spacing w:val="80"/>
      <w:sz w:val="28"/>
    </w:rPr>
  </w:style>
  <w:style w:type="paragraph" w:customStyle="1" w:styleId="InChapter">
    <w:name w:val="InChapter"/>
    <w:basedOn w:val="Heading3"/>
    <w:rsid w:val="00EA3C47"/>
    <w:pPr>
      <w:spacing w:after="240"/>
      <w:outlineLvl w:val="9"/>
    </w:pPr>
    <w:rPr>
      <w:noProof/>
    </w:rPr>
  </w:style>
  <w:style w:type="paragraph" w:styleId="Index2">
    <w:name w:val="index 2"/>
    <w:basedOn w:val="Normal"/>
    <w:next w:val="Normal"/>
    <w:semiHidden/>
    <w:rsid w:val="00EA3C47"/>
    <w:pPr>
      <w:tabs>
        <w:tab w:val="right" w:pos="4176"/>
      </w:tabs>
      <w:ind w:left="568" w:hanging="284"/>
    </w:pPr>
    <w:rPr>
      <w:rFonts w:ascii="Garamond" w:hAnsi="Garamond"/>
    </w:rPr>
  </w:style>
  <w:style w:type="paragraph" w:customStyle="1" w:styleId="Byline">
    <w:name w:val="Byline"/>
    <w:rsid w:val="00EA3C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C47"/>
    <w:pPr>
      <w:tabs>
        <w:tab w:val="clear" w:pos="3600"/>
        <w:tab w:val="clear" w:pos="3958"/>
      </w:tabs>
      <w:jc w:val="right"/>
    </w:pPr>
  </w:style>
  <w:style w:type="character" w:styleId="Emphasis">
    <w:name w:val="Emphasis"/>
    <w:basedOn w:val="DefaultParagraphFont"/>
    <w:qFormat/>
    <w:rsid w:val="00EA3C47"/>
    <w:rPr>
      <w:i/>
    </w:rPr>
  </w:style>
  <w:style w:type="paragraph" w:styleId="Caption">
    <w:name w:val="caption"/>
    <w:basedOn w:val="BodyText"/>
    <w:next w:val="Normal"/>
    <w:qFormat/>
    <w:rsid w:val="00EA3C47"/>
    <w:pPr>
      <w:framePr w:w="2268" w:hSpace="181" w:vSpace="181" w:wrap="around" w:vAnchor="text" w:hAnchor="page" w:x="1135" w:y="285" w:anchorLock="1"/>
    </w:pPr>
    <w:rPr>
      <w:i/>
    </w:rPr>
  </w:style>
  <w:style w:type="paragraph" w:customStyle="1" w:styleId="MiniTOCTitle">
    <w:name w:val="MiniTOCTitle"/>
    <w:basedOn w:val="Heading4"/>
    <w:rsid w:val="00EA3C47"/>
    <w:pPr>
      <w:spacing w:before="240"/>
      <w:outlineLvl w:val="9"/>
    </w:pPr>
    <w:rPr>
      <w:noProof/>
      <w:sz w:val="24"/>
    </w:rPr>
  </w:style>
  <w:style w:type="paragraph" w:customStyle="1" w:styleId="MiniTOCItem">
    <w:name w:val="MiniTOCItem"/>
    <w:basedOn w:val="ListBullet"/>
    <w:rsid w:val="00EA3C47"/>
    <w:pPr>
      <w:numPr>
        <w:numId w:val="0"/>
      </w:numPr>
      <w:tabs>
        <w:tab w:val="right" w:leader="dot" w:pos="6521"/>
      </w:tabs>
      <w:spacing w:before="0" w:after="0"/>
    </w:pPr>
  </w:style>
  <w:style w:type="paragraph" w:customStyle="1" w:styleId="TOFTitle">
    <w:name w:val="TOFTitle"/>
    <w:basedOn w:val="TOCTitle"/>
    <w:rsid w:val="00EA3C47"/>
  </w:style>
  <w:style w:type="paragraph" w:styleId="TableofFigures">
    <w:name w:val="table of figures"/>
    <w:basedOn w:val="Normal"/>
    <w:next w:val="Normal"/>
    <w:semiHidden/>
    <w:rsid w:val="00EA3C47"/>
    <w:pPr>
      <w:tabs>
        <w:tab w:val="right" w:leader="dot" w:pos="9072"/>
      </w:tabs>
      <w:ind w:left="970" w:hanging="403"/>
    </w:pPr>
    <w:rPr>
      <w:rFonts w:ascii="Times New Roman" w:hAnsi="Times New Roman"/>
      <w:b/>
    </w:rPr>
  </w:style>
  <w:style w:type="paragraph" w:styleId="ListNumber">
    <w:name w:val="List Number"/>
    <w:basedOn w:val="List"/>
    <w:rsid w:val="00EA3C47"/>
    <w:pPr>
      <w:numPr>
        <w:numId w:val="15"/>
      </w:numPr>
      <w:tabs>
        <w:tab w:val="clear" w:pos="340"/>
      </w:tabs>
    </w:pPr>
  </w:style>
  <w:style w:type="character" w:customStyle="1" w:styleId="WingdingSymbols">
    <w:name w:val="Wingding Symbols"/>
    <w:rsid w:val="00EA3C47"/>
    <w:rPr>
      <w:rFonts w:ascii="Wingdings" w:hAnsi="Wingdings"/>
    </w:rPr>
  </w:style>
  <w:style w:type="paragraph" w:customStyle="1" w:styleId="TableHeading">
    <w:name w:val="Table Heading"/>
    <w:basedOn w:val="HeadingBase"/>
    <w:rsid w:val="00EA3C47"/>
    <w:pPr>
      <w:keepLines/>
      <w:pBdr>
        <w:bottom w:val="single" w:sz="6" w:space="1" w:color="918585"/>
      </w:pBdr>
      <w:spacing w:before="240"/>
    </w:pPr>
  </w:style>
  <w:style w:type="character" w:customStyle="1" w:styleId="HotSpot">
    <w:name w:val="HotSpot"/>
    <w:rsid w:val="00EA3C47"/>
    <w:rPr>
      <w:color w:val="0033CC"/>
      <w:u w:val="none"/>
    </w:rPr>
  </w:style>
  <w:style w:type="paragraph" w:customStyle="1" w:styleId="BodyTextRight">
    <w:name w:val="Body Text Right"/>
    <w:basedOn w:val="BodyText"/>
    <w:rsid w:val="00EA3C47"/>
    <w:pPr>
      <w:spacing w:before="0" w:after="0"/>
      <w:jc w:val="right"/>
    </w:pPr>
  </w:style>
  <w:style w:type="paragraph" w:styleId="Index3">
    <w:name w:val="index 3"/>
    <w:basedOn w:val="ListNumber2"/>
    <w:next w:val="Normal"/>
    <w:semiHidden/>
    <w:rsid w:val="00EA3C47"/>
    <w:pPr>
      <w:numPr>
        <w:numId w:val="0"/>
      </w:numPr>
      <w:tabs>
        <w:tab w:val="right" w:leader="dot" w:pos="4176"/>
      </w:tabs>
    </w:pPr>
  </w:style>
  <w:style w:type="paragraph" w:styleId="ListNumber2">
    <w:name w:val="List Number 2"/>
    <w:basedOn w:val="List2"/>
    <w:rsid w:val="00EA3C47"/>
    <w:pPr>
      <w:numPr>
        <w:numId w:val="10"/>
      </w:numPr>
      <w:tabs>
        <w:tab w:val="clear" w:pos="1060"/>
      </w:tabs>
    </w:pPr>
  </w:style>
  <w:style w:type="paragraph" w:customStyle="1" w:styleId="MarginNote">
    <w:name w:val="Margin Note"/>
    <w:basedOn w:val="BodyText"/>
    <w:rsid w:val="00EA3C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C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C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C47"/>
    <w:rPr>
      <w:sz w:val="32"/>
    </w:rPr>
  </w:style>
  <w:style w:type="paragraph" w:customStyle="1" w:styleId="HeadingProcedure">
    <w:name w:val="Heading Procedure"/>
    <w:basedOn w:val="HeadingBase"/>
    <w:next w:val="Normal"/>
    <w:rsid w:val="00EA3C47"/>
    <w:pPr>
      <w:tabs>
        <w:tab w:val="left" w:pos="0"/>
      </w:tabs>
      <w:spacing w:before="120" w:after="60"/>
    </w:pPr>
    <w:rPr>
      <w:i/>
      <w:color w:val="918585"/>
      <w:sz w:val="22"/>
    </w:rPr>
  </w:style>
  <w:style w:type="paragraph" w:customStyle="1" w:styleId="TableBodyText">
    <w:name w:val="Table Body Text"/>
    <w:basedOn w:val="BodyText"/>
    <w:rsid w:val="00EA3C47"/>
    <w:pPr>
      <w:spacing w:before="60" w:after="60"/>
    </w:pPr>
  </w:style>
  <w:style w:type="paragraph" w:styleId="ListContinue">
    <w:name w:val="List Continue"/>
    <w:basedOn w:val="List"/>
    <w:rsid w:val="00EA3C47"/>
    <w:pPr>
      <w:ind w:firstLine="0"/>
    </w:pPr>
  </w:style>
  <w:style w:type="paragraph" w:customStyle="1" w:styleId="ListNote">
    <w:name w:val="List Note"/>
    <w:basedOn w:val="List"/>
    <w:rsid w:val="00EA3C47"/>
    <w:pPr>
      <w:pBdr>
        <w:top w:val="single" w:sz="6" w:space="2" w:color="918585"/>
        <w:bottom w:val="single" w:sz="6" w:space="2" w:color="918585"/>
      </w:pBdr>
      <w:tabs>
        <w:tab w:val="left" w:pos="1021"/>
      </w:tabs>
      <w:ind w:firstLine="0"/>
    </w:pPr>
  </w:style>
  <w:style w:type="paragraph" w:customStyle="1" w:styleId="Warning">
    <w:name w:val="Warning"/>
    <w:basedOn w:val="BodyText"/>
    <w:rsid w:val="00EA3C47"/>
    <w:pPr>
      <w:shd w:val="clear" w:color="auto" w:fill="D9D9D9"/>
      <w:tabs>
        <w:tab w:val="left" w:pos="992"/>
      </w:tabs>
      <w:ind w:left="119" w:right="119"/>
    </w:pPr>
    <w:rPr>
      <w:sz w:val="20"/>
    </w:rPr>
  </w:style>
  <w:style w:type="paragraph" w:customStyle="1" w:styleId="MarginIcons">
    <w:name w:val="Margin Icons"/>
    <w:basedOn w:val="BodyText"/>
    <w:rsid w:val="00EA3C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C47"/>
    <w:rPr>
      <w:rFonts w:ascii="Courier New" w:hAnsi="Courier New"/>
    </w:rPr>
  </w:style>
  <w:style w:type="paragraph" w:customStyle="1" w:styleId="NoteBullet">
    <w:name w:val="Note Bullet"/>
    <w:basedOn w:val="Note"/>
    <w:rsid w:val="00EA3C47"/>
    <w:pPr>
      <w:tabs>
        <w:tab w:val="clear" w:pos="680"/>
      </w:tabs>
      <w:spacing w:before="60" w:after="60"/>
    </w:pPr>
  </w:style>
  <w:style w:type="paragraph" w:customStyle="1" w:styleId="SubHeading2">
    <w:name w:val="SubHeading2"/>
    <w:basedOn w:val="HeadingBase"/>
    <w:rsid w:val="00EA3C47"/>
    <w:pPr>
      <w:spacing w:before="240" w:after="60"/>
    </w:pPr>
    <w:rPr>
      <w:sz w:val="20"/>
    </w:rPr>
  </w:style>
  <w:style w:type="paragraph" w:customStyle="1" w:styleId="SubHeading1">
    <w:name w:val="SubHeading1"/>
    <w:basedOn w:val="HeadingBase"/>
    <w:rsid w:val="00EA3C47"/>
    <w:pPr>
      <w:spacing w:before="240" w:after="60"/>
    </w:pPr>
    <w:rPr>
      <w:color w:val="918585"/>
      <w:sz w:val="22"/>
    </w:rPr>
  </w:style>
  <w:style w:type="paragraph" w:customStyle="1" w:styleId="SideHeading">
    <w:name w:val="Side Heading"/>
    <w:basedOn w:val="HeadingBase"/>
    <w:rsid w:val="00EA3C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C47"/>
    <w:pPr>
      <w:tabs>
        <w:tab w:val="num" w:pos="360"/>
      </w:tabs>
    </w:pPr>
  </w:style>
  <w:style w:type="paragraph" w:styleId="PlainText">
    <w:name w:val="Plain Text"/>
    <w:basedOn w:val="Normal"/>
    <w:link w:val="PlainTextChar"/>
    <w:rsid w:val="00EA3C47"/>
    <w:rPr>
      <w:sz w:val="20"/>
    </w:rPr>
  </w:style>
  <w:style w:type="character" w:customStyle="1" w:styleId="PlainTextChar">
    <w:name w:val="Plain Text Char"/>
    <w:basedOn w:val="DefaultParagraphFont"/>
    <w:link w:val="PlainText"/>
    <w:rsid w:val="00EA3C47"/>
    <w:rPr>
      <w:rFonts w:ascii="Courier New" w:eastAsia="Times New Roman" w:hAnsi="Courier New" w:cs="Times New Roman"/>
      <w:sz w:val="20"/>
      <w:szCs w:val="20"/>
      <w:lang w:eastAsia="en-US"/>
    </w:rPr>
  </w:style>
  <w:style w:type="character" w:customStyle="1" w:styleId="MenuOption">
    <w:name w:val="Menu Option"/>
    <w:basedOn w:val="DefaultParagraphFont"/>
    <w:rsid w:val="00EA3C47"/>
    <w:rPr>
      <w:b/>
      <w:smallCaps/>
    </w:rPr>
  </w:style>
  <w:style w:type="paragraph" w:customStyle="1" w:styleId="TableListNumber">
    <w:name w:val="Table List Number"/>
    <w:basedOn w:val="ListNumber"/>
    <w:rsid w:val="00EA3C47"/>
    <w:pPr>
      <w:numPr>
        <w:numId w:val="0"/>
      </w:numPr>
    </w:pPr>
  </w:style>
  <w:style w:type="paragraph" w:styleId="TOC4">
    <w:name w:val="toc 4"/>
    <w:basedOn w:val="TOCBase"/>
    <w:next w:val="Normal"/>
    <w:semiHidden/>
    <w:rsid w:val="00EA3C47"/>
    <w:pPr>
      <w:tabs>
        <w:tab w:val="right" w:leader="dot" w:pos="9071"/>
      </w:tabs>
      <w:ind w:left="1701"/>
    </w:pPr>
  </w:style>
  <w:style w:type="paragraph" w:customStyle="1" w:styleId="ListAlpha">
    <w:name w:val="List Alpha"/>
    <w:basedOn w:val="List"/>
    <w:rsid w:val="00EA3C47"/>
    <w:pPr>
      <w:numPr>
        <w:numId w:val="9"/>
      </w:numPr>
    </w:pPr>
  </w:style>
  <w:style w:type="paragraph" w:customStyle="1" w:styleId="ListAlpha2">
    <w:name w:val="List Alpha 2"/>
    <w:basedOn w:val="List2"/>
    <w:rsid w:val="00EA3C47"/>
    <w:pPr>
      <w:numPr>
        <w:numId w:val="8"/>
      </w:numPr>
    </w:pPr>
  </w:style>
  <w:style w:type="paragraph" w:styleId="List2">
    <w:name w:val="List 2"/>
    <w:basedOn w:val="BodyText"/>
    <w:rsid w:val="00EA3C47"/>
    <w:pPr>
      <w:tabs>
        <w:tab w:val="left" w:pos="680"/>
      </w:tabs>
      <w:spacing w:before="60" w:after="60"/>
      <w:ind w:left="680" w:hanging="340"/>
    </w:pPr>
  </w:style>
  <w:style w:type="paragraph" w:styleId="List3">
    <w:name w:val="List 3"/>
    <w:basedOn w:val="BodyText"/>
    <w:rsid w:val="00EA3C47"/>
    <w:pPr>
      <w:tabs>
        <w:tab w:val="left" w:pos="1021"/>
      </w:tabs>
      <w:spacing w:before="60" w:after="60"/>
      <w:ind w:left="1020" w:hanging="340"/>
    </w:pPr>
  </w:style>
  <w:style w:type="paragraph" w:styleId="List4">
    <w:name w:val="List 4"/>
    <w:basedOn w:val="BodyText"/>
    <w:rsid w:val="00EA3C47"/>
    <w:pPr>
      <w:tabs>
        <w:tab w:val="left" w:pos="1361"/>
      </w:tabs>
      <w:spacing w:before="60" w:after="60"/>
      <w:ind w:left="1361" w:hanging="340"/>
    </w:pPr>
  </w:style>
  <w:style w:type="paragraph" w:styleId="List5">
    <w:name w:val="List 5"/>
    <w:basedOn w:val="BodyText"/>
    <w:rsid w:val="00EA3C47"/>
    <w:pPr>
      <w:tabs>
        <w:tab w:val="left" w:pos="1701"/>
      </w:tabs>
      <w:spacing w:before="60" w:after="60"/>
      <w:ind w:left="1701" w:hanging="340"/>
    </w:pPr>
  </w:style>
  <w:style w:type="paragraph" w:styleId="ListBullet3">
    <w:name w:val="List Bullet 3"/>
    <w:basedOn w:val="List3"/>
    <w:rsid w:val="00EA3C47"/>
    <w:pPr>
      <w:numPr>
        <w:numId w:val="14"/>
      </w:numPr>
      <w:tabs>
        <w:tab w:val="clear" w:pos="1021"/>
      </w:tabs>
      <w:ind w:left="1037" w:hanging="357"/>
    </w:pPr>
  </w:style>
  <w:style w:type="paragraph" w:styleId="ListBullet4">
    <w:name w:val="List Bullet 4"/>
    <w:basedOn w:val="List4"/>
    <w:rsid w:val="00EA3C47"/>
    <w:pPr>
      <w:numPr>
        <w:numId w:val="3"/>
      </w:numPr>
      <w:tabs>
        <w:tab w:val="clear" w:pos="1361"/>
      </w:tabs>
    </w:pPr>
  </w:style>
  <w:style w:type="paragraph" w:styleId="ListBullet5">
    <w:name w:val="List Bullet 5"/>
    <w:basedOn w:val="List5"/>
    <w:rsid w:val="00EA3C47"/>
    <w:pPr>
      <w:numPr>
        <w:numId w:val="4"/>
      </w:numPr>
    </w:pPr>
  </w:style>
  <w:style w:type="paragraph" w:styleId="ListContinue2">
    <w:name w:val="List Continue 2"/>
    <w:basedOn w:val="List2"/>
    <w:rsid w:val="00EA3C47"/>
    <w:pPr>
      <w:ind w:firstLine="0"/>
    </w:pPr>
  </w:style>
  <w:style w:type="paragraph" w:styleId="ListContinue3">
    <w:name w:val="List Continue 3"/>
    <w:basedOn w:val="List3"/>
    <w:rsid w:val="00EA3C47"/>
    <w:pPr>
      <w:ind w:left="1021" w:firstLine="0"/>
    </w:pPr>
  </w:style>
  <w:style w:type="paragraph" w:styleId="ListContinue4">
    <w:name w:val="List Continue 4"/>
    <w:basedOn w:val="List4"/>
    <w:rsid w:val="00EA3C47"/>
    <w:pPr>
      <w:ind w:firstLine="0"/>
    </w:pPr>
  </w:style>
  <w:style w:type="paragraph" w:styleId="ListContinue5">
    <w:name w:val="List Continue 5"/>
    <w:basedOn w:val="List5"/>
    <w:rsid w:val="00EA3C47"/>
    <w:pPr>
      <w:ind w:firstLine="0"/>
    </w:pPr>
  </w:style>
  <w:style w:type="paragraph" w:styleId="ListNumber3">
    <w:name w:val="List Number 3"/>
    <w:basedOn w:val="List3"/>
    <w:rsid w:val="00EA3C47"/>
    <w:pPr>
      <w:numPr>
        <w:numId w:val="5"/>
      </w:numPr>
    </w:pPr>
  </w:style>
  <w:style w:type="paragraph" w:styleId="ListNumber4">
    <w:name w:val="List Number 4"/>
    <w:basedOn w:val="List4"/>
    <w:rsid w:val="00EA3C47"/>
    <w:pPr>
      <w:numPr>
        <w:numId w:val="6"/>
      </w:numPr>
    </w:pPr>
  </w:style>
  <w:style w:type="paragraph" w:styleId="ListNumber5">
    <w:name w:val="List Number 5"/>
    <w:basedOn w:val="List5"/>
    <w:rsid w:val="00EA3C47"/>
    <w:pPr>
      <w:numPr>
        <w:numId w:val="7"/>
      </w:numPr>
    </w:pPr>
  </w:style>
  <w:style w:type="paragraph" w:styleId="BlockText">
    <w:name w:val="Block Text"/>
    <w:basedOn w:val="Normal"/>
    <w:rsid w:val="00EA3C47"/>
    <w:pPr>
      <w:spacing w:after="120"/>
      <w:ind w:left="1440" w:right="1440"/>
    </w:pPr>
  </w:style>
  <w:style w:type="character" w:customStyle="1" w:styleId="Subscript">
    <w:name w:val="Subscript"/>
    <w:basedOn w:val="DefaultParagraphFont"/>
    <w:rsid w:val="00EA3C47"/>
    <w:rPr>
      <w:sz w:val="16"/>
      <w:vertAlign w:val="subscript"/>
    </w:rPr>
  </w:style>
  <w:style w:type="character" w:customStyle="1" w:styleId="Superscript">
    <w:name w:val="Superscript"/>
    <w:basedOn w:val="DefaultParagraphFont"/>
    <w:rsid w:val="00EA3C47"/>
    <w:rPr>
      <w:sz w:val="16"/>
      <w:vertAlign w:val="superscript"/>
    </w:rPr>
  </w:style>
  <w:style w:type="character" w:customStyle="1" w:styleId="Symbols">
    <w:name w:val="Symbols"/>
    <w:basedOn w:val="DefaultParagraphFont"/>
    <w:rsid w:val="00EA3C47"/>
    <w:rPr>
      <w:rFonts w:ascii="Symbol" w:hAnsi="Symbol"/>
    </w:rPr>
  </w:style>
  <w:style w:type="character" w:customStyle="1" w:styleId="MenuOptions">
    <w:name w:val="Menu Options"/>
    <w:basedOn w:val="DefaultParagraphFont"/>
    <w:rsid w:val="00EA3C47"/>
    <w:rPr>
      <w:rFonts w:ascii="Arial Narrow" w:hAnsi="Arial Narrow"/>
      <w:smallCaps/>
    </w:rPr>
  </w:style>
  <w:style w:type="character" w:customStyle="1" w:styleId="Buttons">
    <w:name w:val="Buttons"/>
    <w:basedOn w:val="DefaultParagraphFont"/>
    <w:rsid w:val="00EA3C47"/>
    <w:rPr>
      <w:b/>
    </w:rPr>
  </w:style>
  <w:style w:type="character" w:customStyle="1" w:styleId="Underlined">
    <w:name w:val="Underlined"/>
    <w:basedOn w:val="DefaultParagraphFont"/>
    <w:rsid w:val="00EA3C47"/>
    <w:rPr>
      <w:u w:val="single"/>
    </w:rPr>
  </w:style>
  <w:style w:type="paragraph" w:customStyle="1" w:styleId="TableBodyTextRight">
    <w:name w:val="Table Body Text Right"/>
    <w:basedOn w:val="TableBodyText"/>
    <w:rsid w:val="00EA3C47"/>
    <w:pPr>
      <w:widowControl w:val="0"/>
      <w:autoSpaceDE w:val="0"/>
      <w:autoSpaceDN w:val="0"/>
      <w:adjustRightInd w:val="0"/>
      <w:jc w:val="right"/>
    </w:pPr>
    <w:rPr>
      <w:rFonts w:cs="Arial"/>
      <w:szCs w:val="18"/>
    </w:rPr>
  </w:style>
  <w:style w:type="paragraph" w:customStyle="1" w:styleId="CopyrightText">
    <w:name w:val="Copyright Text"/>
    <w:basedOn w:val="BodyText"/>
    <w:rsid w:val="00EA3C47"/>
    <w:rPr>
      <w:sz w:val="18"/>
    </w:rPr>
  </w:style>
  <w:style w:type="paragraph" w:customStyle="1" w:styleId="BodySmallRight">
    <w:name w:val="Body Small Right"/>
    <w:basedOn w:val="BodyTextRight"/>
    <w:rsid w:val="00EA3C47"/>
    <w:rPr>
      <w:sz w:val="18"/>
      <w:szCs w:val="18"/>
    </w:rPr>
  </w:style>
  <w:style w:type="paragraph" w:customStyle="1" w:styleId="MarginEdition">
    <w:name w:val="Margin Edition"/>
    <w:basedOn w:val="MarginNote"/>
    <w:rsid w:val="00EA3C47"/>
    <w:pPr>
      <w:spacing w:before="0" w:after="0"/>
    </w:pPr>
    <w:rPr>
      <w:rFonts w:ascii="Times New Roman" w:hAnsi="Times New Roman"/>
      <w:color w:val="999999"/>
    </w:rPr>
  </w:style>
  <w:style w:type="paragraph" w:customStyle="1" w:styleId="Spacer">
    <w:name w:val="Spacer"/>
    <w:basedOn w:val="Normal"/>
    <w:rsid w:val="00EA3C47"/>
    <w:rPr>
      <w:sz w:val="2"/>
      <w:szCs w:val="2"/>
    </w:rPr>
  </w:style>
  <w:style w:type="character" w:customStyle="1" w:styleId="Small">
    <w:name w:val="Small"/>
    <w:basedOn w:val="DefaultParagraphFont"/>
    <w:rsid w:val="00EA3C47"/>
    <w:rPr>
      <w:sz w:val="16"/>
    </w:rPr>
  </w:style>
  <w:style w:type="paragraph" w:customStyle="1" w:styleId="WideTable">
    <w:name w:val="Wide Table"/>
    <w:basedOn w:val="Normal"/>
    <w:rsid w:val="00EA3C47"/>
    <w:pPr>
      <w:ind w:left="-1418"/>
    </w:pPr>
    <w:rPr>
      <w:sz w:val="2"/>
      <w:szCs w:val="2"/>
    </w:rPr>
  </w:style>
  <w:style w:type="character" w:styleId="PageNumber">
    <w:name w:val="page number"/>
    <w:basedOn w:val="DefaultParagraphFont"/>
    <w:rsid w:val="00EA3C47"/>
  </w:style>
  <w:style w:type="paragraph" w:styleId="Quote">
    <w:name w:val="Quote"/>
    <w:basedOn w:val="Heading1"/>
    <w:link w:val="QuoteChar"/>
    <w:qFormat/>
    <w:rsid w:val="00EA3C47"/>
    <w:rPr>
      <w:b w:val="0"/>
      <w:sz w:val="72"/>
      <w:szCs w:val="72"/>
      <w:lang w:val="en-NZ"/>
    </w:rPr>
  </w:style>
  <w:style w:type="character" w:customStyle="1" w:styleId="QuoteChar">
    <w:name w:val="Quote Char"/>
    <w:basedOn w:val="DefaultParagraphFont"/>
    <w:link w:val="Quote"/>
    <w:rsid w:val="00EA3C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C47"/>
    <w:pPr>
      <w:pageBreakBefore/>
    </w:pPr>
  </w:style>
  <w:style w:type="paragraph" w:customStyle="1" w:styleId="Border">
    <w:name w:val="Border"/>
    <w:basedOn w:val="Normal"/>
    <w:qFormat/>
    <w:rsid w:val="00EA3C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C47"/>
    <w:rPr>
      <w:b/>
      <w:bCs/>
      <w:i/>
      <w:iCs/>
      <w:color w:val="auto"/>
    </w:rPr>
  </w:style>
  <w:style w:type="paragraph" w:styleId="IntenseQuote">
    <w:name w:val="Intense Quote"/>
    <w:basedOn w:val="Normal"/>
    <w:next w:val="Normal"/>
    <w:link w:val="IntenseQuoteChar"/>
    <w:uiPriority w:val="30"/>
    <w:qFormat/>
    <w:rsid w:val="00EA3C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C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C47"/>
    <w:rPr>
      <w:smallCaps/>
      <w:color w:val="auto"/>
      <w:u w:val="single"/>
    </w:rPr>
  </w:style>
  <w:style w:type="character" w:styleId="IntenseReference">
    <w:name w:val="Intense Reference"/>
    <w:basedOn w:val="DefaultParagraphFont"/>
    <w:uiPriority w:val="32"/>
    <w:qFormat/>
    <w:rsid w:val="00EA3C47"/>
    <w:rPr>
      <w:b/>
      <w:bCs/>
      <w:smallCaps/>
      <w:color w:val="auto"/>
      <w:spacing w:val="5"/>
      <w:u w:val="single"/>
    </w:rPr>
  </w:style>
  <w:style w:type="paragraph" w:customStyle="1" w:styleId="2ColumnHeading">
    <w:name w:val="2Column Heading"/>
    <w:basedOn w:val="BodyText"/>
    <w:qFormat/>
    <w:rsid w:val="00EA3C47"/>
    <w:pPr>
      <w:spacing w:after="60"/>
      <w:ind w:left="-2268"/>
    </w:pPr>
    <w:rPr>
      <w:b/>
    </w:rPr>
  </w:style>
  <w:style w:type="paragraph" w:customStyle="1" w:styleId="Heading1TOC">
    <w:name w:val="Heading1 TOC"/>
    <w:basedOn w:val="Normal"/>
    <w:qFormat/>
    <w:rsid w:val="00EA3C47"/>
    <w:pPr>
      <w:spacing w:before="240" w:after="120"/>
    </w:pPr>
    <w:rPr>
      <w:rFonts w:ascii="Times New Roman" w:hAnsi="Times New Roman"/>
      <w:b/>
      <w:sz w:val="32"/>
    </w:rPr>
  </w:style>
  <w:style w:type="paragraph" w:customStyle="1" w:styleId="Heading2TOC">
    <w:name w:val="Heading2 TOC"/>
    <w:basedOn w:val="Normal"/>
    <w:qFormat/>
    <w:rsid w:val="00EA3C47"/>
    <w:pPr>
      <w:spacing w:before="240" w:after="60"/>
    </w:pPr>
    <w:rPr>
      <w:rFonts w:ascii="Times New Roman" w:hAnsi="Times New Roman"/>
      <w:b/>
      <w:sz w:val="28"/>
    </w:rPr>
  </w:style>
  <w:style w:type="character" w:customStyle="1" w:styleId="Underline">
    <w:name w:val="Underline"/>
    <w:basedOn w:val="DefaultParagraphFont"/>
    <w:qFormat/>
    <w:rsid w:val="00EA3C47"/>
    <w:rPr>
      <w:u w:val="single"/>
    </w:rPr>
  </w:style>
  <w:style w:type="character" w:customStyle="1" w:styleId="BoldandItalics">
    <w:name w:val="Bold and Italics"/>
    <w:qFormat/>
    <w:rsid w:val="00EA3C47"/>
    <w:rPr>
      <w:b/>
      <w:i/>
      <w:u w:val="none"/>
    </w:rPr>
  </w:style>
  <w:style w:type="paragraph" w:styleId="BalloonText">
    <w:name w:val="Balloon Text"/>
    <w:basedOn w:val="Normal"/>
    <w:link w:val="BalloonTextChar"/>
    <w:rsid w:val="00EA3C47"/>
    <w:rPr>
      <w:rFonts w:ascii="Tahoma" w:hAnsi="Tahoma" w:cs="Tahoma"/>
      <w:sz w:val="16"/>
      <w:szCs w:val="16"/>
    </w:rPr>
  </w:style>
  <w:style w:type="character" w:customStyle="1" w:styleId="BalloonTextChar">
    <w:name w:val="Balloon Text Char"/>
    <w:basedOn w:val="DefaultParagraphFont"/>
    <w:link w:val="BalloonText"/>
    <w:rsid w:val="00EA3C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C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3C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C47"/>
    <w:rPr>
      <w:b/>
      <w:color w:val="660033"/>
      <w:spacing w:val="0"/>
    </w:rPr>
  </w:style>
  <w:style w:type="paragraph" w:customStyle="1" w:styleId="Nameditemlist">
    <w:name w:val="Named item list"/>
    <w:basedOn w:val="BodyText"/>
    <w:qFormat/>
    <w:rsid w:val="00EA3C47"/>
    <w:pPr>
      <w:tabs>
        <w:tab w:val="left" w:pos="2835"/>
      </w:tabs>
      <w:ind w:left="2835" w:hanging="2835"/>
    </w:pPr>
  </w:style>
  <w:style w:type="paragraph" w:customStyle="1" w:styleId="BodyTextnopadding">
    <w:name w:val="Body Text no padding"/>
    <w:basedOn w:val="BodyText"/>
    <w:qFormat/>
    <w:rsid w:val="00EA3C47"/>
    <w:pPr>
      <w:spacing w:before="0" w:after="0"/>
    </w:pPr>
  </w:style>
  <w:style w:type="paragraph" w:customStyle="1" w:styleId="BodyTextBold">
    <w:name w:val="Body Text Bold"/>
    <w:basedOn w:val="BodyText"/>
    <w:qFormat/>
    <w:rsid w:val="00EA3C47"/>
    <w:rPr>
      <w:b/>
    </w:rPr>
  </w:style>
  <w:style w:type="character" w:styleId="Hyperlink">
    <w:name w:val="Hyperlink"/>
    <w:basedOn w:val="DefaultParagraphFont"/>
    <w:uiPriority w:val="99"/>
    <w:unhideWhenUsed/>
    <w:rsid w:val="005714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1409</Words>
  <Characters>9278</Characters>
  <Application>Microsoft Office Word</Application>
  <DocSecurity>0</DocSecurity>
  <Lines>237</Lines>
  <Paragraphs>144</Paragraphs>
  <ScaleCrop>false</ScaleCrop>
  <Company>Author-it Software Corporation Ltd.</Company>
  <LinksUpToDate>false</LinksUpToDate>
  <CharactersWithSpaces>10543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MEA223 Inspect aircraft electrical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2025-03-02T00:18:00Z</dcterms:created>
  <dcterms:modified xsi:type="dcterms:W3CDTF">2025-03-02T00:18:00Z</dcterms:modified>
</cp:coreProperties>
</file>