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B44" w:rsidP="00BA2B44">
      <w:pPr>
        <w:pStyle w:val="Title"/>
      </w:pPr>
      <w:r>
        <w:fldChar w:fldCharType="begin"/>
      </w:r>
      <w:r>
        <w:instrText xml:space="preserve"> TITLE   \* MERGEFORMAT </w:instrText>
      </w:r>
      <w:r>
        <w:fldChar w:fldCharType="separate"/>
      </w:r>
      <w:r>
        <w:t>Assessment Requirements for MEA222 Inspect, test and troubleshoot aircraft oxygen systems and components</w:t>
      </w:r>
      <w:r>
        <w:fldChar w:fldCharType="end"/>
      </w:r>
    </w:p>
    <w:p w:rsidR="00BA2B44" w:rsidP="00BA2B44">
      <w:pPr>
        <w:pStyle w:val="Version"/>
        <w:sectPr w:rsidSect="004A6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BBE" w:rsidP="004A6BBE">
      <w:pPr>
        <w:pStyle w:val="SuperHeading"/>
      </w:pPr>
      <w:r w:rsidRPr="004A6BBE">
        <w:t>Assessment Requirements for MEA222 Inspect, test and troubleshoot aircraft oxygen systems and components</w:t>
      </w:r>
    </w:p>
    <w:p w:rsidR="00000000" w:rsidRPr="004A6BBE" w:rsidP="004A6BBE">
      <w:pPr>
        <w:pStyle w:val="Heading1"/>
      </w:pPr>
      <w:bookmarkStart w:id="1" w:name="O_720509"/>
      <w:bookmarkEnd w:id="1"/>
      <w:r w:rsidRPr="004A6BBE">
        <w:t>Modification History</w:t>
      </w:r>
    </w:p>
    <w:p w:rsidR="00000000" w:rsidRPr="004A6BBE" w:rsidP="00BA2B44">
      <w:pPr>
        <w:pStyle w:val="BodyText"/>
      </w:pPr>
      <w:r w:rsidRPr="004A6BBE">
        <w:t>Release 1 - New unit of competency</w:t>
      </w:r>
    </w:p>
    <w:p w:rsidR="00000000" w:rsidRPr="004A6BBE" w:rsidP="004A6BBE">
      <w:pPr>
        <w:pStyle w:val="Heading1"/>
      </w:pPr>
      <w:bookmarkStart w:id="2" w:name="O_720512"/>
      <w:bookmarkEnd w:id="2"/>
      <w:r w:rsidRPr="004A6BBE">
        <w:t>Performance Evidence</w:t>
      </w:r>
    </w:p>
    <w:p w:rsidR="00000000" w:rsidRPr="004A6BBE" w:rsidP="00BA2B44">
      <w:pPr>
        <w:pStyle w:val="BodyText"/>
      </w:pPr>
      <w:r w:rsidRPr="004A6BBE">
        <w:t>Evidence required to demonstrate competency in this unit must be relevant to and satisfy all of the requirements of the elements and performance criteria under the specified conditions of assessment, and include:</w:t>
      </w:r>
    </w:p>
    <w:p w:rsidR="00000000" w:rsidRPr="004A6BBE" w:rsidP="004A6BBE">
      <w:pPr>
        <w:pStyle w:val="ListBullet"/>
      </w:pPr>
      <w:r w:rsidRPr="004A6BBE">
        <w:t>applying appropriate WHS practices</w:t>
      </w:r>
    </w:p>
    <w:p w:rsidR="00000000" w:rsidRPr="004A6BBE" w:rsidP="004A6BBE">
      <w:pPr>
        <w:pStyle w:val="ListBullet"/>
      </w:pPr>
      <w:r w:rsidRPr="004A6BBE">
        <w:t>using a</w:t>
      </w:r>
      <w:r w:rsidRPr="004A6BBE">
        <w:t>pproved maintenance documentation and aircraft publications relating to aircraft oxygen systems and components for the purpose of system testing</w:t>
      </w:r>
    </w:p>
    <w:p w:rsidR="00000000" w:rsidRPr="004A6BBE" w:rsidP="004A6BBE">
      <w:pPr>
        <w:pStyle w:val="ListBullet"/>
      </w:pPr>
      <w:r w:rsidRPr="004A6BBE">
        <w:t>general application of logical fault-finding and use of truth tables during troubleshooting</w:t>
      </w:r>
    </w:p>
    <w:p w:rsidR="00000000" w:rsidRPr="004A6BBE" w:rsidP="004A6BBE">
      <w:pPr>
        <w:pStyle w:val="ListBullet"/>
      </w:pPr>
      <w:r w:rsidRPr="004A6BBE">
        <w:t>interpreting oxygen</w:t>
      </w:r>
      <w:r w:rsidRPr="004A6BBE">
        <w:t xml:space="preserve"> system instruments, gauges, warning annunciators and test equipment, i.e. leak detectors</w:t>
      </w:r>
    </w:p>
    <w:p w:rsidR="00000000" w:rsidRPr="004A6BBE" w:rsidP="004A6BBE">
      <w:pPr>
        <w:pStyle w:val="ListBullet"/>
      </w:pPr>
      <w:r w:rsidRPr="004A6BBE">
        <w:t>applying the methods used to locate, identify and access oxygen system components for inspection, testing and troubleshooting</w:t>
      </w:r>
    </w:p>
    <w:p w:rsidR="00000000" w:rsidRPr="004A6BBE" w:rsidP="004A6BBE">
      <w:pPr>
        <w:pStyle w:val="ListBullet"/>
      </w:pPr>
      <w:r w:rsidRPr="004A6BBE">
        <w:t>demonstrating the procedure to replenish</w:t>
      </w:r>
      <w:r w:rsidRPr="004A6BBE">
        <w:t xml:space="preserve"> a dry breathing oxygen system, including:</w:t>
      </w:r>
    </w:p>
    <w:p w:rsidR="00000000" w:rsidRPr="004A6BBE" w:rsidP="004A6BBE">
      <w:pPr>
        <w:pStyle w:val="ListBullet2"/>
      </w:pPr>
      <w:r w:rsidRPr="004A6BBE">
        <w:t>correct identification of oxygen ground trolleys</w:t>
      </w:r>
    </w:p>
    <w:p w:rsidR="00000000" w:rsidRPr="004A6BBE" w:rsidP="004A6BBE">
      <w:pPr>
        <w:pStyle w:val="ListBullet2"/>
      </w:pPr>
      <w:r w:rsidRPr="004A6BBE">
        <w:t>maximum charging pressures for low and high pressure systems</w:t>
      </w:r>
    </w:p>
    <w:p w:rsidR="00000000" w:rsidRPr="004A6BBE" w:rsidP="004A6BBE">
      <w:pPr>
        <w:pStyle w:val="ListBullet2"/>
      </w:pPr>
      <w:r w:rsidRPr="004A6BBE">
        <w:t>safety precautions to be adhered to during replenishment</w:t>
      </w:r>
    </w:p>
    <w:p w:rsidR="00000000" w:rsidRPr="004A6BBE" w:rsidP="004A6BBE">
      <w:pPr>
        <w:pStyle w:val="ListBullet2"/>
      </w:pPr>
      <w:r w:rsidRPr="004A6BBE">
        <w:t>correct order of procedural replenishment steps</w:t>
      </w:r>
    </w:p>
    <w:p w:rsidR="00000000" w:rsidRPr="004A6BBE" w:rsidP="004A6BBE">
      <w:pPr>
        <w:pStyle w:val="ListBullet"/>
      </w:pPr>
      <w:r w:rsidRPr="004A6BBE">
        <w:t>demonstrating the procedure to purge a dry breathing oxygen system, including:</w:t>
      </w:r>
    </w:p>
    <w:p w:rsidR="00000000" w:rsidRPr="004A6BBE" w:rsidP="004A6BBE">
      <w:pPr>
        <w:pStyle w:val="ListBullet2"/>
      </w:pPr>
      <w:r w:rsidRPr="004A6BBE">
        <w:t>reasons for the requirement to undertake a purging operation</w:t>
      </w:r>
    </w:p>
    <w:p w:rsidR="00000000" w:rsidRPr="004A6BBE" w:rsidP="004A6BBE">
      <w:pPr>
        <w:pStyle w:val="ListBullet2"/>
      </w:pPr>
      <w:r w:rsidRPr="004A6BBE">
        <w:t>identification of acceptable system purging gases</w:t>
      </w:r>
    </w:p>
    <w:p w:rsidR="00000000" w:rsidRPr="004A6BBE" w:rsidP="004A6BBE">
      <w:pPr>
        <w:pStyle w:val="ListBullet2"/>
      </w:pPr>
      <w:r w:rsidRPr="004A6BBE">
        <w:t>safety precautio</w:t>
      </w:r>
      <w:r w:rsidRPr="004A6BBE">
        <w:t>ns to be adhered to during purging</w:t>
      </w:r>
    </w:p>
    <w:p w:rsidR="00000000" w:rsidRPr="004A6BBE" w:rsidP="004A6BBE">
      <w:pPr>
        <w:pStyle w:val="ListBullet"/>
      </w:pPr>
      <w:r w:rsidRPr="004A6BBE">
        <w:t>employing correct techniques when purging oxygen storage cylinders or systems.</w:t>
      </w:r>
    </w:p>
    <w:p w:rsidR="00000000" w:rsidRPr="004A6BBE" w:rsidP="00BA2B44">
      <w:pPr>
        <w:pStyle w:val="BodyText"/>
      </w:pPr>
      <w:r w:rsidRPr="004A6BBE">
        <w:t>It is essential that system testing procedures, cleanliness requirements and safety precautions applicable to the oxygen system being maintai</w:t>
      </w:r>
      <w:r w:rsidRPr="004A6BBE">
        <w:t>ned are fully observed, understood and complied with. Ability to interpret inspection procedures and specifications (allowable limits) and apply them in practice across a range of inspection, testing and troubleshooting applications (including the timely i</w:t>
      </w:r>
      <w:r w:rsidRPr="004A6BBE">
        <w:t xml:space="preserve">nvolvement of supervisors or other trades) is critical. </w:t>
      </w:r>
    </w:p>
    <w:p w:rsidR="00000000" w:rsidRPr="004A6BBE" w:rsidP="00BA2B44">
      <w:pPr>
        <w:pStyle w:val="BodyText"/>
      </w:pPr>
      <w:r w:rsidRPr="004A6BBE">
        <w:t>Evidence of transferability of skills and knowledge related to inspection, testing and troubleshooting is essential. This is to be demonstrated through application across a range of aircraft oxygen s</w:t>
      </w:r>
      <w:r w:rsidRPr="004A6BBE">
        <w:t>ystems and components listed in the Assessment Conditions.</w:t>
      </w:r>
    </w:p>
    <w:p w:rsidR="00000000" w:rsidRPr="004A6BBE" w:rsidP="004A6BBE">
      <w:pPr>
        <w:pStyle w:val="Heading1"/>
      </w:pPr>
      <w:bookmarkStart w:id="3" w:name="O_720511"/>
      <w:bookmarkEnd w:id="3"/>
      <w:r w:rsidRPr="004A6BBE">
        <w:t>Knowledge Evidence</w:t>
      </w:r>
    </w:p>
    <w:p w:rsidR="00000000" w:rsidRPr="004A6BBE" w:rsidP="00BA2B44">
      <w:pPr>
        <w:pStyle w:val="BodyText"/>
      </w:pPr>
      <w:r w:rsidRPr="004A6BBE">
        <w:t>Evidence required to demonstrate competency in this unit must be relevant to and satisfy all of the requirements of the elements and performance criteria and inc</w:t>
      </w:r>
      <w:r w:rsidRPr="004A6BBE">
        <w:t>lude knowledge of:</w:t>
      </w:r>
    </w:p>
    <w:p w:rsidR="00000000" w:rsidRPr="004A6BBE" w:rsidP="004A6BBE">
      <w:pPr>
        <w:pStyle w:val="ListBullet"/>
      </w:pPr>
      <w:r w:rsidRPr="004A6BBE">
        <w:t>component attachment methods, connection of hardware and couplings and their physical security within the aircraft</w:t>
      </w:r>
    </w:p>
    <w:p w:rsidR="00000000" w:rsidRPr="004A6BBE" w:rsidP="004A6BBE">
      <w:pPr>
        <w:pStyle w:val="ListBullet"/>
      </w:pPr>
      <w:r w:rsidRPr="004A6BBE">
        <w:t>oxygen system isolation</w:t>
      </w:r>
    </w:p>
    <w:p w:rsidR="00000000" w:rsidRPr="004A6BBE" w:rsidP="004A6BBE">
      <w:pPr>
        <w:pStyle w:val="ListBullet"/>
      </w:pPr>
      <w:r w:rsidRPr="004A6BBE">
        <w:t>properties of aircraft oxygen and requirements for aircrew/passengers</w:t>
      </w:r>
    </w:p>
    <w:p w:rsidR="00000000" w:rsidRPr="004A6BBE" w:rsidP="004A6BBE">
      <w:pPr>
        <w:pStyle w:val="ListBullet"/>
      </w:pPr>
      <w:r w:rsidRPr="004A6BBE">
        <w:t>properties of the atmosphere and how they vary</w:t>
      </w:r>
    </w:p>
    <w:p w:rsidR="00000000" w:rsidRPr="004A6BBE" w:rsidP="004A6BBE">
      <w:pPr>
        <w:pStyle w:val="ListBullet"/>
      </w:pPr>
      <w:r w:rsidRPr="004A6BBE">
        <w:t>defining terms and units of measurement relating to aircraft altitude and system pressures</w:t>
      </w:r>
    </w:p>
    <w:p w:rsidR="00000000" w:rsidRPr="004A6BBE" w:rsidP="004A6BBE">
      <w:pPr>
        <w:pStyle w:val="ListBullet"/>
      </w:pPr>
      <w:r w:rsidRPr="004A6BBE">
        <w:t>layout of low and high-pressure dry breathing oxygen systems and components</w:t>
      </w:r>
    </w:p>
    <w:p w:rsidR="00000000" w:rsidRPr="004A6BBE" w:rsidP="004A6BBE">
      <w:pPr>
        <w:pStyle w:val="ListBullet"/>
      </w:pPr>
      <w:r w:rsidRPr="004A6BBE">
        <w:t>operation of oxygen systems and components</w:t>
      </w:r>
      <w:r w:rsidRPr="004A6BBE">
        <w:t>, including:</w:t>
      </w:r>
    </w:p>
    <w:p w:rsidR="00000000" w:rsidRPr="004A6BBE" w:rsidP="004A6BBE">
      <w:pPr>
        <w:pStyle w:val="ListBullet2"/>
      </w:pPr>
      <w:r w:rsidRPr="004A6BBE">
        <w:t>pressure demand regulators</w:t>
      </w:r>
    </w:p>
    <w:p w:rsidR="00000000" w:rsidRPr="004A6BBE" w:rsidP="004A6BBE">
      <w:pPr>
        <w:pStyle w:val="ListBullet2"/>
      </w:pPr>
      <w:r w:rsidRPr="004A6BBE">
        <w:t>passenger service regulators</w:t>
      </w:r>
    </w:p>
    <w:p w:rsidR="00000000" w:rsidRPr="004A6BBE" w:rsidP="004A6BBE">
      <w:pPr>
        <w:pStyle w:val="ListBullet2"/>
      </w:pPr>
      <w:r w:rsidRPr="004A6BBE">
        <w:t>altitude sensing barometers</w:t>
      </w:r>
    </w:p>
    <w:p w:rsidR="00000000" w:rsidRPr="004A6BBE" w:rsidP="004A6BBE">
      <w:pPr>
        <w:pStyle w:val="ListBullet"/>
      </w:pPr>
      <w:r w:rsidRPr="004A6BBE">
        <w:t>methods by which gaseous dry breathing oxygen is stored in both the aircraft and within the workplace environment. Reference to storage trolleys, aircraft cy</w:t>
      </w:r>
      <w:r w:rsidRPr="004A6BBE">
        <w:t>linders and chemical oxygen cylinders is required</w:t>
      </w:r>
    </w:p>
    <w:p w:rsidR="00000000" w:rsidRPr="004A6BBE" w:rsidP="004A6BBE">
      <w:pPr>
        <w:pStyle w:val="ListBullet"/>
      </w:pPr>
      <w:r w:rsidRPr="004A6BBE">
        <w:t>oxygen system maintenance requirements and troubleshooting procedures</w:t>
      </w:r>
    </w:p>
    <w:p w:rsidR="00000000" w:rsidRPr="004A6BBE" w:rsidP="004A6BBE">
      <w:pPr>
        <w:pStyle w:val="ListBullet"/>
      </w:pPr>
      <w:r w:rsidRPr="004A6BBE">
        <w:t>relevant WHS practices</w:t>
      </w:r>
    </w:p>
    <w:p w:rsidR="00000000" w:rsidRPr="004A6BBE" w:rsidP="004A6BBE">
      <w:pPr>
        <w:pStyle w:val="ListBullet"/>
      </w:pPr>
      <w:r w:rsidRPr="004A6BBE">
        <w:t>relevant maintenance manuals</w:t>
      </w:r>
    </w:p>
    <w:p w:rsidR="00000000" w:rsidRPr="004A6BBE" w:rsidP="004A6BBE">
      <w:pPr>
        <w:pStyle w:val="ListBullet"/>
      </w:pPr>
      <w:r w:rsidRPr="004A6BBE">
        <w:t>relevant regulatory requirements and standard procedures.</w:t>
      </w:r>
    </w:p>
    <w:p w:rsidR="00000000" w:rsidRPr="004A6BBE" w:rsidP="004A6BBE">
      <w:pPr>
        <w:pStyle w:val="AllowPageBreak"/>
      </w:pPr>
    </w:p>
    <w:p w:rsidR="00000000" w:rsidRPr="004A6BBE" w:rsidP="004A6BBE">
      <w:pPr>
        <w:pStyle w:val="Heading1"/>
      </w:pPr>
      <w:bookmarkStart w:id="4" w:name="O_720510"/>
      <w:bookmarkEnd w:id="4"/>
      <w:r w:rsidRPr="004A6BBE">
        <w:t>Assessment Conditions</w:t>
      </w:r>
    </w:p>
    <w:p w:rsidR="00000000" w:rsidRPr="004A6BBE" w:rsidP="004A6BBE">
      <w:pPr>
        <w:pStyle w:val="ListBullet"/>
      </w:pPr>
      <w:r w:rsidRPr="004A6BBE">
        <w:t>Competency should be assessed in the workplace or simulated workplace using tools and equipment specified in the maintenance manuals. It is also expected that general and special purpose tools, and test and ground support equipment w</w:t>
      </w:r>
      <w:r w:rsidRPr="004A6BBE">
        <w:t>ould be used where appropriate.</w:t>
      </w:r>
    </w:p>
    <w:p w:rsidR="00000000" w:rsidRPr="004A6BBE" w:rsidP="004A6BBE">
      <w:pPr>
        <w:pStyle w:val="ListBullet"/>
      </w:pPr>
      <w:r w:rsidRPr="004A6BBE">
        <w:t>The application of testing procedures should clearly indicate knowledge of system operation, the relationship of individual components and the links with other systems (if applicable) within the limits of the aircraft/system</w:t>
      </w:r>
      <w:r w:rsidRPr="004A6BBE">
        <w:t xml:space="preserve"> fault finding guide before undertaking any action. The work plan should take account of applicable safety and quality requirements in accordance with the industry and regulatory standards.</w:t>
      </w:r>
    </w:p>
    <w:p w:rsidR="00000000" w:rsidRPr="004A6BBE" w:rsidP="004A6BBE">
      <w:pPr>
        <w:pStyle w:val="ListBullet"/>
      </w:pPr>
      <w:r w:rsidRPr="004A6BBE">
        <w:t xml:space="preserve">The following conditions of assessment represent the requirements </w:t>
      </w:r>
      <w:r w:rsidRPr="004A6BBE">
        <w:t>of the Regulators (ADF and CASA) and maintenance stakeholders and must be rigorously observed.</w:t>
      </w:r>
    </w:p>
    <w:p w:rsidR="00000000" w:rsidRPr="004A6BBE" w:rsidP="004A6BBE">
      <w:pPr>
        <w:pStyle w:val="ListBullet"/>
      </w:pPr>
      <w:r w:rsidRPr="004A6BBE">
        <w:t>A person cannot be assessed as competent until it can be demonstrated to the satisfaction of the workplace assessor that the relevant elements and performance cr</w:t>
      </w:r>
      <w:r w:rsidRPr="004A6BBE">
        <w:t>iteria of the unit of competency are being achieved under routine supervision on at least one (1) item from each of:</w:t>
      </w:r>
    </w:p>
    <w:p w:rsidR="00000000" w:rsidRPr="004A6BBE" w:rsidP="004A6BBE">
      <w:pPr>
        <w:pStyle w:val="ListBullet2"/>
      </w:pPr>
      <w:r w:rsidRPr="004A6BBE">
        <w:t>oxygen pressure cylinders, valves and gauges</w:t>
      </w:r>
    </w:p>
    <w:p w:rsidR="00000000" w:rsidRPr="004A6BBE" w:rsidP="004A6BBE">
      <w:pPr>
        <w:pStyle w:val="ListBullet2"/>
      </w:pPr>
      <w:r w:rsidRPr="004A6BBE">
        <w:t>regulators, masks (including other integrated systems), pipes, hoses and fittings</w:t>
      </w:r>
    </w:p>
    <w:p w:rsidR="00000000" w:rsidRPr="004A6BBE" w:rsidP="004A6BBE">
      <w:pPr>
        <w:pStyle w:val="ListBullet2"/>
      </w:pPr>
      <w:r w:rsidRPr="004A6BBE">
        <w:t>chemical ge</w:t>
      </w:r>
      <w:r w:rsidRPr="004A6BBE">
        <w:t>nerators (may be omitted if not applicable to the enterprise)</w:t>
      </w:r>
    </w:p>
    <w:p w:rsidR="00000000" w:rsidRPr="004A6BBE" w:rsidP="004A6BBE">
      <w:pPr>
        <w:pStyle w:val="ListBullet2"/>
      </w:pPr>
      <w:r w:rsidRPr="004A6BBE">
        <w:t>LDBO converters (may be omitted if not applicable to the enterprise).</w:t>
      </w:r>
    </w:p>
    <w:p w:rsidR="00000000" w:rsidRPr="004A6BBE" w:rsidP="004A6BBE">
      <w:pPr>
        <w:pStyle w:val="ListBullet"/>
      </w:pPr>
      <w:r w:rsidRPr="004A6BBE">
        <w:t>This shall be established via the records in the Log of Industrial Experience and Achievement or, where appropriate, an equ</w:t>
      </w:r>
      <w:r w:rsidRPr="004A6BBE">
        <w:t>ivalent Industry Evidence Guide (for details refer to the Companion Volume Assessment Guidelines).</w:t>
      </w:r>
    </w:p>
    <w:p w:rsidR="00000000" w:rsidRPr="004A6BBE" w:rsidP="004A6BBE">
      <w:pPr>
        <w:pStyle w:val="ListBullet"/>
      </w:pPr>
      <w:r w:rsidRPr="004A6BBE">
        <w:t>Assessors must satisfy the requirements of the National Vocational Education and Training Regulator (Australian Skills Quality Authority, or its successors).</w:t>
      </w:r>
    </w:p>
    <w:p w:rsidR="00BA2B44" w:rsidP="004A6BBE">
      <w:pPr>
        <w:pStyle w:val="ListBullet"/>
      </w:pPr>
      <w:r w:rsidRPr="004A6BBE">
        <w:t>Where the unit is to be used for CASA licensing purposes the Assessor must also meet the criteria specified in the CASR Part 147 Manual of Standards.</w:t>
      </w:r>
    </w:p>
    <w:p w:rsidR="00BA2B44" w:rsidP="004A6BBE">
      <w:pPr>
        <w:pStyle w:val="ListBullet"/>
      </w:pPr>
    </w:p>
    <w:p w:rsidR="00000000" w:rsidRPr="004A6BBE" w:rsidP="004A6BBE">
      <w:pPr>
        <w:pStyle w:val="Heading1"/>
      </w:pPr>
      <w:bookmarkStart w:id="5" w:name="O_720508"/>
      <w:bookmarkEnd w:id="5"/>
      <w:r w:rsidRPr="004A6BBE">
        <w:t>Links</w:t>
      </w:r>
    </w:p>
    <w:p w:rsidR="00000000" w:rsidRPr="004A6BBE" w:rsidP="00BA2B44">
      <w:pPr>
        <w:pStyle w:val="BodyText"/>
      </w:pPr>
      <w:r w:rsidRPr="004A6BB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799E">
        <w:rPr>
          <w:rStyle w:val="Hyperlink"/>
        </w:rPr>
        <w:t>https://vetnet.gov.au/Pages/TrainingDocs.aspx?q=ce216c9c-04d5-4b3b-9bcf-4e81d0950371</w:t>
      </w:r>
      <w:r>
        <w:fldChar w:fldCharType="end"/>
      </w:r>
    </w:p>
    <w:p w:rsidR="00000000" w:rsidRPr="004A6BBE" w:rsidP="004A6BBE"/>
    <w:sectPr w:rsidSect="004A6B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BE" w:rsidRPr="00BA2B44" w:rsidP="00BA2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44" w:rsidP="004A6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B44" w:rsidP="004A6B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2B44" w:rsidP="004A6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BBE" w:rsidRPr="00BA2B44" w:rsidP="00BA2B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44" w:rsidRPr="002D2AF8" w:rsidP="004A6BBE">
    <w:pPr>
      <w:pStyle w:val="Header"/>
      <w:framePr w:wrap="around"/>
    </w:pPr>
    <w:r>
      <w:fldChar w:fldCharType="begin"/>
    </w:r>
    <w:r>
      <w:instrText xml:space="preserve"> TITLE   \* MERGEFORMAT </w:instrText>
    </w:r>
    <w:r>
      <w:fldChar w:fldCharType="separate"/>
    </w:r>
    <w:r>
      <w:t>Assessment Requirements for MEA222 Inspect, test and troubleshoot aircraft oxygen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A2B44" w:rsidP="004A6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A8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D80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2A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BBE"/>
    <w:pPr>
      <w:spacing w:before="360" w:after="60"/>
      <w:outlineLvl w:val="0"/>
    </w:pPr>
    <w:rPr>
      <w:sz w:val="32"/>
    </w:rPr>
  </w:style>
  <w:style w:type="paragraph" w:styleId="Heading2">
    <w:name w:val="heading 2"/>
    <w:basedOn w:val="HeadingBase"/>
    <w:next w:val="BodyText"/>
    <w:link w:val="Heading2Char"/>
    <w:qFormat/>
    <w:rsid w:val="004A6BBE"/>
    <w:pPr>
      <w:keepLines/>
      <w:spacing w:before="240" w:after="120"/>
      <w:outlineLvl w:val="1"/>
    </w:pPr>
    <w:rPr>
      <w:sz w:val="28"/>
      <w:szCs w:val="40"/>
    </w:rPr>
  </w:style>
  <w:style w:type="paragraph" w:styleId="Heading3">
    <w:name w:val="heading 3"/>
    <w:basedOn w:val="HeadingBase"/>
    <w:next w:val="BodyText"/>
    <w:link w:val="Heading3Char"/>
    <w:qFormat/>
    <w:rsid w:val="004A6BBE"/>
    <w:pPr>
      <w:spacing w:before="180" w:after="120"/>
      <w:outlineLvl w:val="2"/>
    </w:pPr>
    <w:rPr>
      <w:spacing w:val="-10"/>
      <w:kern w:val="32"/>
    </w:rPr>
  </w:style>
  <w:style w:type="paragraph" w:styleId="Heading4">
    <w:name w:val="heading 4"/>
    <w:basedOn w:val="HeadingBase"/>
    <w:next w:val="BodyText"/>
    <w:link w:val="Heading4Char"/>
    <w:qFormat/>
    <w:rsid w:val="004A6BBE"/>
    <w:pPr>
      <w:spacing w:before="160" w:after="120"/>
      <w:outlineLvl w:val="3"/>
    </w:pPr>
    <w:rPr>
      <w:sz w:val="22"/>
    </w:rPr>
  </w:style>
  <w:style w:type="paragraph" w:styleId="Heading5">
    <w:name w:val="heading 5"/>
    <w:basedOn w:val="HeadingBase"/>
    <w:next w:val="Normal"/>
    <w:link w:val="Heading5Char"/>
    <w:qFormat/>
    <w:rsid w:val="004A6BBE"/>
    <w:pPr>
      <w:spacing w:before="80"/>
      <w:outlineLvl w:val="4"/>
    </w:pPr>
    <w:rPr>
      <w:color w:val="918585"/>
      <w:sz w:val="20"/>
    </w:rPr>
  </w:style>
  <w:style w:type="paragraph" w:styleId="Heading6">
    <w:name w:val="heading 6"/>
    <w:basedOn w:val="HeadingBase"/>
    <w:next w:val="Normal"/>
    <w:link w:val="Heading6Char"/>
    <w:qFormat/>
    <w:rsid w:val="004A6BBE"/>
    <w:pPr>
      <w:spacing w:before="60"/>
      <w:outlineLvl w:val="5"/>
    </w:pPr>
    <w:rPr>
      <w:color w:val="918585"/>
      <w:sz w:val="20"/>
    </w:rPr>
  </w:style>
  <w:style w:type="paragraph" w:styleId="Heading7">
    <w:name w:val="heading 7"/>
    <w:basedOn w:val="Normal"/>
    <w:next w:val="Normal"/>
    <w:link w:val="Heading7Char"/>
    <w:qFormat/>
    <w:rsid w:val="004A6BBE"/>
    <w:pPr>
      <w:ind w:left="720"/>
      <w:outlineLvl w:val="6"/>
    </w:pPr>
    <w:rPr>
      <w:i/>
    </w:rPr>
  </w:style>
  <w:style w:type="paragraph" w:styleId="Heading8">
    <w:name w:val="heading 8"/>
    <w:basedOn w:val="Normal"/>
    <w:next w:val="Normal"/>
    <w:link w:val="Heading8Char"/>
    <w:qFormat/>
    <w:rsid w:val="004A6BBE"/>
    <w:pPr>
      <w:ind w:left="720"/>
      <w:outlineLvl w:val="7"/>
    </w:pPr>
    <w:rPr>
      <w:i/>
    </w:rPr>
  </w:style>
  <w:style w:type="paragraph" w:styleId="Heading9">
    <w:name w:val="heading 9"/>
    <w:basedOn w:val="Normal"/>
    <w:next w:val="Normal"/>
    <w:link w:val="Heading9Char"/>
    <w:qFormat/>
    <w:rsid w:val="004A6BBE"/>
    <w:pPr>
      <w:ind w:left="720"/>
      <w:outlineLvl w:val="8"/>
    </w:pPr>
    <w:rPr>
      <w:i/>
    </w:rPr>
  </w:style>
  <w:style w:type="character" w:default="1" w:styleId="DefaultParagraphFont">
    <w:name w:val="Default Paragraph Font"/>
    <w:uiPriority w:val="1"/>
    <w:unhideWhenUsed/>
    <w:rsid w:val="004A6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BBE"/>
  </w:style>
  <w:style w:type="character" w:customStyle="1" w:styleId="Heading1Char">
    <w:name w:val="Heading 1 Char"/>
    <w:basedOn w:val="DefaultParagraphFont"/>
    <w:link w:val="Heading1"/>
    <w:rsid w:val="004A6BBE"/>
    <w:rPr>
      <w:rFonts w:ascii="Times New Roman" w:eastAsia="Times New Roman" w:hAnsi="Times New Roman" w:cs="Times New Roman"/>
      <w:b/>
      <w:sz w:val="32"/>
      <w:szCs w:val="20"/>
      <w:lang w:eastAsia="en-US"/>
    </w:rPr>
  </w:style>
  <w:style w:type="paragraph" w:styleId="BodyText">
    <w:name w:val="Body Text"/>
    <w:basedOn w:val="Normal"/>
    <w:link w:val="BodyTextChar"/>
    <w:rsid w:val="004A6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BBE"/>
    <w:rPr>
      <w:rFonts w:ascii="Times New Roman" w:eastAsia="Times New Roman" w:hAnsi="Times New Roman" w:cs="Times New Roman"/>
      <w:sz w:val="24"/>
      <w:lang w:eastAsia="en-US"/>
    </w:rPr>
  </w:style>
  <w:style w:type="paragraph" w:styleId="ListBullet">
    <w:name w:val="List Bullet"/>
    <w:basedOn w:val="List"/>
    <w:rsid w:val="004A6BBE"/>
    <w:pPr>
      <w:numPr>
        <w:numId w:val="12"/>
      </w:numPr>
      <w:tabs>
        <w:tab w:val="clear" w:pos="340"/>
      </w:tabs>
      <w:spacing w:before="40" w:after="40"/>
    </w:pPr>
  </w:style>
  <w:style w:type="paragraph" w:styleId="ListBullet2">
    <w:name w:val="List Bullet 2"/>
    <w:basedOn w:val="List2"/>
    <w:rsid w:val="004A6BBE"/>
    <w:pPr>
      <w:numPr>
        <w:numId w:val="13"/>
      </w:numPr>
      <w:tabs>
        <w:tab w:val="clear" w:pos="680"/>
      </w:tabs>
    </w:pPr>
  </w:style>
  <w:style w:type="paragraph" w:customStyle="1" w:styleId="SuperHeading">
    <w:name w:val="SuperHeading"/>
    <w:basedOn w:val="Normal"/>
    <w:rsid w:val="004A6BBE"/>
    <w:pPr>
      <w:spacing w:before="240" w:after="120"/>
      <w:outlineLvl w:val="0"/>
    </w:pPr>
    <w:rPr>
      <w:rFonts w:ascii="Times New Roman" w:hAnsi="Times New Roman"/>
      <w:b/>
      <w:sz w:val="32"/>
    </w:rPr>
  </w:style>
  <w:style w:type="paragraph" w:customStyle="1" w:styleId="AllowPageBreak">
    <w:name w:val="AllowPageBreak"/>
    <w:rsid w:val="004A6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BBE"/>
    <w:rPr>
      <w:rFonts w:ascii="Courier New" w:eastAsia="Times New Roman" w:hAnsi="Courier New" w:cs="Times New Roman"/>
      <w:i/>
      <w:szCs w:val="20"/>
      <w:lang w:eastAsia="en-US"/>
    </w:rPr>
  </w:style>
  <w:style w:type="paragraph" w:customStyle="1" w:styleId="HeadingBase">
    <w:name w:val="Heading Base"/>
    <w:rsid w:val="004A6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BBE"/>
    <w:pPr>
      <w:tabs>
        <w:tab w:val="right" w:leader="dot" w:pos="9072"/>
      </w:tabs>
      <w:ind w:left="567"/>
    </w:pPr>
    <w:rPr>
      <w:szCs w:val="22"/>
    </w:rPr>
  </w:style>
  <w:style w:type="paragraph" w:customStyle="1" w:styleId="TOCBase">
    <w:name w:val="TOC Base"/>
    <w:rsid w:val="004A6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BBE"/>
    <w:pPr>
      <w:tabs>
        <w:tab w:val="right" w:leader="dot" w:pos="9072"/>
      </w:tabs>
      <w:spacing w:before="40" w:after="40"/>
      <w:ind w:left="284"/>
    </w:pPr>
    <w:rPr>
      <w:rFonts w:ascii="Times New Roman" w:hAnsi="Times New Roman"/>
    </w:rPr>
  </w:style>
  <w:style w:type="paragraph" w:styleId="TOC1">
    <w:name w:val="toc 1"/>
    <w:basedOn w:val="TOCBase"/>
    <w:next w:val="Normal"/>
    <w:rsid w:val="004A6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BBE"/>
    <w:rPr>
      <w:rFonts w:ascii="Times New Roman" w:eastAsia="Times New Roman" w:hAnsi="Times New Roman" w:cs="Times New Roman"/>
      <w:sz w:val="16"/>
      <w:lang w:eastAsia="en-US"/>
    </w:rPr>
  </w:style>
  <w:style w:type="paragraph" w:styleId="Title">
    <w:name w:val="Title"/>
    <w:basedOn w:val="HeadingBase"/>
    <w:link w:val="TitleChar"/>
    <w:qFormat/>
    <w:rsid w:val="004A6BBE"/>
    <w:pPr>
      <w:spacing w:before="5040"/>
      <w:jc w:val="center"/>
    </w:pPr>
    <w:rPr>
      <w:sz w:val="48"/>
      <w:szCs w:val="72"/>
      <w:lang w:val="en-US"/>
    </w:rPr>
  </w:style>
  <w:style w:type="character" w:customStyle="1" w:styleId="TitleChar">
    <w:name w:val="Title Char"/>
    <w:basedOn w:val="DefaultParagraphFont"/>
    <w:link w:val="Title"/>
    <w:rsid w:val="004A6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BBE"/>
    <w:pPr>
      <w:tabs>
        <w:tab w:val="left" w:pos="3600"/>
        <w:tab w:val="left" w:pos="3958"/>
      </w:tabs>
    </w:pPr>
  </w:style>
  <w:style w:type="paragraph" w:styleId="List">
    <w:name w:val="List"/>
    <w:basedOn w:val="BodyText"/>
    <w:next w:val="BodyText"/>
    <w:rsid w:val="004A6BBE"/>
    <w:pPr>
      <w:tabs>
        <w:tab w:val="left" w:pos="340"/>
      </w:tabs>
      <w:spacing w:before="60" w:after="60"/>
      <w:ind w:left="340" w:hanging="340"/>
    </w:pPr>
  </w:style>
  <w:style w:type="paragraph" w:customStyle="1" w:styleId="Note">
    <w:name w:val="Note"/>
    <w:basedOn w:val="BodyText"/>
    <w:rsid w:val="004A6B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6BBE"/>
    <w:rPr>
      <w:b/>
      <w:spacing w:val="0"/>
    </w:rPr>
  </w:style>
  <w:style w:type="paragraph" w:customStyle="1" w:styleId="SuperTitle">
    <w:name w:val="SuperTitle"/>
    <w:basedOn w:val="Title"/>
    <w:rsid w:val="004A6BBE"/>
    <w:pPr>
      <w:framePr w:wrap="auto" w:hAnchor="text" w:y="6049"/>
    </w:pPr>
    <w:rPr>
      <w:color w:val="000000"/>
      <w:sz w:val="40"/>
    </w:rPr>
  </w:style>
  <w:style w:type="paragraph" w:customStyle="1" w:styleId="TOCTitle">
    <w:name w:val="TOCTitle"/>
    <w:basedOn w:val="Heading1"/>
    <w:rsid w:val="004A6BBE"/>
    <w:pPr>
      <w:spacing w:after="240"/>
      <w:jc w:val="center"/>
      <w:outlineLvl w:val="9"/>
    </w:pPr>
    <w:rPr>
      <w:caps/>
    </w:rPr>
  </w:style>
  <w:style w:type="paragraph" w:customStyle="1" w:styleId="Version">
    <w:name w:val="Version"/>
    <w:rsid w:val="004A6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BBE"/>
    <w:pPr>
      <w:keepNext w:val="0"/>
      <w:tabs>
        <w:tab w:val="right" w:pos="4176"/>
      </w:tabs>
      <w:ind w:left="198" w:hanging="198"/>
    </w:pPr>
    <w:rPr>
      <w:rFonts w:ascii="Garamond" w:hAnsi="Garamond"/>
    </w:rPr>
  </w:style>
  <w:style w:type="paragraph" w:styleId="IndexHeading">
    <w:name w:val="index heading"/>
    <w:basedOn w:val="Normal"/>
    <w:next w:val="Index1"/>
    <w:semiHidden/>
    <w:rsid w:val="004A6BBE"/>
    <w:pPr>
      <w:spacing w:before="120" w:after="120"/>
    </w:pPr>
    <w:rPr>
      <w:rFonts w:ascii="Arial" w:hAnsi="Arial"/>
      <w:b/>
      <w:color w:val="918585"/>
      <w:sz w:val="24"/>
    </w:rPr>
  </w:style>
  <w:style w:type="paragraph" w:styleId="Header">
    <w:name w:val="header"/>
    <w:basedOn w:val="Normal"/>
    <w:link w:val="HeaderChar"/>
    <w:rsid w:val="004A6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BBE"/>
    <w:rPr>
      <w:rFonts w:ascii="Times New Roman" w:eastAsia="Times New Roman" w:hAnsi="Times New Roman" w:cs="Times New Roman"/>
      <w:sz w:val="16"/>
      <w:szCs w:val="20"/>
      <w:lang w:val="en-GB" w:eastAsia="en-US"/>
    </w:rPr>
  </w:style>
  <w:style w:type="paragraph" w:customStyle="1" w:styleId="Chapter">
    <w:name w:val="Chapter"/>
    <w:basedOn w:val="Normal"/>
    <w:rsid w:val="004A6BBE"/>
    <w:pPr>
      <w:spacing w:before="240"/>
    </w:pPr>
    <w:rPr>
      <w:rFonts w:ascii="Times New Roman" w:hAnsi="Times New Roman"/>
      <w:smallCaps/>
      <w:spacing w:val="80"/>
      <w:sz w:val="28"/>
    </w:rPr>
  </w:style>
  <w:style w:type="paragraph" w:customStyle="1" w:styleId="InChapter">
    <w:name w:val="InChapter"/>
    <w:basedOn w:val="Heading3"/>
    <w:rsid w:val="004A6BBE"/>
    <w:pPr>
      <w:spacing w:after="240"/>
      <w:outlineLvl w:val="9"/>
    </w:pPr>
    <w:rPr>
      <w:noProof/>
    </w:rPr>
  </w:style>
  <w:style w:type="paragraph" w:styleId="Index2">
    <w:name w:val="index 2"/>
    <w:basedOn w:val="Normal"/>
    <w:next w:val="Normal"/>
    <w:semiHidden/>
    <w:rsid w:val="004A6BBE"/>
    <w:pPr>
      <w:tabs>
        <w:tab w:val="right" w:pos="4176"/>
      </w:tabs>
      <w:ind w:left="568" w:hanging="284"/>
    </w:pPr>
    <w:rPr>
      <w:rFonts w:ascii="Garamond" w:hAnsi="Garamond"/>
    </w:rPr>
  </w:style>
  <w:style w:type="paragraph" w:customStyle="1" w:styleId="Byline">
    <w:name w:val="Byline"/>
    <w:rsid w:val="004A6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BBE"/>
    <w:pPr>
      <w:tabs>
        <w:tab w:val="clear" w:pos="3600"/>
        <w:tab w:val="clear" w:pos="3958"/>
      </w:tabs>
      <w:jc w:val="right"/>
    </w:pPr>
  </w:style>
  <w:style w:type="character" w:styleId="Emphasis">
    <w:name w:val="Emphasis"/>
    <w:basedOn w:val="DefaultParagraphFont"/>
    <w:qFormat/>
    <w:rsid w:val="004A6BBE"/>
    <w:rPr>
      <w:i/>
    </w:rPr>
  </w:style>
  <w:style w:type="paragraph" w:styleId="Caption">
    <w:name w:val="caption"/>
    <w:basedOn w:val="BodyText"/>
    <w:next w:val="Normal"/>
    <w:qFormat/>
    <w:rsid w:val="004A6BBE"/>
    <w:pPr>
      <w:framePr w:w="2268" w:hSpace="181" w:vSpace="181" w:wrap="around" w:vAnchor="text" w:hAnchor="page" w:x="1135" w:y="285" w:anchorLock="1"/>
    </w:pPr>
    <w:rPr>
      <w:i/>
    </w:rPr>
  </w:style>
  <w:style w:type="paragraph" w:customStyle="1" w:styleId="MiniTOCTitle">
    <w:name w:val="MiniTOCTitle"/>
    <w:basedOn w:val="Heading4"/>
    <w:rsid w:val="004A6BBE"/>
    <w:pPr>
      <w:spacing w:before="240"/>
      <w:outlineLvl w:val="9"/>
    </w:pPr>
    <w:rPr>
      <w:noProof/>
      <w:sz w:val="24"/>
    </w:rPr>
  </w:style>
  <w:style w:type="paragraph" w:customStyle="1" w:styleId="MiniTOCItem">
    <w:name w:val="MiniTOCItem"/>
    <w:basedOn w:val="ListBullet"/>
    <w:rsid w:val="004A6BBE"/>
    <w:pPr>
      <w:numPr>
        <w:numId w:val="0"/>
      </w:numPr>
      <w:tabs>
        <w:tab w:val="right" w:leader="dot" w:pos="6521"/>
      </w:tabs>
      <w:spacing w:before="0" w:after="0"/>
    </w:pPr>
  </w:style>
  <w:style w:type="paragraph" w:customStyle="1" w:styleId="TOFTitle">
    <w:name w:val="TOFTitle"/>
    <w:basedOn w:val="TOCTitle"/>
    <w:rsid w:val="004A6BBE"/>
  </w:style>
  <w:style w:type="paragraph" w:styleId="TableofFigures">
    <w:name w:val="table of figures"/>
    <w:basedOn w:val="Normal"/>
    <w:next w:val="Normal"/>
    <w:semiHidden/>
    <w:rsid w:val="004A6BBE"/>
    <w:pPr>
      <w:tabs>
        <w:tab w:val="right" w:leader="dot" w:pos="9072"/>
      </w:tabs>
      <w:ind w:left="970" w:hanging="403"/>
    </w:pPr>
    <w:rPr>
      <w:rFonts w:ascii="Times New Roman" w:hAnsi="Times New Roman"/>
      <w:b/>
    </w:rPr>
  </w:style>
  <w:style w:type="paragraph" w:styleId="ListNumber">
    <w:name w:val="List Number"/>
    <w:basedOn w:val="List"/>
    <w:rsid w:val="004A6BBE"/>
    <w:pPr>
      <w:numPr>
        <w:numId w:val="15"/>
      </w:numPr>
      <w:tabs>
        <w:tab w:val="clear" w:pos="340"/>
      </w:tabs>
    </w:pPr>
  </w:style>
  <w:style w:type="character" w:customStyle="1" w:styleId="WingdingSymbols">
    <w:name w:val="Wingding Symbols"/>
    <w:rsid w:val="004A6BBE"/>
    <w:rPr>
      <w:rFonts w:ascii="Wingdings" w:hAnsi="Wingdings"/>
    </w:rPr>
  </w:style>
  <w:style w:type="paragraph" w:customStyle="1" w:styleId="TableHeading">
    <w:name w:val="Table Heading"/>
    <w:basedOn w:val="HeadingBase"/>
    <w:rsid w:val="004A6BBE"/>
    <w:pPr>
      <w:keepLines/>
      <w:pBdr>
        <w:bottom w:val="single" w:sz="6" w:space="1" w:color="918585"/>
      </w:pBdr>
      <w:spacing w:before="240"/>
    </w:pPr>
  </w:style>
  <w:style w:type="character" w:customStyle="1" w:styleId="HotSpot">
    <w:name w:val="HotSpot"/>
    <w:rsid w:val="004A6BBE"/>
    <w:rPr>
      <w:color w:val="0033CC"/>
      <w:u w:val="none"/>
    </w:rPr>
  </w:style>
  <w:style w:type="paragraph" w:customStyle="1" w:styleId="BodyTextRight">
    <w:name w:val="Body Text Right"/>
    <w:basedOn w:val="BodyText"/>
    <w:rsid w:val="004A6BBE"/>
    <w:pPr>
      <w:spacing w:before="0" w:after="0"/>
      <w:jc w:val="right"/>
    </w:pPr>
  </w:style>
  <w:style w:type="paragraph" w:styleId="Index3">
    <w:name w:val="index 3"/>
    <w:basedOn w:val="ListNumber2"/>
    <w:next w:val="Normal"/>
    <w:semiHidden/>
    <w:rsid w:val="004A6BBE"/>
    <w:pPr>
      <w:numPr>
        <w:numId w:val="0"/>
      </w:numPr>
      <w:tabs>
        <w:tab w:val="right" w:leader="dot" w:pos="4176"/>
      </w:tabs>
    </w:pPr>
  </w:style>
  <w:style w:type="paragraph" w:styleId="ListNumber2">
    <w:name w:val="List Number 2"/>
    <w:basedOn w:val="List2"/>
    <w:rsid w:val="004A6BBE"/>
    <w:pPr>
      <w:numPr>
        <w:numId w:val="10"/>
      </w:numPr>
      <w:tabs>
        <w:tab w:val="clear" w:pos="1060"/>
      </w:tabs>
    </w:pPr>
  </w:style>
  <w:style w:type="paragraph" w:customStyle="1" w:styleId="MarginNote">
    <w:name w:val="Margin Note"/>
    <w:basedOn w:val="BodyText"/>
    <w:rsid w:val="004A6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BBE"/>
    <w:rPr>
      <w:sz w:val="32"/>
    </w:rPr>
  </w:style>
  <w:style w:type="paragraph" w:customStyle="1" w:styleId="HeadingProcedure">
    <w:name w:val="Heading Procedure"/>
    <w:basedOn w:val="HeadingBase"/>
    <w:next w:val="Normal"/>
    <w:rsid w:val="004A6BBE"/>
    <w:pPr>
      <w:tabs>
        <w:tab w:val="left" w:pos="0"/>
      </w:tabs>
      <w:spacing w:before="120" w:after="60"/>
    </w:pPr>
    <w:rPr>
      <w:i/>
      <w:color w:val="918585"/>
      <w:sz w:val="22"/>
    </w:rPr>
  </w:style>
  <w:style w:type="paragraph" w:customStyle="1" w:styleId="TableBodyText">
    <w:name w:val="Table Body Text"/>
    <w:basedOn w:val="BodyText"/>
    <w:rsid w:val="004A6BBE"/>
    <w:pPr>
      <w:spacing w:before="60" w:after="60"/>
    </w:pPr>
  </w:style>
  <w:style w:type="paragraph" w:styleId="ListContinue">
    <w:name w:val="List Continue"/>
    <w:basedOn w:val="List"/>
    <w:rsid w:val="004A6BBE"/>
    <w:pPr>
      <w:ind w:firstLine="0"/>
    </w:pPr>
  </w:style>
  <w:style w:type="paragraph" w:customStyle="1" w:styleId="ListNote">
    <w:name w:val="List Note"/>
    <w:basedOn w:val="List"/>
    <w:rsid w:val="004A6BBE"/>
    <w:pPr>
      <w:pBdr>
        <w:top w:val="single" w:sz="6" w:space="2" w:color="918585"/>
        <w:bottom w:val="single" w:sz="6" w:space="2" w:color="918585"/>
      </w:pBdr>
      <w:tabs>
        <w:tab w:val="left" w:pos="1021"/>
      </w:tabs>
      <w:ind w:firstLine="0"/>
    </w:pPr>
  </w:style>
  <w:style w:type="paragraph" w:customStyle="1" w:styleId="Warning">
    <w:name w:val="Warning"/>
    <w:basedOn w:val="BodyText"/>
    <w:rsid w:val="004A6BBE"/>
    <w:pPr>
      <w:shd w:val="clear" w:color="auto" w:fill="D9D9D9"/>
      <w:tabs>
        <w:tab w:val="left" w:pos="992"/>
      </w:tabs>
      <w:ind w:left="119" w:right="119"/>
    </w:pPr>
    <w:rPr>
      <w:sz w:val="20"/>
    </w:rPr>
  </w:style>
  <w:style w:type="paragraph" w:customStyle="1" w:styleId="MarginIcons">
    <w:name w:val="Margin Icons"/>
    <w:basedOn w:val="BodyText"/>
    <w:rsid w:val="004A6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BBE"/>
    <w:rPr>
      <w:rFonts w:ascii="Courier New" w:hAnsi="Courier New"/>
    </w:rPr>
  </w:style>
  <w:style w:type="paragraph" w:customStyle="1" w:styleId="NoteBullet">
    <w:name w:val="Note Bullet"/>
    <w:basedOn w:val="Note"/>
    <w:rsid w:val="004A6BBE"/>
    <w:pPr>
      <w:tabs>
        <w:tab w:val="clear" w:pos="680"/>
      </w:tabs>
      <w:spacing w:before="60" w:after="60"/>
    </w:pPr>
  </w:style>
  <w:style w:type="paragraph" w:customStyle="1" w:styleId="SubHeading2">
    <w:name w:val="SubHeading2"/>
    <w:basedOn w:val="HeadingBase"/>
    <w:rsid w:val="004A6BBE"/>
    <w:pPr>
      <w:spacing w:before="240" w:after="60"/>
    </w:pPr>
    <w:rPr>
      <w:sz w:val="20"/>
    </w:rPr>
  </w:style>
  <w:style w:type="paragraph" w:customStyle="1" w:styleId="SubHeading1">
    <w:name w:val="SubHeading1"/>
    <w:basedOn w:val="HeadingBase"/>
    <w:rsid w:val="004A6BBE"/>
    <w:pPr>
      <w:spacing w:before="240" w:after="60"/>
    </w:pPr>
    <w:rPr>
      <w:color w:val="918585"/>
      <w:sz w:val="22"/>
    </w:rPr>
  </w:style>
  <w:style w:type="paragraph" w:customStyle="1" w:styleId="SideHeading">
    <w:name w:val="Side Heading"/>
    <w:basedOn w:val="HeadingBase"/>
    <w:rsid w:val="004A6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BBE"/>
    <w:pPr>
      <w:tabs>
        <w:tab w:val="num" w:pos="360"/>
      </w:tabs>
    </w:pPr>
  </w:style>
  <w:style w:type="paragraph" w:styleId="PlainText">
    <w:name w:val="Plain Text"/>
    <w:basedOn w:val="Normal"/>
    <w:link w:val="PlainTextChar"/>
    <w:rsid w:val="004A6BBE"/>
    <w:rPr>
      <w:sz w:val="20"/>
    </w:rPr>
  </w:style>
  <w:style w:type="character" w:customStyle="1" w:styleId="PlainTextChar">
    <w:name w:val="Plain Text Char"/>
    <w:basedOn w:val="DefaultParagraphFont"/>
    <w:link w:val="PlainText"/>
    <w:rsid w:val="004A6BBE"/>
    <w:rPr>
      <w:rFonts w:ascii="Courier New" w:eastAsia="Times New Roman" w:hAnsi="Courier New" w:cs="Times New Roman"/>
      <w:sz w:val="20"/>
      <w:szCs w:val="20"/>
      <w:lang w:eastAsia="en-US"/>
    </w:rPr>
  </w:style>
  <w:style w:type="character" w:customStyle="1" w:styleId="MenuOption">
    <w:name w:val="Menu Option"/>
    <w:basedOn w:val="DefaultParagraphFont"/>
    <w:rsid w:val="004A6BBE"/>
    <w:rPr>
      <w:b/>
      <w:smallCaps/>
    </w:rPr>
  </w:style>
  <w:style w:type="paragraph" w:customStyle="1" w:styleId="TableListNumber">
    <w:name w:val="Table List Number"/>
    <w:basedOn w:val="ListNumber"/>
    <w:rsid w:val="004A6BBE"/>
    <w:pPr>
      <w:numPr>
        <w:numId w:val="0"/>
      </w:numPr>
    </w:pPr>
  </w:style>
  <w:style w:type="paragraph" w:styleId="TOC4">
    <w:name w:val="toc 4"/>
    <w:basedOn w:val="TOCBase"/>
    <w:next w:val="Normal"/>
    <w:semiHidden/>
    <w:rsid w:val="004A6BBE"/>
    <w:pPr>
      <w:tabs>
        <w:tab w:val="right" w:leader="dot" w:pos="9071"/>
      </w:tabs>
      <w:ind w:left="1701"/>
    </w:pPr>
  </w:style>
  <w:style w:type="paragraph" w:customStyle="1" w:styleId="ListAlpha">
    <w:name w:val="List Alpha"/>
    <w:basedOn w:val="List"/>
    <w:rsid w:val="004A6BBE"/>
    <w:pPr>
      <w:numPr>
        <w:numId w:val="9"/>
      </w:numPr>
    </w:pPr>
  </w:style>
  <w:style w:type="paragraph" w:customStyle="1" w:styleId="ListAlpha2">
    <w:name w:val="List Alpha 2"/>
    <w:basedOn w:val="List2"/>
    <w:rsid w:val="004A6BBE"/>
    <w:pPr>
      <w:numPr>
        <w:numId w:val="8"/>
      </w:numPr>
    </w:pPr>
  </w:style>
  <w:style w:type="paragraph" w:styleId="List2">
    <w:name w:val="List 2"/>
    <w:basedOn w:val="BodyText"/>
    <w:rsid w:val="004A6BBE"/>
    <w:pPr>
      <w:tabs>
        <w:tab w:val="left" w:pos="680"/>
      </w:tabs>
      <w:spacing w:before="60" w:after="60"/>
      <w:ind w:left="680" w:hanging="340"/>
    </w:pPr>
  </w:style>
  <w:style w:type="paragraph" w:styleId="List3">
    <w:name w:val="List 3"/>
    <w:basedOn w:val="BodyText"/>
    <w:rsid w:val="004A6BBE"/>
    <w:pPr>
      <w:tabs>
        <w:tab w:val="left" w:pos="1021"/>
      </w:tabs>
      <w:spacing w:before="60" w:after="60"/>
      <w:ind w:left="1020" w:hanging="340"/>
    </w:pPr>
  </w:style>
  <w:style w:type="paragraph" w:styleId="List4">
    <w:name w:val="List 4"/>
    <w:basedOn w:val="BodyText"/>
    <w:rsid w:val="004A6BBE"/>
    <w:pPr>
      <w:tabs>
        <w:tab w:val="left" w:pos="1361"/>
      </w:tabs>
      <w:spacing w:before="60" w:after="60"/>
      <w:ind w:left="1361" w:hanging="340"/>
    </w:pPr>
  </w:style>
  <w:style w:type="paragraph" w:styleId="List5">
    <w:name w:val="List 5"/>
    <w:basedOn w:val="BodyText"/>
    <w:rsid w:val="004A6BBE"/>
    <w:pPr>
      <w:tabs>
        <w:tab w:val="left" w:pos="1701"/>
      </w:tabs>
      <w:spacing w:before="60" w:after="60"/>
      <w:ind w:left="1701" w:hanging="340"/>
    </w:pPr>
  </w:style>
  <w:style w:type="paragraph" w:styleId="ListBullet3">
    <w:name w:val="List Bullet 3"/>
    <w:basedOn w:val="List3"/>
    <w:rsid w:val="004A6BBE"/>
    <w:pPr>
      <w:numPr>
        <w:numId w:val="14"/>
      </w:numPr>
      <w:tabs>
        <w:tab w:val="clear" w:pos="1021"/>
      </w:tabs>
      <w:ind w:left="1037" w:hanging="357"/>
    </w:pPr>
  </w:style>
  <w:style w:type="paragraph" w:styleId="ListBullet4">
    <w:name w:val="List Bullet 4"/>
    <w:basedOn w:val="List4"/>
    <w:rsid w:val="004A6BBE"/>
    <w:pPr>
      <w:numPr>
        <w:numId w:val="3"/>
      </w:numPr>
      <w:tabs>
        <w:tab w:val="clear" w:pos="1361"/>
      </w:tabs>
    </w:pPr>
  </w:style>
  <w:style w:type="paragraph" w:styleId="ListBullet5">
    <w:name w:val="List Bullet 5"/>
    <w:basedOn w:val="List5"/>
    <w:rsid w:val="004A6BBE"/>
    <w:pPr>
      <w:numPr>
        <w:numId w:val="4"/>
      </w:numPr>
    </w:pPr>
  </w:style>
  <w:style w:type="paragraph" w:styleId="ListContinue2">
    <w:name w:val="List Continue 2"/>
    <w:basedOn w:val="List2"/>
    <w:rsid w:val="004A6BBE"/>
    <w:pPr>
      <w:ind w:firstLine="0"/>
    </w:pPr>
  </w:style>
  <w:style w:type="paragraph" w:styleId="ListContinue3">
    <w:name w:val="List Continue 3"/>
    <w:basedOn w:val="List3"/>
    <w:rsid w:val="004A6BBE"/>
    <w:pPr>
      <w:ind w:left="1021" w:firstLine="0"/>
    </w:pPr>
  </w:style>
  <w:style w:type="paragraph" w:styleId="ListContinue4">
    <w:name w:val="List Continue 4"/>
    <w:basedOn w:val="List4"/>
    <w:rsid w:val="004A6BBE"/>
    <w:pPr>
      <w:ind w:firstLine="0"/>
    </w:pPr>
  </w:style>
  <w:style w:type="paragraph" w:styleId="ListContinue5">
    <w:name w:val="List Continue 5"/>
    <w:basedOn w:val="List5"/>
    <w:rsid w:val="004A6BBE"/>
    <w:pPr>
      <w:ind w:firstLine="0"/>
    </w:pPr>
  </w:style>
  <w:style w:type="paragraph" w:styleId="ListNumber3">
    <w:name w:val="List Number 3"/>
    <w:basedOn w:val="List3"/>
    <w:rsid w:val="004A6BBE"/>
    <w:pPr>
      <w:numPr>
        <w:numId w:val="5"/>
      </w:numPr>
    </w:pPr>
  </w:style>
  <w:style w:type="paragraph" w:styleId="ListNumber4">
    <w:name w:val="List Number 4"/>
    <w:basedOn w:val="List4"/>
    <w:rsid w:val="004A6BBE"/>
    <w:pPr>
      <w:numPr>
        <w:numId w:val="6"/>
      </w:numPr>
    </w:pPr>
  </w:style>
  <w:style w:type="paragraph" w:styleId="ListNumber5">
    <w:name w:val="List Number 5"/>
    <w:basedOn w:val="List5"/>
    <w:rsid w:val="004A6BBE"/>
    <w:pPr>
      <w:numPr>
        <w:numId w:val="7"/>
      </w:numPr>
    </w:pPr>
  </w:style>
  <w:style w:type="paragraph" w:styleId="BlockText">
    <w:name w:val="Block Text"/>
    <w:basedOn w:val="Normal"/>
    <w:rsid w:val="004A6BBE"/>
    <w:pPr>
      <w:spacing w:after="120"/>
      <w:ind w:left="1440" w:right="1440"/>
    </w:pPr>
  </w:style>
  <w:style w:type="character" w:customStyle="1" w:styleId="Subscript">
    <w:name w:val="Subscript"/>
    <w:basedOn w:val="DefaultParagraphFont"/>
    <w:rsid w:val="004A6BBE"/>
    <w:rPr>
      <w:sz w:val="16"/>
      <w:vertAlign w:val="subscript"/>
    </w:rPr>
  </w:style>
  <w:style w:type="character" w:customStyle="1" w:styleId="Superscript">
    <w:name w:val="Superscript"/>
    <w:basedOn w:val="DefaultParagraphFont"/>
    <w:rsid w:val="004A6BBE"/>
    <w:rPr>
      <w:sz w:val="16"/>
      <w:vertAlign w:val="superscript"/>
    </w:rPr>
  </w:style>
  <w:style w:type="character" w:customStyle="1" w:styleId="Symbols">
    <w:name w:val="Symbols"/>
    <w:basedOn w:val="DefaultParagraphFont"/>
    <w:rsid w:val="004A6BBE"/>
    <w:rPr>
      <w:rFonts w:ascii="Symbol" w:hAnsi="Symbol"/>
    </w:rPr>
  </w:style>
  <w:style w:type="character" w:customStyle="1" w:styleId="MenuOptions">
    <w:name w:val="Menu Options"/>
    <w:basedOn w:val="DefaultParagraphFont"/>
    <w:rsid w:val="004A6BBE"/>
    <w:rPr>
      <w:rFonts w:ascii="Arial Narrow" w:hAnsi="Arial Narrow"/>
      <w:smallCaps/>
    </w:rPr>
  </w:style>
  <w:style w:type="character" w:customStyle="1" w:styleId="Buttons">
    <w:name w:val="Buttons"/>
    <w:basedOn w:val="DefaultParagraphFont"/>
    <w:rsid w:val="004A6BBE"/>
    <w:rPr>
      <w:b/>
    </w:rPr>
  </w:style>
  <w:style w:type="character" w:customStyle="1" w:styleId="Underlined">
    <w:name w:val="Underlined"/>
    <w:basedOn w:val="DefaultParagraphFont"/>
    <w:rsid w:val="004A6BBE"/>
    <w:rPr>
      <w:u w:val="single"/>
    </w:rPr>
  </w:style>
  <w:style w:type="paragraph" w:customStyle="1" w:styleId="TableBodyTextRight">
    <w:name w:val="Table Body Text Right"/>
    <w:basedOn w:val="TableBodyText"/>
    <w:rsid w:val="004A6BBE"/>
    <w:pPr>
      <w:widowControl w:val="0"/>
      <w:autoSpaceDE w:val="0"/>
      <w:autoSpaceDN w:val="0"/>
      <w:adjustRightInd w:val="0"/>
      <w:jc w:val="right"/>
    </w:pPr>
    <w:rPr>
      <w:rFonts w:cs="Arial"/>
      <w:szCs w:val="18"/>
    </w:rPr>
  </w:style>
  <w:style w:type="paragraph" w:customStyle="1" w:styleId="CopyrightText">
    <w:name w:val="Copyright Text"/>
    <w:basedOn w:val="BodyText"/>
    <w:rsid w:val="004A6BBE"/>
    <w:rPr>
      <w:sz w:val="18"/>
    </w:rPr>
  </w:style>
  <w:style w:type="paragraph" w:customStyle="1" w:styleId="BodySmallRight">
    <w:name w:val="Body Small Right"/>
    <w:basedOn w:val="BodyTextRight"/>
    <w:rsid w:val="004A6BBE"/>
    <w:rPr>
      <w:sz w:val="18"/>
      <w:szCs w:val="18"/>
    </w:rPr>
  </w:style>
  <w:style w:type="paragraph" w:customStyle="1" w:styleId="MarginEdition">
    <w:name w:val="Margin Edition"/>
    <w:basedOn w:val="MarginNote"/>
    <w:rsid w:val="004A6BBE"/>
    <w:pPr>
      <w:spacing w:before="0" w:after="0"/>
    </w:pPr>
    <w:rPr>
      <w:rFonts w:ascii="Times New Roman" w:hAnsi="Times New Roman"/>
      <w:color w:val="999999"/>
    </w:rPr>
  </w:style>
  <w:style w:type="paragraph" w:customStyle="1" w:styleId="Spacer">
    <w:name w:val="Spacer"/>
    <w:basedOn w:val="Normal"/>
    <w:rsid w:val="004A6BBE"/>
    <w:rPr>
      <w:sz w:val="2"/>
      <w:szCs w:val="2"/>
    </w:rPr>
  </w:style>
  <w:style w:type="character" w:customStyle="1" w:styleId="Small">
    <w:name w:val="Small"/>
    <w:basedOn w:val="DefaultParagraphFont"/>
    <w:rsid w:val="004A6BBE"/>
    <w:rPr>
      <w:sz w:val="16"/>
    </w:rPr>
  </w:style>
  <w:style w:type="paragraph" w:customStyle="1" w:styleId="WideTable">
    <w:name w:val="Wide Table"/>
    <w:basedOn w:val="Normal"/>
    <w:rsid w:val="004A6BBE"/>
    <w:pPr>
      <w:ind w:left="-1418"/>
    </w:pPr>
    <w:rPr>
      <w:sz w:val="2"/>
      <w:szCs w:val="2"/>
    </w:rPr>
  </w:style>
  <w:style w:type="character" w:styleId="PageNumber">
    <w:name w:val="page number"/>
    <w:basedOn w:val="DefaultParagraphFont"/>
    <w:rsid w:val="004A6BBE"/>
  </w:style>
  <w:style w:type="paragraph" w:styleId="Quote">
    <w:name w:val="Quote"/>
    <w:basedOn w:val="Heading1"/>
    <w:link w:val="QuoteChar"/>
    <w:qFormat/>
    <w:rsid w:val="004A6BBE"/>
    <w:rPr>
      <w:b w:val="0"/>
      <w:sz w:val="72"/>
      <w:szCs w:val="72"/>
      <w:lang w:val="en-NZ"/>
    </w:rPr>
  </w:style>
  <w:style w:type="character" w:customStyle="1" w:styleId="QuoteChar">
    <w:name w:val="Quote Char"/>
    <w:basedOn w:val="DefaultParagraphFont"/>
    <w:link w:val="Quote"/>
    <w:rsid w:val="004A6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BBE"/>
    <w:pPr>
      <w:pageBreakBefore/>
    </w:pPr>
  </w:style>
  <w:style w:type="paragraph" w:customStyle="1" w:styleId="Border">
    <w:name w:val="Border"/>
    <w:basedOn w:val="Normal"/>
    <w:qFormat/>
    <w:rsid w:val="004A6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BBE"/>
    <w:rPr>
      <w:b/>
      <w:bCs/>
      <w:i/>
      <w:iCs/>
      <w:color w:val="auto"/>
    </w:rPr>
  </w:style>
  <w:style w:type="paragraph" w:styleId="IntenseQuote">
    <w:name w:val="Intense Quote"/>
    <w:basedOn w:val="Normal"/>
    <w:next w:val="Normal"/>
    <w:link w:val="IntenseQuoteChar"/>
    <w:uiPriority w:val="30"/>
    <w:qFormat/>
    <w:rsid w:val="004A6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BBE"/>
    <w:rPr>
      <w:smallCaps/>
      <w:color w:val="auto"/>
      <w:u w:val="single"/>
    </w:rPr>
  </w:style>
  <w:style w:type="character" w:styleId="IntenseReference">
    <w:name w:val="Intense Reference"/>
    <w:basedOn w:val="DefaultParagraphFont"/>
    <w:uiPriority w:val="32"/>
    <w:qFormat/>
    <w:rsid w:val="004A6BBE"/>
    <w:rPr>
      <w:b/>
      <w:bCs/>
      <w:smallCaps/>
      <w:color w:val="auto"/>
      <w:spacing w:val="5"/>
      <w:u w:val="single"/>
    </w:rPr>
  </w:style>
  <w:style w:type="paragraph" w:customStyle="1" w:styleId="2ColumnHeading">
    <w:name w:val="2Column Heading"/>
    <w:basedOn w:val="BodyText"/>
    <w:qFormat/>
    <w:rsid w:val="004A6BBE"/>
    <w:pPr>
      <w:spacing w:after="60"/>
      <w:ind w:left="-2268"/>
    </w:pPr>
    <w:rPr>
      <w:b/>
    </w:rPr>
  </w:style>
  <w:style w:type="paragraph" w:customStyle="1" w:styleId="Heading1TOC">
    <w:name w:val="Heading1 TOC"/>
    <w:basedOn w:val="Normal"/>
    <w:qFormat/>
    <w:rsid w:val="004A6BBE"/>
    <w:pPr>
      <w:spacing w:before="240" w:after="120"/>
    </w:pPr>
    <w:rPr>
      <w:rFonts w:ascii="Times New Roman" w:hAnsi="Times New Roman"/>
      <w:b/>
      <w:sz w:val="32"/>
    </w:rPr>
  </w:style>
  <w:style w:type="paragraph" w:customStyle="1" w:styleId="Heading2TOC">
    <w:name w:val="Heading2 TOC"/>
    <w:basedOn w:val="Normal"/>
    <w:qFormat/>
    <w:rsid w:val="004A6BBE"/>
    <w:pPr>
      <w:spacing w:before="240" w:after="60"/>
    </w:pPr>
    <w:rPr>
      <w:rFonts w:ascii="Times New Roman" w:hAnsi="Times New Roman"/>
      <w:b/>
      <w:sz w:val="28"/>
    </w:rPr>
  </w:style>
  <w:style w:type="character" w:customStyle="1" w:styleId="Underline">
    <w:name w:val="Underline"/>
    <w:basedOn w:val="DefaultParagraphFont"/>
    <w:qFormat/>
    <w:rsid w:val="004A6BBE"/>
    <w:rPr>
      <w:u w:val="single"/>
    </w:rPr>
  </w:style>
  <w:style w:type="character" w:customStyle="1" w:styleId="BoldandItalics">
    <w:name w:val="Bold and Italics"/>
    <w:qFormat/>
    <w:rsid w:val="004A6BBE"/>
    <w:rPr>
      <w:b/>
      <w:i/>
      <w:u w:val="none"/>
    </w:rPr>
  </w:style>
  <w:style w:type="paragraph" w:styleId="BalloonText">
    <w:name w:val="Balloon Text"/>
    <w:basedOn w:val="Normal"/>
    <w:link w:val="BalloonTextChar"/>
    <w:rsid w:val="004A6BBE"/>
    <w:rPr>
      <w:rFonts w:ascii="Tahoma" w:hAnsi="Tahoma" w:cs="Tahoma"/>
      <w:sz w:val="16"/>
      <w:szCs w:val="16"/>
    </w:rPr>
  </w:style>
  <w:style w:type="character" w:customStyle="1" w:styleId="BalloonTextChar">
    <w:name w:val="Balloon Text Char"/>
    <w:basedOn w:val="DefaultParagraphFont"/>
    <w:link w:val="BalloonText"/>
    <w:rsid w:val="004A6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BBE"/>
    <w:rPr>
      <w:b/>
      <w:color w:val="660033"/>
      <w:spacing w:val="0"/>
    </w:rPr>
  </w:style>
  <w:style w:type="paragraph" w:customStyle="1" w:styleId="Nameditemlist">
    <w:name w:val="Named item list"/>
    <w:basedOn w:val="BodyText"/>
    <w:qFormat/>
    <w:rsid w:val="004A6BBE"/>
    <w:pPr>
      <w:tabs>
        <w:tab w:val="left" w:pos="2835"/>
      </w:tabs>
      <w:ind w:left="2835" w:hanging="2835"/>
    </w:pPr>
  </w:style>
  <w:style w:type="paragraph" w:customStyle="1" w:styleId="BodyTextnopadding">
    <w:name w:val="Body Text no padding"/>
    <w:basedOn w:val="BodyText"/>
    <w:qFormat/>
    <w:rsid w:val="004A6BBE"/>
    <w:pPr>
      <w:spacing w:before="0" w:after="0"/>
    </w:pPr>
  </w:style>
  <w:style w:type="paragraph" w:customStyle="1" w:styleId="BodyTextBold">
    <w:name w:val="Body Text Bold"/>
    <w:basedOn w:val="BodyText"/>
    <w:qFormat/>
    <w:rsid w:val="004A6BBE"/>
    <w:rPr>
      <w:b/>
    </w:rPr>
  </w:style>
  <w:style w:type="character" w:styleId="Hyperlink">
    <w:name w:val="Hyperlink"/>
    <w:basedOn w:val="DefaultParagraphFont"/>
    <w:uiPriority w:val="99"/>
    <w:unhideWhenUsed/>
    <w:rsid w:val="00BA2B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4984</Characters>
  <Application>Microsoft Office Word</Application>
  <DocSecurity>0</DocSecurity>
  <Lines>97</Lines>
  <Paragraphs>64</Paragraphs>
  <ScaleCrop>false</ScaleCrop>
  <Company>Author-it Software Corporation Ltd.</Company>
  <LinksUpToDate>false</LinksUpToDate>
  <CharactersWithSpaces>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MEA222 Inspect, test and troubleshoot aircraft oxygen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2022-11-22T01:31:00Z</dcterms:created>
  <dcterms:modified xsi:type="dcterms:W3CDTF">2022-11-22T01:31:00Z</dcterms:modified>
</cp:coreProperties>
</file>