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7D33" w:rsidP="006A7D33">
      <w:pPr>
        <w:pStyle w:val="Title"/>
      </w:pPr>
      <w:r>
        <w:fldChar w:fldCharType="begin"/>
      </w:r>
      <w:r>
        <w:instrText xml:space="preserve"> TITLE   \* MERGEFORMAT </w:instrText>
      </w:r>
      <w:r>
        <w:fldChar w:fldCharType="separate"/>
      </w:r>
      <w:r>
        <w:t>MEA213 Inspect, test and troubleshoot advanced aircraft instrument systems and components</w:t>
      </w:r>
      <w:r>
        <w:fldChar w:fldCharType="end"/>
      </w:r>
    </w:p>
    <w:p w:rsidR="006A7D33" w:rsidP="006A7D33">
      <w:pPr>
        <w:pStyle w:val="Version"/>
        <w:sectPr w:rsidSect="00715F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15F4A" w:rsidP="00715F4A">
      <w:pPr>
        <w:pStyle w:val="SuperHeading"/>
      </w:pPr>
      <w:r w:rsidRPr="00715F4A">
        <w:t>MEA213 Inspec</w:t>
      </w:r>
      <w:r w:rsidRPr="00715F4A">
        <w:t>t, test and troubleshoot advanced aircraft instrument systems and components</w:t>
      </w:r>
    </w:p>
    <w:p w:rsidR="00000000" w:rsidRPr="00715F4A" w:rsidP="00715F4A">
      <w:pPr>
        <w:pStyle w:val="Heading1"/>
      </w:pPr>
      <w:bookmarkStart w:id="1" w:name="O_996718"/>
      <w:bookmarkEnd w:id="1"/>
      <w:r w:rsidRPr="00715F4A">
        <w:t>Modification History</w:t>
      </w:r>
    </w:p>
    <w:p w:rsidR="00000000" w:rsidRPr="00715F4A" w:rsidP="006A7D33">
      <w:pPr>
        <w:pStyle w:val="BodyText"/>
      </w:pPr>
      <w:r w:rsidRPr="00715F4A">
        <w:t>Release 2. Equivalent to MEA213 Inspect, test and troubleshoot advanced aircraft instrument systems</w:t>
      </w:r>
      <w:r w:rsidRPr="00715F4A">
        <w:t xml:space="preserve"> and components with amended prerequisite codes.</w:t>
      </w:r>
    </w:p>
    <w:p w:rsidR="00000000" w:rsidRPr="00715F4A" w:rsidP="00715F4A">
      <w:pPr>
        <w:pStyle w:val="Heading1"/>
      </w:pPr>
      <w:bookmarkStart w:id="2" w:name="O_996717"/>
      <w:bookmarkEnd w:id="2"/>
      <w:r w:rsidRPr="00715F4A">
        <w:t>Application</w:t>
      </w:r>
    </w:p>
    <w:p w:rsidR="00000000" w:rsidRPr="00715F4A" w:rsidP="006A7D33">
      <w:pPr>
        <w:pStyle w:val="BodyText"/>
      </w:pPr>
      <w:r w:rsidRPr="00715F4A">
        <w:t xml:space="preserve">This unit of competency requires application of hand skills and the use of system/component knowledge and applicable maintenance publications and test equipment to inspect, test </w:t>
      </w:r>
      <w:r w:rsidRPr="00715F4A">
        <w:t>and troubleshoot aircraft advanced instrument systems and components of fixed and rotary wing aircraft during scheduled or unscheduled maintenance. Work may be performed individually or as part of a team.</w:t>
      </w:r>
    </w:p>
    <w:p w:rsidR="00000000" w:rsidRPr="00715F4A" w:rsidP="006A7D33">
      <w:pPr>
        <w:pStyle w:val="BodyText"/>
      </w:pPr>
      <w:r w:rsidRPr="00715F4A">
        <w:t>The unit is part of the Avionic Certificate IV (Ai</w:t>
      </w:r>
      <w:r w:rsidRPr="00715F4A">
        <w:t xml:space="preserve">rcraft Maintenance Stream) training pathway. </w:t>
      </w:r>
    </w:p>
    <w:p w:rsidR="00000000" w:rsidRPr="00715F4A" w:rsidP="006A7D33">
      <w:pPr>
        <w:pStyle w:val="BodyText"/>
      </w:pPr>
      <w:r w:rsidRPr="00715F4A">
        <w:t xml:space="preserve">The unit is used in workplaces that operate under the airworthiness regulatory systems of the Australian Defence Force (ADF) and the Civil Aviation safety Authority (CASA). </w:t>
      </w:r>
    </w:p>
    <w:p w:rsidR="00000000" w:rsidRPr="00715F4A" w:rsidP="006A7D33">
      <w:pPr>
        <w:pStyle w:val="BodyText"/>
      </w:pPr>
      <w:r w:rsidRPr="00715F4A">
        <w:t xml:space="preserve">Where a CASA licensing outcome is </w:t>
      </w:r>
      <w:r w:rsidRPr="00715F4A">
        <w:t>sought this unit forms part of the CASA requirement for the granting of the chosen maintenance certification licence under Civil Aviation Safety Regulation (CASR) Part 66, in accordance with the licensing provisions in the Companion Volume Implementation G</w:t>
      </w:r>
      <w:r w:rsidRPr="00715F4A">
        <w:t>uide.</w:t>
      </w:r>
    </w:p>
    <w:p w:rsidR="00000000" w:rsidRPr="00715F4A" w:rsidP="00715F4A">
      <w:pPr>
        <w:pStyle w:val="Heading1"/>
      </w:pPr>
      <w:bookmarkStart w:id="3" w:name="O_996716"/>
      <w:bookmarkEnd w:id="3"/>
      <w:r w:rsidRPr="00715F4A">
        <w:t>Pre-requisite Unit</w:t>
      </w:r>
    </w:p>
    <w:tbl>
      <w:tblPr>
        <w:tblW w:w="0" w:type="auto"/>
        <w:tblLayout w:type="fixed"/>
        <w:tblCellMar>
          <w:left w:w="62" w:type="dxa"/>
          <w:right w:w="62" w:type="dxa"/>
        </w:tblCellMar>
        <w:tblLook w:val="0000"/>
      </w:tblPr>
      <w:tblGrid>
        <w:gridCol w:w="1673"/>
        <w:gridCol w:w="6261"/>
      </w:tblGrid>
      <w:tr w:rsidTr="00715F4A">
        <w:tblPrEx>
          <w:tblW w:w="0" w:type="auto"/>
          <w:tblLayout w:type="fixed"/>
          <w:tblCellMar>
            <w:left w:w="62" w:type="dxa"/>
            <w:right w:w="62" w:type="dxa"/>
          </w:tblCellMar>
          <w:tblLook w:val="0000"/>
        </w:tblPrEx>
        <w:tc>
          <w:tcPr>
            <w:tcW w:w="1673" w:type="dxa"/>
            <w:tcBorders>
              <w:top w:val="nil"/>
              <w:left w:val="nil"/>
              <w:bottom w:val="nil"/>
              <w:right w:val="nil"/>
            </w:tcBorders>
            <w:tcMar>
              <w:top w:w="0" w:type="dxa"/>
              <w:left w:w="62" w:type="dxa"/>
              <w:bottom w:w="0" w:type="dxa"/>
              <w:right w:w="62" w:type="dxa"/>
            </w:tcMar>
          </w:tcPr>
          <w:p w:rsidR="00000000" w:rsidP="00715F4A">
            <w:pPr>
              <w:pStyle w:val="BodyText"/>
              <w:rPr>
                <w:lang w:val="en-NZ"/>
              </w:rPr>
            </w:pPr>
            <w:r w:rsidRPr="00715F4A">
              <w:t>MEA246</w:t>
            </w:r>
          </w:p>
        </w:tc>
        <w:tc>
          <w:tcPr>
            <w:tcW w:w="6261" w:type="dxa"/>
            <w:tcBorders>
              <w:top w:val="nil"/>
              <w:left w:val="nil"/>
              <w:bottom w:val="nil"/>
              <w:right w:val="nil"/>
            </w:tcBorders>
            <w:tcMar>
              <w:top w:w="0" w:type="dxa"/>
              <w:left w:w="62" w:type="dxa"/>
              <w:bottom w:w="0" w:type="dxa"/>
              <w:right w:w="62" w:type="dxa"/>
            </w:tcMar>
          </w:tcPr>
          <w:p w:rsidR="00000000" w:rsidP="00715F4A">
            <w:pPr>
              <w:pStyle w:val="BodyText"/>
              <w:rPr>
                <w:lang w:val="en-NZ"/>
              </w:rPr>
            </w:pPr>
            <w:r w:rsidRPr="00715F4A">
              <w:t>Fabricate and/or repair aircraft electrical hardware or parts</w:t>
            </w:r>
          </w:p>
        </w:tc>
      </w:tr>
      <w:tr w:rsidTr="00715F4A">
        <w:tblPrEx>
          <w:tblW w:w="0" w:type="auto"/>
          <w:tblLayout w:type="fixed"/>
          <w:tblCellMar>
            <w:left w:w="62" w:type="dxa"/>
            <w:right w:w="62" w:type="dxa"/>
          </w:tblCellMar>
          <w:tblLook w:val="0000"/>
        </w:tblPrEx>
        <w:tc>
          <w:tcPr>
            <w:tcW w:w="1673" w:type="dxa"/>
            <w:tcBorders>
              <w:top w:val="nil"/>
              <w:left w:val="nil"/>
              <w:bottom w:val="nil"/>
              <w:right w:val="nil"/>
            </w:tcBorders>
            <w:tcMar>
              <w:top w:w="0" w:type="dxa"/>
              <w:left w:w="62" w:type="dxa"/>
              <w:bottom w:w="0" w:type="dxa"/>
              <w:right w:w="62" w:type="dxa"/>
            </w:tcMar>
          </w:tcPr>
          <w:p w:rsidR="00000000" w:rsidP="00715F4A">
            <w:pPr>
              <w:pStyle w:val="BodyText"/>
              <w:rPr>
                <w:lang w:val="en-NZ"/>
              </w:rPr>
            </w:pPr>
            <w:r w:rsidRPr="00715F4A">
              <w:t>MEA292</w:t>
            </w:r>
          </w:p>
        </w:tc>
        <w:tc>
          <w:tcPr>
            <w:tcW w:w="6261" w:type="dxa"/>
            <w:tcBorders>
              <w:top w:val="nil"/>
              <w:left w:val="nil"/>
              <w:bottom w:val="nil"/>
              <w:right w:val="nil"/>
            </w:tcBorders>
            <w:tcMar>
              <w:top w:w="0" w:type="dxa"/>
              <w:left w:w="62" w:type="dxa"/>
              <w:bottom w:w="0" w:type="dxa"/>
              <w:right w:w="62" w:type="dxa"/>
            </w:tcMar>
          </w:tcPr>
          <w:p w:rsidR="00000000" w:rsidRPr="00715F4A" w:rsidP="00715F4A">
            <w:pPr>
              <w:pStyle w:val="BodyText"/>
            </w:pPr>
            <w:r w:rsidRPr="00715F4A">
              <w:t>Remove and install advanced aircraft instrument system components</w:t>
            </w:r>
          </w:p>
        </w:tc>
      </w:tr>
    </w:tbl>
    <w:p w:rsidR="00000000" w:rsidRPr="00715F4A" w:rsidP="00715F4A">
      <w:pPr>
        <w:pStyle w:val="BodyText"/>
      </w:pPr>
    </w:p>
    <w:p w:rsidR="00000000" w:rsidRPr="00715F4A" w:rsidP="00715F4A">
      <w:pPr>
        <w:pStyle w:val="AllowPageBreak"/>
      </w:pPr>
    </w:p>
    <w:p w:rsidR="00000000" w:rsidRPr="00715F4A" w:rsidP="00715F4A">
      <w:pPr>
        <w:pStyle w:val="Heading1"/>
      </w:pPr>
      <w:bookmarkStart w:id="4" w:name="O_996715"/>
      <w:bookmarkEnd w:id="4"/>
      <w:r w:rsidRPr="00715F4A">
        <w:t>Competency Field</w:t>
      </w:r>
    </w:p>
    <w:p w:rsidR="00000000" w:rsidRPr="00715F4A" w:rsidP="006A7D33">
      <w:pPr>
        <w:pStyle w:val="BodyText"/>
      </w:pPr>
      <w:r w:rsidRPr="00715F4A">
        <w:t>Aviation maintenance</w:t>
      </w:r>
    </w:p>
    <w:p w:rsidR="00000000" w:rsidRPr="00715F4A" w:rsidP="00715F4A">
      <w:pPr>
        <w:pStyle w:val="Heading1"/>
      </w:pPr>
      <w:bookmarkStart w:id="5" w:name="O_996714"/>
      <w:bookmarkEnd w:id="5"/>
      <w:r w:rsidRPr="00715F4A">
        <w:t>Unit Sector</w:t>
      </w:r>
    </w:p>
    <w:p w:rsidR="00000000" w:rsidRPr="00715F4A" w:rsidP="00715F4A">
      <w:pPr>
        <w:pStyle w:val="Heading1"/>
      </w:pPr>
      <w:bookmarkStart w:id="6" w:name="O_996713"/>
      <w:bookmarkEnd w:id="6"/>
      <w:r w:rsidRPr="00715F4A">
        <w:t>Elements and Performance Criteria</w:t>
      </w:r>
    </w:p>
    <w:tbl>
      <w:tblPr>
        <w:tblW w:w="0" w:type="auto"/>
        <w:tblLayout w:type="fixed"/>
        <w:tblCellMar>
          <w:left w:w="62" w:type="dxa"/>
          <w:right w:w="62" w:type="dxa"/>
        </w:tblCellMar>
        <w:tblLook w:val="0000"/>
      </w:tblPr>
      <w:tblGrid>
        <w:gridCol w:w="574"/>
        <w:gridCol w:w="2295"/>
        <w:gridCol w:w="717"/>
        <w:gridCol w:w="5594"/>
      </w:tblGrid>
      <w:tr w:rsidTr="00715F4A">
        <w:tblPrEx>
          <w:tblW w:w="0" w:type="auto"/>
          <w:tblLayout w:type="fixed"/>
          <w:tblCellMar>
            <w:left w:w="62" w:type="dxa"/>
            <w:right w:w="62" w:type="dxa"/>
          </w:tblCellMar>
          <w:tblLook w:val="0000"/>
        </w:tblPrEx>
        <w:tc>
          <w:tcPr>
            <w:tcW w:w="2869" w:type="dxa"/>
            <w:gridSpan w:val="2"/>
            <w:tcBorders>
              <w:top w:val="nil"/>
              <w:left w:val="nil"/>
              <w:bottom w:val="nil"/>
              <w:right w:val="nil"/>
            </w:tcBorders>
            <w:tcMar>
              <w:top w:w="0" w:type="dxa"/>
              <w:left w:w="62" w:type="dxa"/>
              <w:bottom w:w="0" w:type="dxa"/>
              <w:right w:w="62" w:type="dxa"/>
            </w:tcMar>
          </w:tcPr>
          <w:p w:rsidR="00000000" w:rsidP="00715F4A">
            <w:pPr>
              <w:pStyle w:val="BodyText"/>
              <w:rPr>
                <w:lang w:val="en-NZ"/>
              </w:rPr>
            </w:pPr>
            <w:r w:rsidRPr="00715F4A">
              <w:t>Elements describe the essential outcomes.</w:t>
            </w:r>
          </w:p>
        </w:tc>
        <w:tc>
          <w:tcPr>
            <w:tcW w:w="6311" w:type="dxa"/>
            <w:gridSpan w:val="2"/>
            <w:tcBorders>
              <w:top w:val="nil"/>
              <w:left w:val="nil"/>
              <w:bottom w:val="nil"/>
              <w:right w:val="nil"/>
            </w:tcBorders>
            <w:tcMar>
              <w:top w:w="0" w:type="dxa"/>
              <w:left w:w="62" w:type="dxa"/>
              <w:bottom w:w="0" w:type="dxa"/>
              <w:right w:w="62" w:type="dxa"/>
            </w:tcMar>
          </w:tcPr>
          <w:p w:rsidR="00000000" w:rsidP="00715F4A">
            <w:pPr>
              <w:pStyle w:val="BodyText"/>
              <w:rPr>
                <w:lang w:val="en-NZ"/>
              </w:rPr>
            </w:pPr>
            <w:r w:rsidRPr="00715F4A">
              <w:t xml:space="preserve">Performance criteria describe the performance needed to demonstrate achievement of the element. </w:t>
            </w:r>
          </w:p>
        </w:tc>
      </w:tr>
      <w:tr w:rsidTr="00715F4A">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715F4A">
            <w:pPr>
              <w:pStyle w:val="BodyText"/>
              <w:rPr>
                <w:lang w:val="en-NZ"/>
              </w:rPr>
            </w:pPr>
            <w:r w:rsidRPr="00715F4A">
              <w:t>1.</w:t>
            </w:r>
          </w:p>
        </w:tc>
        <w:tc>
          <w:tcPr>
            <w:tcW w:w="2295" w:type="dxa"/>
            <w:vMerge w:val="restart"/>
            <w:tcBorders>
              <w:top w:val="nil"/>
              <w:left w:val="nil"/>
              <w:bottom w:val="nil"/>
              <w:right w:val="nil"/>
            </w:tcBorders>
            <w:tcMar>
              <w:top w:w="0" w:type="dxa"/>
              <w:left w:w="62" w:type="dxa"/>
              <w:bottom w:w="0" w:type="dxa"/>
              <w:right w:w="62" w:type="dxa"/>
            </w:tcMar>
          </w:tcPr>
          <w:p w:rsidR="00000000" w:rsidP="00715F4A">
            <w:pPr>
              <w:pStyle w:val="BodyText"/>
              <w:rPr>
                <w:lang w:val="en-NZ"/>
              </w:rPr>
            </w:pPr>
            <w:r w:rsidRPr="00715F4A">
              <w:t>Inspect aircraft advanced instrument syst</w:t>
            </w:r>
            <w:r w:rsidRPr="00715F4A">
              <w:t>ems and components</w:t>
            </w:r>
          </w:p>
        </w:tc>
        <w:tc>
          <w:tcPr>
            <w:tcW w:w="717" w:type="dxa"/>
            <w:tcBorders>
              <w:top w:val="nil"/>
              <w:left w:val="nil"/>
              <w:bottom w:val="nil"/>
              <w:right w:val="nil"/>
            </w:tcBorders>
            <w:tcMar>
              <w:top w:w="0" w:type="dxa"/>
              <w:left w:w="62" w:type="dxa"/>
              <w:bottom w:w="0" w:type="dxa"/>
              <w:right w:w="62" w:type="dxa"/>
            </w:tcMar>
          </w:tcPr>
          <w:p w:rsidR="00000000" w:rsidP="00715F4A">
            <w:pPr>
              <w:pStyle w:val="BodyText"/>
              <w:rPr>
                <w:lang w:val="en-NZ"/>
              </w:rPr>
            </w:pPr>
            <w:r w:rsidRPr="00715F4A">
              <w:t>1.1</w:t>
            </w:r>
          </w:p>
        </w:tc>
        <w:tc>
          <w:tcPr>
            <w:tcW w:w="5594" w:type="dxa"/>
            <w:tcBorders>
              <w:top w:val="nil"/>
              <w:left w:val="nil"/>
              <w:bottom w:val="nil"/>
              <w:right w:val="nil"/>
            </w:tcBorders>
            <w:tcMar>
              <w:top w:w="0" w:type="dxa"/>
              <w:left w:w="62" w:type="dxa"/>
              <w:bottom w:w="0" w:type="dxa"/>
              <w:right w:w="62" w:type="dxa"/>
            </w:tcMar>
          </w:tcPr>
          <w:p w:rsidR="00000000" w:rsidP="00715F4A">
            <w:pPr>
              <w:pStyle w:val="BodyText"/>
              <w:rPr>
                <w:lang w:val="en-NZ"/>
              </w:rPr>
            </w:pPr>
            <w:r w:rsidRPr="00715F4A">
              <w:t>Relevant maintenance documentation and modification status, including system defect reports where relevant, are used to identify specific inspection requirements</w:t>
            </w:r>
          </w:p>
        </w:tc>
      </w:tr>
      <w:tr w:rsidTr="00715F4A">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15F4A">
            <w:pPr>
              <w:pStyle w:val="BodyText"/>
              <w:rPr>
                <w:lang w:val="en-NZ"/>
              </w:rPr>
            </w:pPr>
            <w:r w:rsidRPr="00715F4A">
              <w:t>1.2</w:t>
            </w:r>
          </w:p>
        </w:tc>
        <w:tc>
          <w:tcPr>
            <w:tcW w:w="5594" w:type="dxa"/>
            <w:tcBorders>
              <w:top w:val="nil"/>
              <w:left w:val="nil"/>
              <w:bottom w:val="nil"/>
              <w:right w:val="nil"/>
            </w:tcBorders>
            <w:tcMar>
              <w:top w:w="0" w:type="dxa"/>
              <w:left w:w="62" w:type="dxa"/>
              <w:bottom w:w="0" w:type="dxa"/>
              <w:right w:w="62" w:type="dxa"/>
            </w:tcMar>
          </w:tcPr>
          <w:p w:rsidR="00000000" w:rsidP="00715F4A">
            <w:pPr>
              <w:pStyle w:val="BodyText"/>
              <w:rPr>
                <w:lang w:val="en-NZ"/>
              </w:rPr>
            </w:pPr>
            <w:r w:rsidRPr="00715F4A">
              <w:t>Isolation tags are checked and aircraft configured for safe system inspection and operation in accordance with the applicable maintenance manual</w:t>
            </w:r>
          </w:p>
        </w:tc>
      </w:tr>
      <w:tr w:rsidTr="00715F4A">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15F4A">
            <w:pPr>
              <w:pStyle w:val="BodyText"/>
              <w:rPr>
                <w:lang w:val="en-NZ"/>
              </w:rPr>
            </w:pPr>
            <w:r w:rsidRPr="00715F4A">
              <w:t>1.3</w:t>
            </w:r>
          </w:p>
        </w:tc>
        <w:tc>
          <w:tcPr>
            <w:tcW w:w="5594" w:type="dxa"/>
            <w:tcBorders>
              <w:top w:val="nil"/>
              <w:left w:val="nil"/>
              <w:bottom w:val="nil"/>
              <w:right w:val="nil"/>
            </w:tcBorders>
            <w:tcMar>
              <w:top w:w="0" w:type="dxa"/>
              <w:left w:w="62" w:type="dxa"/>
              <w:bottom w:w="0" w:type="dxa"/>
              <w:right w:w="62" w:type="dxa"/>
            </w:tcMar>
          </w:tcPr>
          <w:p w:rsidR="00000000" w:rsidP="00715F4A">
            <w:pPr>
              <w:pStyle w:val="BodyText"/>
              <w:rPr>
                <w:lang w:val="en-NZ"/>
              </w:rPr>
            </w:pPr>
            <w:r w:rsidRPr="00715F4A">
              <w:t>Instrument system components are visually or physically checked for external signs of defects in accorda</w:t>
            </w:r>
            <w:r w:rsidRPr="00715F4A">
              <w:t>nce with applicable maintenance manual while observing all relevant work health and safety (WHS) requirements</w:t>
            </w:r>
          </w:p>
        </w:tc>
      </w:tr>
      <w:tr w:rsidTr="00715F4A">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15F4A">
            <w:pPr>
              <w:pStyle w:val="BodyText"/>
              <w:rPr>
                <w:lang w:val="en-NZ"/>
              </w:rPr>
            </w:pPr>
            <w:r w:rsidRPr="00715F4A">
              <w:t>1.4</w:t>
            </w:r>
          </w:p>
        </w:tc>
        <w:tc>
          <w:tcPr>
            <w:tcW w:w="5594" w:type="dxa"/>
            <w:tcBorders>
              <w:top w:val="nil"/>
              <w:left w:val="nil"/>
              <w:bottom w:val="nil"/>
              <w:right w:val="nil"/>
            </w:tcBorders>
            <w:tcMar>
              <w:top w:w="0" w:type="dxa"/>
              <w:left w:w="62" w:type="dxa"/>
              <w:bottom w:w="0" w:type="dxa"/>
              <w:right w:w="62" w:type="dxa"/>
            </w:tcMar>
          </w:tcPr>
          <w:p w:rsidR="00000000" w:rsidP="00715F4A">
            <w:pPr>
              <w:pStyle w:val="BodyText"/>
              <w:rPr>
                <w:lang w:val="en-NZ"/>
              </w:rPr>
            </w:pPr>
            <w:r w:rsidRPr="00715F4A">
              <w:t>Defects are correctly identified and reported</w:t>
            </w:r>
          </w:p>
        </w:tc>
      </w:tr>
      <w:tr w:rsidTr="00715F4A">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715F4A">
            <w:pPr>
              <w:pStyle w:val="BodyText"/>
              <w:rPr>
                <w:lang w:val="en-NZ"/>
              </w:rPr>
            </w:pPr>
            <w:r w:rsidRPr="00715F4A">
              <w:t>2.</w:t>
            </w:r>
          </w:p>
        </w:tc>
        <w:tc>
          <w:tcPr>
            <w:tcW w:w="2295" w:type="dxa"/>
            <w:vMerge w:val="restart"/>
            <w:tcBorders>
              <w:top w:val="nil"/>
              <w:left w:val="nil"/>
              <w:bottom w:val="nil"/>
              <w:right w:val="nil"/>
            </w:tcBorders>
            <w:tcMar>
              <w:top w:w="0" w:type="dxa"/>
              <w:left w:w="62" w:type="dxa"/>
              <w:bottom w:w="0" w:type="dxa"/>
              <w:right w:w="62" w:type="dxa"/>
            </w:tcMar>
          </w:tcPr>
          <w:p w:rsidR="00000000" w:rsidP="00715F4A">
            <w:pPr>
              <w:pStyle w:val="BodyText"/>
              <w:rPr>
                <w:lang w:val="en-NZ"/>
              </w:rPr>
            </w:pPr>
            <w:r w:rsidRPr="00715F4A">
              <w:t>Test/adjust aircraft advanced instrument systems and components</w:t>
            </w:r>
          </w:p>
        </w:tc>
        <w:tc>
          <w:tcPr>
            <w:tcW w:w="717" w:type="dxa"/>
            <w:tcBorders>
              <w:top w:val="nil"/>
              <w:left w:val="nil"/>
              <w:bottom w:val="nil"/>
              <w:right w:val="nil"/>
            </w:tcBorders>
            <w:tcMar>
              <w:top w:w="0" w:type="dxa"/>
              <w:left w:w="62" w:type="dxa"/>
              <w:bottom w:w="0" w:type="dxa"/>
              <w:right w:w="62" w:type="dxa"/>
            </w:tcMar>
          </w:tcPr>
          <w:p w:rsidR="00000000" w:rsidP="00715F4A">
            <w:pPr>
              <w:pStyle w:val="BodyText"/>
              <w:rPr>
                <w:lang w:val="en-NZ"/>
              </w:rPr>
            </w:pPr>
            <w:r w:rsidRPr="00715F4A">
              <w:t>2.1</w:t>
            </w:r>
          </w:p>
        </w:tc>
        <w:tc>
          <w:tcPr>
            <w:tcW w:w="5594" w:type="dxa"/>
            <w:tcBorders>
              <w:top w:val="nil"/>
              <w:left w:val="nil"/>
              <w:bottom w:val="nil"/>
              <w:right w:val="nil"/>
            </w:tcBorders>
            <w:tcMar>
              <w:top w:w="0" w:type="dxa"/>
              <w:left w:w="62" w:type="dxa"/>
              <w:bottom w:w="0" w:type="dxa"/>
              <w:right w:w="62" w:type="dxa"/>
            </w:tcMar>
          </w:tcPr>
          <w:p w:rsidR="00000000" w:rsidP="00715F4A">
            <w:pPr>
              <w:pStyle w:val="BodyText"/>
              <w:rPr>
                <w:lang w:val="en-NZ"/>
              </w:rPr>
            </w:pPr>
            <w:r w:rsidRPr="00715F4A">
              <w:t>Aircraft and system are prepared in accordance with applicable maintenance manual for the application of power/system operation</w:t>
            </w:r>
          </w:p>
        </w:tc>
      </w:tr>
      <w:tr w:rsidTr="00715F4A">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15F4A">
            <w:pPr>
              <w:pStyle w:val="BodyText"/>
              <w:rPr>
                <w:lang w:val="en-NZ"/>
              </w:rPr>
            </w:pPr>
            <w:r w:rsidRPr="00715F4A">
              <w:t>2.2</w:t>
            </w:r>
          </w:p>
        </w:tc>
        <w:tc>
          <w:tcPr>
            <w:tcW w:w="5594" w:type="dxa"/>
            <w:tcBorders>
              <w:top w:val="nil"/>
              <w:left w:val="nil"/>
              <w:bottom w:val="nil"/>
              <w:right w:val="nil"/>
            </w:tcBorders>
            <w:tcMar>
              <w:top w:w="0" w:type="dxa"/>
              <w:left w:w="62" w:type="dxa"/>
              <w:bottom w:w="0" w:type="dxa"/>
              <w:right w:w="62" w:type="dxa"/>
            </w:tcMar>
          </w:tcPr>
          <w:p w:rsidR="00000000" w:rsidP="00715F4A">
            <w:pPr>
              <w:pStyle w:val="BodyText"/>
              <w:rPr>
                <w:lang w:val="en-NZ"/>
              </w:rPr>
            </w:pPr>
            <w:r w:rsidRPr="00715F4A">
              <w:t>Instrument system is functionally tested, in accordance with maintenance manual, for evidence of serviceability or malfun</w:t>
            </w:r>
            <w:r w:rsidRPr="00715F4A">
              <w:t>ction</w:t>
            </w:r>
          </w:p>
        </w:tc>
      </w:tr>
      <w:tr w:rsidTr="00715F4A">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15F4A">
            <w:pPr>
              <w:pStyle w:val="BodyText"/>
              <w:rPr>
                <w:lang w:val="en-NZ"/>
              </w:rPr>
            </w:pPr>
            <w:r w:rsidRPr="00715F4A">
              <w:t>2.3</w:t>
            </w:r>
          </w:p>
        </w:tc>
        <w:tc>
          <w:tcPr>
            <w:tcW w:w="5594" w:type="dxa"/>
            <w:tcBorders>
              <w:top w:val="nil"/>
              <w:left w:val="nil"/>
              <w:bottom w:val="nil"/>
              <w:right w:val="nil"/>
            </w:tcBorders>
            <w:tcMar>
              <w:top w:w="0" w:type="dxa"/>
              <w:left w:w="62" w:type="dxa"/>
              <w:bottom w:w="0" w:type="dxa"/>
              <w:right w:w="62" w:type="dxa"/>
            </w:tcMar>
          </w:tcPr>
          <w:p w:rsidR="00000000" w:rsidP="00715F4A">
            <w:pPr>
              <w:pStyle w:val="BodyText"/>
              <w:rPr>
                <w:lang w:val="en-NZ"/>
              </w:rPr>
            </w:pPr>
            <w:r w:rsidRPr="00715F4A">
              <w:t>System calibration or adjustments are performed in accordance with maintenance manual, as appropriate</w:t>
            </w:r>
          </w:p>
        </w:tc>
      </w:tr>
      <w:tr w:rsidTr="00715F4A">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715F4A">
            <w:pPr>
              <w:pStyle w:val="BodyText"/>
              <w:rPr>
                <w:lang w:val="en-NZ"/>
              </w:rPr>
            </w:pPr>
            <w:r w:rsidRPr="00715F4A">
              <w:t>3.</w:t>
            </w:r>
          </w:p>
        </w:tc>
        <w:tc>
          <w:tcPr>
            <w:tcW w:w="2295" w:type="dxa"/>
            <w:tcBorders>
              <w:top w:val="nil"/>
              <w:left w:val="nil"/>
              <w:bottom w:val="nil"/>
              <w:right w:val="nil"/>
            </w:tcBorders>
            <w:tcMar>
              <w:top w:w="0" w:type="dxa"/>
              <w:left w:w="62" w:type="dxa"/>
              <w:bottom w:w="0" w:type="dxa"/>
              <w:right w:w="62" w:type="dxa"/>
            </w:tcMar>
          </w:tcPr>
          <w:p w:rsidR="00000000" w:rsidP="00715F4A">
            <w:pPr>
              <w:pStyle w:val="BodyText"/>
              <w:rPr>
                <w:lang w:val="en-NZ"/>
              </w:rPr>
            </w:pPr>
            <w:r w:rsidRPr="00715F4A">
              <w:t>Troubleshoot aircraft advanced instrument systems</w:t>
            </w:r>
          </w:p>
        </w:tc>
        <w:tc>
          <w:tcPr>
            <w:tcW w:w="717" w:type="dxa"/>
            <w:tcBorders>
              <w:top w:val="nil"/>
              <w:left w:val="nil"/>
              <w:bottom w:val="nil"/>
              <w:right w:val="nil"/>
            </w:tcBorders>
            <w:tcMar>
              <w:top w:w="0" w:type="dxa"/>
              <w:left w:w="62" w:type="dxa"/>
              <w:bottom w:w="0" w:type="dxa"/>
              <w:right w:w="62" w:type="dxa"/>
            </w:tcMar>
          </w:tcPr>
          <w:p w:rsidR="00000000" w:rsidP="00715F4A">
            <w:pPr>
              <w:pStyle w:val="BodyText"/>
              <w:rPr>
                <w:lang w:val="en-NZ"/>
              </w:rPr>
            </w:pPr>
            <w:r w:rsidRPr="00715F4A">
              <w:t>3.1</w:t>
            </w:r>
          </w:p>
        </w:tc>
        <w:tc>
          <w:tcPr>
            <w:tcW w:w="5594" w:type="dxa"/>
            <w:tcBorders>
              <w:top w:val="nil"/>
              <w:left w:val="nil"/>
              <w:bottom w:val="nil"/>
              <w:right w:val="nil"/>
            </w:tcBorders>
            <w:tcMar>
              <w:top w:w="0" w:type="dxa"/>
              <w:left w:w="62" w:type="dxa"/>
              <w:bottom w:w="0" w:type="dxa"/>
              <w:right w:w="62" w:type="dxa"/>
            </w:tcMar>
          </w:tcPr>
          <w:p w:rsidR="00000000" w:rsidP="00715F4A">
            <w:pPr>
              <w:pStyle w:val="BodyText"/>
              <w:rPr>
                <w:lang w:val="en-NZ"/>
              </w:rPr>
            </w:pPr>
            <w:r w:rsidRPr="00715F4A">
              <w:t>Available information from maintenance documentation, inspection and test results is used, where necessary, to assist in fault determination</w:t>
            </w:r>
          </w:p>
        </w:tc>
      </w:tr>
      <w:tr w:rsidTr="00715F4A">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15F4A">
            <w:pPr>
              <w:pStyle w:val="BodyText"/>
              <w:rPr>
                <w:lang w:val="en-NZ"/>
              </w:rPr>
            </w:pPr>
            <w:r w:rsidRPr="00715F4A">
              <w:t>3.2</w:t>
            </w:r>
          </w:p>
        </w:tc>
        <w:tc>
          <w:tcPr>
            <w:tcW w:w="5594" w:type="dxa"/>
            <w:tcBorders>
              <w:top w:val="nil"/>
              <w:left w:val="nil"/>
              <w:bottom w:val="nil"/>
              <w:right w:val="nil"/>
            </w:tcBorders>
            <w:tcMar>
              <w:top w:w="0" w:type="dxa"/>
              <w:left w:w="62" w:type="dxa"/>
              <w:bottom w:w="0" w:type="dxa"/>
              <w:right w:w="62" w:type="dxa"/>
            </w:tcMar>
          </w:tcPr>
          <w:p w:rsidR="00000000" w:rsidP="00715F4A">
            <w:pPr>
              <w:pStyle w:val="BodyText"/>
              <w:rPr>
                <w:lang w:val="en-NZ"/>
              </w:rPr>
            </w:pPr>
            <w:r w:rsidRPr="00715F4A">
              <w:t>Maintenance manual fault diagnosis guides and logic processes are used to ensure efficient and accurate trou</w:t>
            </w:r>
            <w:r w:rsidRPr="00715F4A">
              <w:t>bleshooting to line replacement level</w:t>
            </w:r>
          </w:p>
        </w:tc>
      </w:tr>
      <w:tr w:rsidTr="00715F4A">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15F4A">
            <w:pPr>
              <w:pStyle w:val="BodyText"/>
              <w:rPr>
                <w:lang w:val="en-NZ"/>
              </w:rPr>
            </w:pPr>
            <w:r w:rsidRPr="00715F4A">
              <w:t>3.3</w:t>
            </w:r>
          </w:p>
        </w:tc>
        <w:tc>
          <w:tcPr>
            <w:tcW w:w="5594" w:type="dxa"/>
            <w:tcBorders>
              <w:top w:val="nil"/>
              <w:left w:val="nil"/>
              <w:bottom w:val="nil"/>
              <w:right w:val="nil"/>
            </w:tcBorders>
            <w:tcMar>
              <w:top w:w="0" w:type="dxa"/>
              <w:left w:w="62" w:type="dxa"/>
              <w:bottom w:w="0" w:type="dxa"/>
              <w:right w:w="62" w:type="dxa"/>
            </w:tcMar>
          </w:tcPr>
          <w:p w:rsidR="00000000" w:rsidP="00715F4A">
            <w:pPr>
              <w:pStyle w:val="BodyText"/>
              <w:rPr>
                <w:lang w:val="en-NZ"/>
              </w:rPr>
            </w:pPr>
            <w:r w:rsidRPr="00715F4A">
              <w:t>Specialist advice is obtained, where required, to assist with the troubleshooting process</w:t>
            </w:r>
          </w:p>
        </w:tc>
      </w:tr>
      <w:tr w:rsidTr="00715F4A">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15F4A">
            <w:pPr>
              <w:pStyle w:val="BodyText"/>
              <w:rPr>
                <w:lang w:val="en-NZ"/>
              </w:rPr>
            </w:pPr>
            <w:r w:rsidRPr="00715F4A">
              <w:t>3.4</w:t>
            </w:r>
          </w:p>
        </w:tc>
        <w:tc>
          <w:tcPr>
            <w:tcW w:w="5594" w:type="dxa"/>
            <w:tcBorders>
              <w:top w:val="nil"/>
              <w:left w:val="nil"/>
              <w:bottom w:val="nil"/>
              <w:right w:val="nil"/>
            </w:tcBorders>
            <w:tcMar>
              <w:top w:w="0" w:type="dxa"/>
              <w:left w:w="62" w:type="dxa"/>
              <w:bottom w:w="0" w:type="dxa"/>
              <w:right w:w="62" w:type="dxa"/>
            </w:tcMar>
          </w:tcPr>
          <w:p w:rsidR="00000000" w:rsidP="00715F4A">
            <w:pPr>
              <w:pStyle w:val="BodyText"/>
              <w:rPr>
                <w:lang w:val="en-NZ"/>
              </w:rPr>
            </w:pPr>
            <w:r w:rsidRPr="00715F4A">
              <w:t>Instrument system faults are located and the causes of the faults are cle</w:t>
            </w:r>
            <w:r w:rsidRPr="00715F4A">
              <w:t>arly identified and correctly recorded in maintenance documentation, where required, in accordance with standard enterprise procedures</w:t>
            </w:r>
          </w:p>
        </w:tc>
      </w:tr>
      <w:tr w:rsidTr="00715F4A">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15F4A">
            <w:pPr>
              <w:pStyle w:val="BodyText"/>
              <w:rPr>
                <w:lang w:val="en-NZ"/>
              </w:rPr>
            </w:pPr>
            <w:r w:rsidRPr="00715F4A">
              <w:t>3.5</w:t>
            </w:r>
          </w:p>
        </w:tc>
        <w:tc>
          <w:tcPr>
            <w:tcW w:w="5594" w:type="dxa"/>
            <w:tcBorders>
              <w:top w:val="nil"/>
              <w:left w:val="nil"/>
              <w:bottom w:val="nil"/>
              <w:right w:val="nil"/>
            </w:tcBorders>
            <w:tcMar>
              <w:top w:w="0" w:type="dxa"/>
              <w:left w:w="62" w:type="dxa"/>
              <w:bottom w:w="0" w:type="dxa"/>
              <w:right w:w="62" w:type="dxa"/>
            </w:tcMar>
          </w:tcPr>
          <w:p w:rsidR="00000000" w:rsidRPr="00715F4A" w:rsidP="00715F4A">
            <w:pPr>
              <w:pStyle w:val="BodyText"/>
            </w:pPr>
            <w:r w:rsidRPr="00715F4A">
              <w:t>Rectification requirements are determined</w:t>
            </w:r>
          </w:p>
        </w:tc>
      </w:tr>
    </w:tbl>
    <w:p w:rsidR="00000000" w:rsidRPr="00715F4A" w:rsidP="00715F4A">
      <w:pPr>
        <w:pStyle w:val="BodyText"/>
      </w:pPr>
    </w:p>
    <w:p w:rsidR="00000000" w:rsidRPr="00715F4A" w:rsidP="00715F4A">
      <w:pPr>
        <w:pStyle w:val="AllowPageBreak"/>
      </w:pPr>
    </w:p>
    <w:p w:rsidR="00000000" w:rsidRPr="00715F4A" w:rsidP="00715F4A">
      <w:pPr>
        <w:pStyle w:val="Heading1"/>
      </w:pPr>
      <w:bookmarkStart w:id="7" w:name="O_996712"/>
      <w:bookmarkEnd w:id="7"/>
      <w:r w:rsidRPr="00715F4A">
        <w:t>Foundation Skills</w:t>
      </w:r>
    </w:p>
    <w:p w:rsidR="00000000" w:rsidRPr="00715F4A" w:rsidP="006A7D33">
      <w:pPr>
        <w:pStyle w:val="BodyText"/>
      </w:pPr>
      <w:r w:rsidRPr="00715F4A">
        <w:t>Foundation skills essential to perf</w:t>
      </w:r>
      <w:r w:rsidRPr="00715F4A">
        <w:t>ormance are explicit in the performance criteria of this unit of competency.</w:t>
      </w:r>
    </w:p>
    <w:p w:rsidR="00000000" w:rsidRPr="00715F4A" w:rsidP="00715F4A">
      <w:pPr>
        <w:pStyle w:val="Heading1"/>
      </w:pPr>
      <w:bookmarkStart w:id="8" w:name="O_996711"/>
      <w:bookmarkEnd w:id="8"/>
      <w:r w:rsidRPr="00715F4A">
        <w:t>Range of Conditions</w:t>
      </w:r>
    </w:p>
    <w:tbl>
      <w:tblPr>
        <w:tblW w:w="0" w:type="auto"/>
        <w:tblLayout w:type="fixed"/>
        <w:tblCellMar>
          <w:left w:w="62" w:type="dxa"/>
          <w:right w:w="62" w:type="dxa"/>
        </w:tblCellMar>
        <w:tblLook w:val="0000"/>
      </w:tblPr>
      <w:tblGrid>
        <w:gridCol w:w="3060"/>
        <w:gridCol w:w="6012"/>
      </w:tblGrid>
      <w:tr w:rsidTr="00715F4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15F4A">
            <w:pPr>
              <w:pStyle w:val="BodyText"/>
              <w:rPr>
                <w:lang w:val="en-NZ"/>
              </w:rPr>
            </w:pPr>
            <w:r w:rsidRPr="00715F4A">
              <w:t>This field allows for different work environments and conditions that may affect performance. Essential operating conditions that may be prese</w:t>
            </w:r>
            <w:r w:rsidRPr="00715F4A">
              <w:t>nt (depending on the work situation, needs of the candidate, accessibility of the item, and local industry and regional contexts) are included.</w:t>
            </w:r>
          </w:p>
        </w:tc>
      </w:tr>
      <w:tr w:rsidTr="00715F4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15F4A">
            <w:pPr>
              <w:pStyle w:val="BodyText"/>
              <w:rPr>
                <w:lang w:val="en-NZ"/>
              </w:rPr>
            </w:pPr>
            <w:r w:rsidRPr="00715F4A">
              <w:rPr>
                <w:rStyle w:val="SpecialBold"/>
              </w:rPr>
              <w:t>Instrument systems and components include:</w:t>
            </w:r>
          </w:p>
        </w:tc>
        <w:tc>
          <w:tcPr>
            <w:tcW w:w="6012" w:type="dxa"/>
            <w:tcBorders>
              <w:top w:val="nil"/>
              <w:left w:val="nil"/>
              <w:bottom w:val="nil"/>
              <w:right w:val="nil"/>
            </w:tcBorders>
            <w:tcMar>
              <w:top w:w="0" w:type="dxa"/>
              <w:left w:w="62" w:type="dxa"/>
              <w:bottom w:w="0" w:type="dxa"/>
              <w:right w:w="62" w:type="dxa"/>
            </w:tcMar>
          </w:tcPr>
          <w:p w:rsidR="00000000" w:rsidRPr="00715F4A" w:rsidP="00715F4A">
            <w:pPr>
              <w:pStyle w:val="ListBullet"/>
            </w:pPr>
            <w:r w:rsidRPr="00715F4A">
              <w:t>Pitot/static system components; airspeed indicators (ASIs); vertical speed indicators (VSIs); air data systems and components; machmeters; altimeters, including servo and encoding altimeters; angle of attack and stall warning/avoidance systems</w:t>
            </w:r>
          </w:p>
          <w:p w:rsidR="00000000" w:rsidRPr="00715F4A" w:rsidP="00715F4A">
            <w:pPr>
              <w:pStyle w:val="ListBullet"/>
            </w:pPr>
            <w:r w:rsidRPr="00715F4A">
              <w:t>Turn and sli</w:t>
            </w:r>
            <w:r w:rsidRPr="00715F4A">
              <w:t>p indicators, directional gyros (DGs), artificial horizons (AHs), attitude and heading reference systems (AHRS) and components, remote reading gyro compass systems and components and direct reading compasses</w:t>
            </w:r>
          </w:p>
          <w:p w:rsidR="00000000" w:rsidRPr="00715F4A" w:rsidP="00715F4A">
            <w:pPr>
              <w:pStyle w:val="ListBullet"/>
            </w:pPr>
            <w:r w:rsidRPr="00715F4A">
              <w:t>Turbine engine indication systems and components</w:t>
            </w:r>
            <w:r w:rsidRPr="00715F4A">
              <w:t xml:space="preserve"> (tachometers, pressure, temperature, engine performance and engine vibration)</w:t>
            </w:r>
          </w:p>
          <w:p w:rsidR="00000000" w:rsidRPr="00715F4A" w:rsidP="00715F4A">
            <w:pPr>
              <w:pStyle w:val="ListBullet"/>
            </w:pPr>
            <w:r w:rsidRPr="00715F4A">
              <w:t>Transmitter/indicator measuring instrument systems (pressure, temperature and position)</w:t>
            </w:r>
          </w:p>
          <w:p w:rsidR="00000000" w:rsidRPr="00715F4A" w:rsidP="00715F4A">
            <w:pPr>
              <w:pStyle w:val="ListBullet"/>
            </w:pPr>
            <w:r w:rsidRPr="00715F4A">
              <w:t>Fuel quantity indication and flow systems and components</w:t>
            </w:r>
          </w:p>
          <w:p w:rsidR="00000000" w:rsidRPr="00715F4A" w:rsidP="00715F4A">
            <w:pPr>
              <w:pStyle w:val="ListBullet"/>
            </w:pPr>
            <w:r w:rsidRPr="00715F4A">
              <w:t xml:space="preserve">Ground proximity warning system </w:t>
            </w:r>
            <w:r w:rsidRPr="00715F4A">
              <w:t>(GPWS) (where applicable to the enterprise)</w:t>
            </w:r>
          </w:p>
          <w:p w:rsidR="00000000" w:rsidP="00715F4A">
            <w:pPr>
              <w:pStyle w:val="ListBullet"/>
              <w:rPr>
                <w:lang w:val="en-NZ"/>
              </w:rPr>
            </w:pPr>
            <w:r w:rsidRPr="00715F4A">
              <w:t>Flight data recorders (FDRs) (where applicable to the enterprise)</w:t>
            </w:r>
          </w:p>
        </w:tc>
      </w:tr>
      <w:tr w:rsidTr="00715F4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15F4A">
            <w:pPr>
              <w:pStyle w:val="BodyText"/>
              <w:rPr>
                <w:lang w:val="en-NZ"/>
              </w:rPr>
            </w:pPr>
            <w:r w:rsidRPr="00715F4A">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715F4A" w:rsidP="00715F4A">
            <w:pPr>
              <w:pStyle w:val="ListBullet"/>
            </w:pPr>
            <w:r w:rsidRPr="00715F4A">
              <w:t>Industry standard procedures specified by manufacturers, regulatory authorities or the enterprise</w:t>
            </w:r>
          </w:p>
        </w:tc>
      </w:tr>
    </w:tbl>
    <w:p w:rsidR="00000000" w:rsidRPr="00715F4A" w:rsidP="00715F4A">
      <w:pPr>
        <w:pStyle w:val="BodyText"/>
      </w:pPr>
    </w:p>
    <w:p w:rsidR="00000000" w:rsidRPr="00715F4A" w:rsidP="00715F4A">
      <w:pPr>
        <w:pStyle w:val="AllowPageBreak"/>
      </w:pPr>
    </w:p>
    <w:p w:rsidR="00000000" w:rsidRPr="00715F4A" w:rsidP="00715F4A">
      <w:pPr>
        <w:pStyle w:val="Heading1"/>
      </w:pPr>
      <w:bookmarkStart w:id="9" w:name="O_996710"/>
      <w:bookmarkEnd w:id="9"/>
      <w:r w:rsidRPr="00715F4A">
        <w:t>Unit Mapping Information</w:t>
      </w:r>
    </w:p>
    <w:p w:rsidR="00000000" w:rsidRPr="00715F4A" w:rsidP="006A7D33">
      <w:pPr>
        <w:pStyle w:val="BodyText"/>
      </w:pPr>
      <w:r w:rsidRPr="00715F4A">
        <w:t>Release 2. Equivalent to MEA213 Inspect, test and troubleshoot advanced aircraft instrument systems and components</w:t>
      </w:r>
    </w:p>
    <w:p w:rsidR="00000000" w:rsidRPr="00715F4A" w:rsidP="00715F4A">
      <w:pPr>
        <w:pStyle w:val="Heading1"/>
      </w:pPr>
      <w:bookmarkStart w:id="10" w:name="O_996719"/>
      <w:bookmarkEnd w:id="10"/>
      <w:r w:rsidRPr="00715F4A">
        <w:t>Links</w:t>
      </w:r>
    </w:p>
    <w:p w:rsidR="00000000" w:rsidRPr="00715F4A" w:rsidP="006A7D33">
      <w:pPr>
        <w:pStyle w:val="BodyText"/>
      </w:pPr>
      <w:r w:rsidRPr="00715F4A">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9713CA">
        <w:rPr>
          <w:rStyle w:val="Hyperlink"/>
        </w:rPr>
        <w:t>https://vetnet.gov.au/Pages/TrainingDocs.aspx?q=ce216c9c-04d5-4b3b-9bcf-4e81d0950371</w:t>
      </w:r>
      <w:r>
        <w:fldChar w:fldCharType="end"/>
      </w:r>
    </w:p>
    <w:p w:rsidR="00000000" w:rsidRPr="00715F4A" w:rsidP="00715F4A"/>
    <w:sectPr w:rsidSect="00715F4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F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F4A" w:rsidRPr="006A7D33" w:rsidP="006A7D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F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D33" w:rsidP="00715F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A7D33" w:rsidP="00715F4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A7D33" w:rsidP="00715F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F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D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5F4A" w:rsidRPr="006A7D33" w:rsidP="006A7D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F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D33" w:rsidRPr="002D2AF8" w:rsidP="00715F4A">
    <w:pPr>
      <w:pStyle w:val="Header"/>
      <w:framePr w:wrap="around"/>
    </w:pPr>
    <w:r>
      <w:fldChar w:fldCharType="begin"/>
    </w:r>
    <w:r>
      <w:instrText xml:space="preserve"> TITLE   \* MERGEFORMAT </w:instrText>
    </w:r>
    <w:r>
      <w:fldChar w:fldCharType="separate"/>
    </w:r>
    <w:r>
      <w:t>MEA213 Inspect, test and troubleshoot advanced aircraft instrument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6A7D33" w:rsidP="00715F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D8A85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DBA1D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5F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5F4A"/>
    <w:pPr>
      <w:spacing w:before="360" w:after="60"/>
      <w:outlineLvl w:val="0"/>
    </w:pPr>
    <w:rPr>
      <w:sz w:val="32"/>
    </w:rPr>
  </w:style>
  <w:style w:type="paragraph" w:styleId="Heading2">
    <w:name w:val="heading 2"/>
    <w:basedOn w:val="HeadingBase"/>
    <w:next w:val="BodyText"/>
    <w:link w:val="Heading2Char"/>
    <w:qFormat/>
    <w:rsid w:val="00715F4A"/>
    <w:pPr>
      <w:keepLines/>
      <w:spacing w:before="240" w:after="120"/>
      <w:outlineLvl w:val="1"/>
    </w:pPr>
    <w:rPr>
      <w:sz w:val="28"/>
      <w:szCs w:val="40"/>
    </w:rPr>
  </w:style>
  <w:style w:type="paragraph" w:styleId="Heading3">
    <w:name w:val="heading 3"/>
    <w:basedOn w:val="HeadingBase"/>
    <w:next w:val="BodyText"/>
    <w:link w:val="Heading3Char"/>
    <w:qFormat/>
    <w:rsid w:val="00715F4A"/>
    <w:pPr>
      <w:spacing w:before="180" w:after="120"/>
      <w:outlineLvl w:val="2"/>
    </w:pPr>
    <w:rPr>
      <w:spacing w:val="-10"/>
      <w:kern w:val="32"/>
    </w:rPr>
  </w:style>
  <w:style w:type="paragraph" w:styleId="Heading4">
    <w:name w:val="heading 4"/>
    <w:basedOn w:val="HeadingBase"/>
    <w:next w:val="BodyText"/>
    <w:link w:val="Heading4Char"/>
    <w:qFormat/>
    <w:rsid w:val="00715F4A"/>
    <w:pPr>
      <w:spacing w:before="160" w:after="120"/>
      <w:outlineLvl w:val="3"/>
    </w:pPr>
    <w:rPr>
      <w:sz w:val="22"/>
    </w:rPr>
  </w:style>
  <w:style w:type="paragraph" w:styleId="Heading5">
    <w:name w:val="heading 5"/>
    <w:basedOn w:val="HeadingBase"/>
    <w:next w:val="Normal"/>
    <w:link w:val="Heading5Char"/>
    <w:qFormat/>
    <w:rsid w:val="00715F4A"/>
    <w:pPr>
      <w:spacing w:before="80"/>
      <w:outlineLvl w:val="4"/>
    </w:pPr>
    <w:rPr>
      <w:color w:val="918585"/>
      <w:sz w:val="20"/>
    </w:rPr>
  </w:style>
  <w:style w:type="paragraph" w:styleId="Heading6">
    <w:name w:val="heading 6"/>
    <w:basedOn w:val="HeadingBase"/>
    <w:next w:val="Normal"/>
    <w:link w:val="Heading6Char"/>
    <w:qFormat/>
    <w:rsid w:val="00715F4A"/>
    <w:pPr>
      <w:spacing w:before="60"/>
      <w:outlineLvl w:val="5"/>
    </w:pPr>
    <w:rPr>
      <w:color w:val="918585"/>
      <w:sz w:val="20"/>
    </w:rPr>
  </w:style>
  <w:style w:type="paragraph" w:styleId="Heading7">
    <w:name w:val="heading 7"/>
    <w:basedOn w:val="Normal"/>
    <w:next w:val="Normal"/>
    <w:link w:val="Heading7Char"/>
    <w:qFormat/>
    <w:rsid w:val="00715F4A"/>
    <w:pPr>
      <w:ind w:left="720"/>
      <w:outlineLvl w:val="6"/>
    </w:pPr>
    <w:rPr>
      <w:i/>
    </w:rPr>
  </w:style>
  <w:style w:type="paragraph" w:styleId="Heading8">
    <w:name w:val="heading 8"/>
    <w:basedOn w:val="Normal"/>
    <w:next w:val="Normal"/>
    <w:link w:val="Heading8Char"/>
    <w:qFormat/>
    <w:rsid w:val="00715F4A"/>
    <w:pPr>
      <w:ind w:left="720"/>
      <w:outlineLvl w:val="7"/>
    </w:pPr>
    <w:rPr>
      <w:i/>
    </w:rPr>
  </w:style>
  <w:style w:type="paragraph" w:styleId="Heading9">
    <w:name w:val="heading 9"/>
    <w:basedOn w:val="Normal"/>
    <w:next w:val="Normal"/>
    <w:link w:val="Heading9Char"/>
    <w:qFormat/>
    <w:rsid w:val="00715F4A"/>
    <w:pPr>
      <w:ind w:left="720"/>
      <w:outlineLvl w:val="8"/>
    </w:pPr>
    <w:rPr>
      <w:i/>
    </w:rPr>
  </w:style>
  <w:style w:type="character" w:default="1" w:styleId="DefaultParagraphFont">
    <w:name w:val="Default Paragraph Font"/>
    <w:uiPriority w:val="1"/>
    <w:unhideWhenUsed/>
    <w:rsid w:val="00715F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5F4A"/>
  </w:style>
  <w:style w:type="character" w:customStyle="1" w:styleId="Heading1Char">
    <w:name w:val="Heading 1 Char"/>
    <w:basedOn w:val="DefaultParagraphFont"/>
    <w:link w:val="Heading1"/>
    <w:rsid w:val="00715F4A"/>
    <w:rPr>
      <w:rFonts w:ascii="Times New Roman" w:eastAsia="Times New Roman" w:hAnsi="Times New Roman" w:cs="Times New Roman"/>
      <w:b/>
      <w:sz w:val="32"/>
      <w:szCs w:val="20"/>
      <w:lang w:eastAsia="en-US"/>
    </w:rPr>
  </w:style>
  <w:style w:type="paragraph" w:styleId="BodyText">
    <w:name w:val="Body Text"/>
    <w:basedOn w:val="Normal"/>
    <w:link w:val="BodyTextChar"/>
    <w:rsid w:val="00715F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5F4A"/>
    <w:rPr>
      <w:rFonts w:ascii="Times New Roman" w:eastAsia="Times New Roman" w:hAnsi="Times New Roman" w:cs="Times New Roman"/>
      <w:sz w:val="24"/>
      <w:lang w:eastAsia="en-US"/>
    </w:rPr>
  </w:style>
  <w:style w:type="paragraph" w:styleId="ListBullet">
    <w:name w:val="List Bullet"/>
    <w:basedOn w:val="List"/>
    <w:rsid w:val="00715F4A"/>
    <w:pPr>
      <w:numPr>
        <w:numId w:val="11"/>
      </w:numPr>
      <w:tabs>
        <w:tab w:val="clear" w:pos="340"/>
      </w:tabs>
      <w:spacing w:before="40" w:after="40"/>
    </w:pPr>
  </w:style>
  <w:style w:type="character" w:customStyle="1" w:styleId="SpecialBold">
    <w:name w:val="Special Bold"/>
    <w:basedOn w:val="DefaultParagraphFont"/>
    <w:rsid w:val="00715F4A"/>
    <w:rPr>
      <w:b/>
      <w:spacing w:val="0"/>
    </w:rPr>
  </w:style>
  <w:style w:type="paragraph" w:customStyle="1" w:styleId="SuperHeading">
    <w:name w:val="SuperHeading"/>
    <w:basedOn w:val="Normal"/>
    <w:rsid w:val="00715F4A"/>
    <w:pPr>
      <w:spacing w:before="240" w:after="120"/>
      <w:outlineLvl w:val="0"/>
    </w:pPr>
    <w:rPr>
      <w:rFonts w:ascii="Times New Roman" w:hAnsi="Times New Roman"/>
      <w:b/>
      <w:sz w:val="32"/>
    </w:rPr>
  </w:style>
  <w:style w:type="paragraph" w:customStyle="1" w:styleId="AllowPageBreak">
    <w:name w:val="AllowPageBreak"/>
    <w:rsid w:val="00715F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15F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5F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5F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5F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5F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5F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5F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5F4A"/>
    <w:rPr>
      <w:rFonts w:ascii="Courier New" w:eastAsia="Times New Roman" w:hAnsi="Courier New" w:cs="Times New Roman"/>
      <w:i/>
      <w:szCs w:val="20"/>
      <w:lang w:eastAsia="en-US"/>
    </w:rPr>
  </w:style>
  <w:style w:type="paragraph" w:customStyle="1" w:styleId="HeadingBase">
    <w:name w:val="Heading Base"/>
    <w:rsid w:val="00715F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5F4A"/>
    <w:pPr>
      <w:tabs>
        <w:tab w:val="right" w:leader="dot" w:pos="9072"/>
      </w:tabs>
      <w:ind w:left="567"/>
    </w:pPr>
    <w:rPr>
      <w:szCs w:val="22"/>
    </w:rPr>
  </w:style>
  <w:style w:type="paragraph" w:customStyle="1" w:styleId="TOCBase">
    <w:name w:val="TOC Base"/>
    <w:rsid w:val="00715F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5F4A"/>
    <w:pPr>
      <w:tabs>
        <w:tab w:val="right" w:leader="dot" w:pos="9072"/>
      </w:tabs>
      <w:spacing w:before="40" w:after="40"/>
      <w:ind w:left="284"/>
    </w:pPr>
    <w:rPr>
      <w:rFonts w:ascii="Times New Roman" w:hAnsi="Times New Roman"/>
    </w:rPr>
  </w:style>
  <w:style w:type="paragraph" w:styleId="TOC1">
    <w:name w:val="toc 1"/>
    <w:basedOn w:val="TOCBase"/>
    <w:next w:val="Normal"/>
    <w:rsid w:val="00715F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5F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5F4A"/>
    <w:rPr>
      <w:rFonts w:ascii="Times New Roman" w:eastAsia="Times New Roman" w:hAnsi="Times New Roman" w:cs="Times New Roman"/>
      <w:sz w:val="16"/>
      <w:lang w:eastAsia="en-US"/>
    </w:rPr>
  </w:style>
  <w:style w:type="paragraph" w:styleId="Title">
    <w:name w:val="Title"/>
    <w:basedOn w:val="HeadingBase"/>
    <w:link w:val="TitleChar"/>
    <w:qFormat/>
    <w:rsid w:val="00715F4A"/>
    <w:pPr>
      <w:spacing w:before="5040"/>
      <w:jc w:val="center"/>
    </w:pPr>
    <w:rPr>
      <w:sz w:val="48"/>
      <w:szCs w:val="72"/>
      <w:lang w:val="en-US"/>
    </w:rPr>
  </w:style>
  <w:style w:type="character" w:customStyle="1" w:styleId="TitleChar">
    <w:name w:val="Title Char"/>
    <w:basedOn w:val="DefaultParagraphFont"/>
    <w:link w:val="Title"/>
    <w:rsid w:val="00715F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5F4A"/>
    <w:pPr>
      <w:tabs>
        <w:tab w:val="left" w:pos="3600"/>
        <w:tab w:val="left" w:pos="3958"/>
      </w:tabs>
    </w:pPr>
  </w:style>
  <w:style w:type="paragraph" w:styleId="List">
    <w:name w:val="List"/>
    <w:basedOn w:val="BodyText"/>
    <w:next w:val="BodyText"/>
    <w:rsid w:val="00715F4A"/>
    <w:pPr>
      <w:tabs>
        <w:tab w:val="left" w:pos="340"/>
      </w:tabs>
      <w:spacing w:before="60" w:after="60"/>
      <w:ind w:left="340" w:hanging="340"/>
    </w:pPr>
  </w:style>
  <w:style w:type="paragraph" w:customStyle="1" w:styleId="Note">
    <w:name w:val="Note"/>
    <w:basedOn w:val="BodyText"/>
    <w:rsid w:val="00715F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5F4A"/>
    <w:pPr>
      <w:framePr w:wrap="auto" w:hAnchor="text" w:y="6049"/>
    </w:pPr>
    <w:rPr>
      <w:color w:val="000000"/>
      <w:sz w:val="40"/>
    </w:rPr>
  </w:style>
  <w:style w:type="paragraph" w:customStyle="1" w:styleId="TOCTitle">
    <w:name w:val="TOCTitle"/>
    <w:basedOn w:val="Heading1"/>
    <w:rsid w:val="00715F4A"/>
    <w:pPr>
      <w:spacing w:after="240"/>
      <w:jc w:val="center"/>
      <w:outlineLvl w:val="9"/>
    </w:pPr>
    <w:rPr>
      <w:caps/>
    </w:rPr>
  </w:style>
  <w:style w:type="paragraph" w:customStyle="1" w:styleId="Version">
    <w:name w:val="Version"/>
    <w:rsid w:val="00715F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15F4A"/>
    <w:pPr>
      <w:numPr>
        <w:numId w:val="12"/>
      </w:numPr>
      <w:tabs>
        <w:tab w:val="clear" w:pos="680"/>
      </w:tabs>
    </w:pPr>
  </w:style>
  <w:style w:type="paragraph" w:styleId="Index1">
    <w:name w:val="index 1"/>
    <w:basedOn w:val="Normal"/>
    <w:next w:val="Normal"/>
    <w:semiHidden/>
    <w:rsid w:val="00715F4A"/>
    <w:pPr>
      <w:keepNext w:val="0"/>
      <w:tabs>
        <w:tab w:val="right" w:pos="4176"/>
      </w:tabs>
      <w:ind w:left="198" w:hanging="198"/>
    </w:pPr>
    <w:rPr>
      <w:rFonts w:ascii="Garamond" w:hAnsi="Garamond"/>
    </w:rPr>
  </w:style>
  <w:style w:type="paragraph" w:styleId="IndexHeading">
    <w:name w:val="index heading"/>
    <w:basedOn w:val="Normal"/>
    <w:next w:val="Index1"/>
    <w:semiHidden/>
    <w:rsid w:val="00715F4A"/>
    <w:pPr>
      <w:spacing w:before="120" w:after="120"/>
    </w:pPr>
    <w:rPr>
      <w:rFonts w:ascii="Arial" w:hAnsi="Arial"/>
      <w:b/>
      <w:color w:val="918585"/>
      <w:sz w:val="24"/>
    </w:rPr>
  </w:style>
  <w:style w:type="paragraph" w:styleId="Header">
    <w:name w:val="header"/>
    <w:basedOn w:val="Normal"/>
    <w:link w:val="HeaderChar"/>
    <w:rsid w:val="00715F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5F4A"/>
    <w:rPr>
      <w:rFonts w:ascii="Times New Roman" w:eastAsia="Times New Roman" w:hAnsi="Times New Roman" w:cs="Times New Roman"/>
      <w:sz w:val="16"/>
      <w:szCs w:val="20"/>
      <w:lang w:val="en-GB" w:eastAsia="en-US"/>
    </w:rPr>
  </w:style>
  <w:style w:type="paragraph" w:customStyle="1" w:styleId="Chapter">
    <w:name w:val="Chapter"/>
    <w:basedOn w:val="Normal"/>
    <w:rsid w:val="00715F4A"/>
    <w:pPr>
      <w:spacing w:before="240"/>
    </w:pPr>
    <w:rPr>
      <w:rFonts w:ascii="Times New Roman" w:hAnsi="Times New Roman"/>
      <w:smallCaps/>
      <w:spacing w:val="80"/>
      <w:sz w:val="28"/>
    </w:rPr>
  </w:style>
  <w:style w:type="paragraph" w:customStyle="1" w:styleId="InChapter">
    <w:name w:val="InChapter"/>
    <w:basedOn w:val="Heading3"/>
    <w:rsid w:val="00715F4A"/>
    <w:pPr>
      <w:spacing w:after="240"/>
      <w:outlineLvl w:val="9"/>
    </w:pPr>
    <w:rPr>
      <w:noProof/>
    </w:rPr>
  </w:style>
  <w:style w:type="paragraph" w:styleId="Index2">
    <w:name w:val="index 2"/>
    <w:basedOn w:val="Normal"/>
    <w:next w:val="Normal"/>
    <w:semiHidden/>
    <w:rsid w:val="00715F4A"/>
    <w:pPr>
      <w:tabs>
        <w:tab w:val="right" w:pos="4176"/>
      </w:tabs>
      <w:ind w:left="568" w:hanging="284"/>
    </w:pPr>
    <w:rPr>
      <w:rFonts w:ascii="Garamond" w:hAnsi="Garamond"/>
    </w:rPr>
  </w:style>
  <w:style w:type="paragraph" w:customStyle="1" w:styleId="Byline">
    <w:name w:val="Byline"/>
    <w:rsid w:val="00715F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5F4A"/>
    <w:pPr>
      <w:tabs>
        <w:tab w:val="clear" w:pos="3600"/>
        <w:tab w:val="clear" w:pos="3958"/>
      </w:tabs>
      <w:jc w:val="right"/>
    </w:pPr>
  </w:style>
  <w:style w:type="character" w:styleId="Emphasis">
    <w:name w:val="Emphasis"/>
    <w:basedOn w:val="DefaultParagraphFont"/>
    <w:qFormat/>
    <w:rsid w:val="00715F4A"/>
    <w:rPr>
      <w:i/>
    </w:rPr>
  </w:style>
  <w:style w:type="paragraph" w:styleId="Caption">
    <w:name w:val="caption"/>
    <w:basedOn w:val="BodyText"/>
    <w:next w:val="Normal"/>
    <w:qFormat/>
    <w:rsid w:val="00715F4A"/>
    <w:pPr>
      <w:framePr w:w="2268" w:hSpace="181" w:vSpace="181" w:wrap="around" w:vAnchor="text" w:hAnchor="page" w:x="1135" w:y="285" w:anchorLock="1"/>
    </w:pPr>
    <w:rPr>
      <w:i/>
    </w:rPr>
  </w:style>
  <w:style w:type="paragraph" w:customStyle="1" w:styleId="MiniTOCTitle">
    <w:name w:val="MiniTOCTitle"/>
    <w:basedOn w:val="Heading4"/>
    <w:rsid w:val="00715F4A"/>
    <w:pPr>
      <w:spacing w:before="240"/>
      <w:outlineLvl w:val="9"/>
    </w:pPr>
    <w:rPr>
      <w:noProof/>
      <w:sz w:val="24"/>
    </w:rPr>
  </w:style>
  <w:style w:type="paragraph" w:customStyle="1" w:styleId="MiniTOCItem">
    <w:name w:val="MiniTOCItem"/>
    <w:basedOn w:val="ListBullet"/>
    <w:rsid w:val="00715F4A"/>
    <w:pPr>
      <w:numPr>
        <w:numId w:val="0"/>
      </w:numPr>
      <w:tabs>
        <w:tab w:val="right" w:leader="dot" w:pos="6521"/>
      </w:tabs>
      <w:spacing w:before="0" w:after="0"/>
    </w:pPr>
  </w:style>
  <w:style w:type="paragraph" w:customStyle="1" w:styleId="TOFTitle">
    <w:name w:val="TOFTitle"/>
    <w:basedOn w:val="TOCTitle"/>
    <w:rsid w:val="00715F4A"/>
  </w:style>
  <w:style w:type="paragraph" w:styleId="TableofFigures">
    <w:name w:val="table of figures"/>
    <w:basedOn w:val="Normal"/>
    <w:next w:val="Normal"/>
    <w:semiHidden/>
    <w:rsid w:val="00715F4A"/>
    <w:pPr>
      <w:tabs>
        <w:tab w:val="right" w:leader="dot" w:pos="9072"/>
      </w:tabs>
      <w:ind w:left="970" w:hanging="403"/>
    </w:pPr>
    <w:rPr>
      <w:rFonts w:ascii="Times New Roman" w:hAnsi="Times New Roman"/>
      <w:b/>
    </w:rPr>
  </w:style>
  <w:style w:type="paragraph" w:styleId="ListNumber">
    <w:name w:val="List Number"/>
    <w:basedOn w:val="List"/>
    <w:rsid w:val="00715F4A"/>
    <w:pPr>
      <w:numPr>
        <w:numId w:val="14"/>
      </w:numPr>
      <w:tabs>
        <w:tab w:val="clear" w:pos="340"/>
      </w:tabs>
    </w:pPr>
  </w:style>
  <w:style w:type="character" w:customStyle="1" w:styleId="WingdingSymbols">
    <w:name w:val="Wingding Symbols"/>
    <w:rsid w:val="00715F4A"/>
    <w:rPr>
      <w:rFonts w:ascii="Wingdings" w:hAnsi="Wingdings"/>
    </w:rPr>
  </w:style>
  <w:style w:type="paragraph" w:customStyle="1" w:styleId="TableHeading">
    <w:name w:val="Table Heading"/>
    <w:basedOn w:val="HeadingBase"/>
    <w:rsid w:val="00715F4A"/>
    <w:pPr>
      <w:keepLines/>
      <w:pBdr>
        <w:bottom w:val="single" w:sz="6" w:space="1" w:color="918585"/>
      </w:pBdr>
      <w:spacing w:before="240"/>
    </w:pPr>
  </w:style>
  <w:style w:type="character" w:customStyle="1" w:styleId="HotSpot">
    <w:name w:val="HotSpot"/>
    <w:rsid w:val="00715F4A"/>
    <w:rPr>
      <w:color w:val="0033CC"/>
      <w:u w:val="none"/>
    </w:rPr>
  </w:style>
  <w:style w:type="paragraph" w:customStyle="1" w:styleId="BodyTextRight">
    <w:name w:val="Body Text Right"/>
    <w:basedOn w:val="BodyText"/>
    <w:rsid w:val="00715F4A"/>
    <w:pPr>
      <w:spacing w:before="0" w:after="0"/>
      <w:jc w:val="right"/>
    </w:pPr>
  </w:style>
  <w:style w:type="paragraph" w:styleId="Index3">
    <w:name w:val="index 3"/>
    <w:basedOn w:val="ListNumber2"/>
    <w:next w:val="Normal"/>
    <w:semiHidden/>
    <w:rsid w:val="00715F4A"/>
    <w:pPr>
      <w:numPr>
        <w:numId w:val="0"/>
      </w:numPr>
      <w:tabs>
        <w:tab w:val="right" w:leader="dot" w:pos="4176"/>
      </w:tabs>
    </w:pPr>
  </w:style>
  <w:style w:type="paragraph" w:styleId="ListNumber2">
    <w:name w:val="List Number 2"/>
    <w:basedOn w:val="List2"/>
    <w:rsid w:val="00715F4A"/>
    <w:pPr>
      <w:numPr>
        <w:numId w:val="9"/>
      </w:numPr>
      <w:tabs>
        <w:tab w:val="clear" w:pos="1060"/>
      </w:tabs>
    </w:pPr>
  </w:style>
  <w:style w:type="paragraph" w:customStyle="1" w:styleId="MarginNote">
    <w:name w:val="Margin Note"/>
    <w:basedOn w:val="BodyText"/>
    <w:rsid w:val="00715F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5F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5F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5F4A"/>
    <w:rPr>
      <w:sz w:val="32"/>
    </w:rPr>
  </w:style>
  <w:style w:type="paragraph" w:customStyle="1" w:styleId="HeadingProcedure">
    <w:name w:val="Heading Procedure"/>
    <w:basedOn w:val="HeadingBase"/>
    <w:next w:val="Normal"/>
    <w:rsid w:val="00715F4A"/>
    <w:pPr>
      <w:tabs>
        <w:tab w:val="left" w:pos="0"/>
      </w:tabs>
      <w:spacing w:before="120" w:after="60"/>
    </w:pPr>
    <w:rPr>
      <w:i/>
      <w:color w:val="918585"/>
      <w:sz w:val="22"/>
    </w:rPr>
  </w:style>
  <w:style w:type="paragraph" w:customStyle="1" w:styleId="TableBodyText">
    <w:name w:val="Table Body Text"/>
    <w:basedOn w:val="BodyText"/>
    <w:rsid w:val="00715F4A"/>
    <w:pPr>
      <w:spacing w:before="60" w:after="60"/>
    </w:pPr>
  </w:style>
  <w:style w:type="paragraph" w:styleId="ListContinue">
    <w:name w:val="List Continue"/>
    <w:basedOn w:val="List"/>
    <w:rsid w:val="00715F4A"/>
    <w:pPr>
      <w:ind w:firstLine="0"/>
    </w:pPr>
  </w:style>
  <w:style w:type="paragraph" w:customStyle="1" w:styleId="ListNote">
    <w:name w:val="List Note"/>
    <w:basedOn w:val="List"/>
    <w:rsid w:val="00715F4A"/>
    <w:pPr>
      <w:pBdr>
        <w:top w:val="single" w:sz="6" w:space="2" w:color="918585"/>
        <w:bottom w:val="single" w:sz="6" w:space="2" w:color="918585"/>
      </w:pBdr>
      <w:tabs>
        <w:tab w:val="left" w:pos="1021"/>
      </w:tabs>
      <w:ind w:firstLine="0"/>
    </w:pPr>
  </w:style>
  <w:style w:type="paragraph" w:customStyle="1" w:styleId="Warning">
    <w:name w:val="Warning"/>
    <w:basedOn w:val="BodyText"/>
    <w:rsid w:val="00715F4A"/>
    <w:pPr>
      <w:shd w:val="clear" w:color="auto" w:fill="D9D9D9"/>
      <w:tabs>
        <w:tab w:val="left" w:pos="992"/>
      </w:tabs>
      <w:ind w:left="119" w:right="119"/>
    </w:pPr>
    <w:rPr>
      <w:sz w:val="20"/>
    </w:rPr>
  </w:style>
  <w:style w:type="paragraph" w:customStyle="1" w:styleId="MarginIcons">
    <w:name w:val="Margin Icons"/>
    <w:basedOn w:val="BodyText"/>
    <w:rsid w:val="00715F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5F4A"/>
    <w:rPr>
      <w:rFonts w:ascii="Courier New" w:hAnsi="Courier New"/>
    </w:rPr>
  </w:style>
  <w:style w:type="paragraph" w:customStyle="1" w:styleId="NoteBullet">
    <w:name w:val="Note Bullet"/>
    <w:basedOn w:val="Note"/>
    <w:rsid w:val="00715F4A"/>
    <w:pPr>
      <w:tabs>
        <w:tab w:val="clear" w:pos="680"/>
      </w:tabs>
      <w:spacing w:before="60" w:after="60"/>
    </w:pPr>
  </w:style>
  <w:style w:type="paragraph" w:customStyle="1" w:styleId="SubHeading2">
    <w:name w:val="SubHeading2"/>
    <w:basedOn w:val="HeadingBase"/>
    <w:rsid w:val="00715F4A"/>
    <w:pPr>
      <w:spacing w:before="240" w:after="60"/>
    </w:pPr>
    <w:rPr>
      <w:sz w:val="20"/>
    </w:rPr>
  </w:style>
  <w:style w:type="paragraph" w:customStyle="1" w:styleId="SubHeading1">
    <w:name w:val="SubHeading1"/>
    <w:basedOn w:val="HeadingBase"/>
    <w:rsid w:val="00715F4A"/>
    <w:pPr>
      <w:spacing w:before="240" w:after="60"/>
    </w:pPr>
    <w:rPr>
      <w:color w:val="918585"/>
      <w:sz w:val="22"/>
    </w:rPr>
  </w:style>
  <w:style w:type="paragraph" w:customStyle="1" w:styleId="SideHeading">
    <w:name w:val="Side Heading"/>
    <w:basedOn w:val="HeadingBase"/>
    <w:rsid w:val="00715F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5F4A"/>
    <w:pPr>
      <w:numPr>
        <w:numId w:val="10"/>
      </w:numPr>
    </w:pPr>
  </w:style>
  <w:style w:type="paragraph" w:styleId="PlainText">
    <w:name w:val="Plain Text"/>
    <w:basedOn w:val="Normal"/>
    <w:link w:val="PlainTextChar"/>
    <w:rsid w:val="00715F4A"/>
    <w:rPr>
      <w:sz w:val="20"/>
    </w:rPr>
  </w:style>
  <w:style w:type="character" w:customStyle="1" w:styleId="PlainTextChar">
    <w:name w:val="Plain Text Char"/>
    <w:basedOn w:val="DefaultParagraphFont"/>
    <w:link w:val="PlainText"/>
    <w:rsid w:val="00715F4A"/>
    <w:rPr>
      <w:rFonts w:ascii="Courier New" w:eastAsia="Times New Roman" w:hAnsi="Courier New" w:cs="Times New Roman"/>
      <w:sz w:val="20"/>
      <w:szCs w:val="20"/>
      <w:lang w:eastAsia="en-US"/>
    </w:rPr>
  </w:style>
  <w:style w:type="character" w:customStyle="1" w:styleId="MenuOption">
    <w:name w:val="Menu Option"/>
    <w:basedOn w:val="DefaultParagraphFont"/>
    <w:rsid w:val="00715F4A"/>
    <w:rPr>
      <w:b/>
      <w:smallCaps/>
    </w:rPr>
  </w:style>
  <w:style w:type="paragraph" w:customStyle="1" w:styleId="TableListNumber">
    <w:name w:val="Table List Number"/>
    <w:basedOn w:val="ListNumber"/>
    <w:rsid w:val="00715F4A"/>
    <w:pPr>
      <w:numPr>
        <w:numId w:val="0"/>
      </w:numPr>
    </w:pPr>
  </w:style>
  <w:style w:type="paragraph" w:styleId="TOC4">
    <w:name w:val="toc 4"/>
    <w:basedOn w:val="TOCBase"/>
    <w:next w:val="Normal"/>
    <w:semiHidden/>
    <w:rsid w:val="00715F4A"/>
    <w:pPr>
      <w:tabs>
        <w:tab w:val="right" w:leader="dot" w:pos="9071"/>
      </w:tabs>
      <w:ind w:left="1701"/>
    </w:pPr>
  </w:style>
  <w:style w:type="paragraph" w:customStyle="1" w:styleId="ListAlpha">
    <w:name w:val="List Alpha"/>
    <w:basedOn w:val="List"/>
    <w:rsid w:val="00715F4A"/>
    <w:pPr>
      <w:numPr>
        <w:numId w:val="8"/>
      </w:numPr>
    </w:pPr>
  </w:style>
  <w:style w:type="paragraph" w:customStyle="1" w:styleId="ListAlpha2">
    <w:name w:val="List Alpha 2"/>
    <w:basedOn w:val="List2"/>
    <w:rsid w:val="00715F4A"/>
    <w:pPr>
      <w:numPr>
        <w:numId w:val="7"/>
      </w:numPr>
    </w:pPr>
  </w:style>
  <w:style w:type="paragraph" w:styleId="List2">
    <w:name w:val="List 2"/>
    <w:basedOn w:val="BodyText"/>
    <w:rsid w:val="00715F4A"/>
    <w:pPr>
      <w:tabs>
        <w:tab w:val="left" w:pos="680"/>
      </w:tabs>
      <w:spacing w:before="60" w:after="60"/>
      <w:ind w:left="680" w:hanging="340"/>
    </w:pPr>
  </w:style>
  <w:style w:type="paragraph" w:styleId="List3">
    <w:name w:val="List 3"/>
    <w:basedOn w:val="BodyText"/>
    <w:rsid w:val="00715F4A"/>
    <w:pPr>
      <w:tabs>
        <w:tab w:val="left" w:pos="1021"/>
      </w:tabs>
      <w:spacing w:before="60" w:after="60"/>
      <w:ind w:left="1020" w:hanging="340"/>
    </w:pPr>
  </w:style>
  <w:style w:type="paragraph" w:styleId="List4">
    <w:name w:val="List 4"/>
    <w:basedOn w:val="BodyText"/>
    <w:rsid w:val="00715F4A"/>
    <w:pPr>
      <w:tabs>
        <w:tab w:val="left" w:pos="1361"/>
      </w:tabs>
      <w:spacing w:before="60" w:after="60"/>
      <w:ind w:left="1361" w:hanging="340"/>
    </w:pPr>
  </w:style>
  <w:style w:type="paragraph" w:styleId="List5">
    <w:name w:val="List 5"/>
    <w:basedOn w:val="BodyText"/>
    <w:rsid w:val="00715F4A"/>
    <w:pPr>
      <w:tabs>
        <w:tab w:val="left" w:pos="1701"/>
      </w:tabs>
      <w:spacing w:before="60" w:after="60"/>
      <w:ind w:left="1701" w:hanging="340"/>
    </w:pPr>
  </w:style>
  <w:style w:type="paragraph" w:styleId="ListBullet3">
    <w:name w:val="List Bullet 3"/>
    <w:basedOn w:val="List3"/>
    <w:rsid w:val="00715F4A"/>
    <w:pPr>
      <w:numPr>
        <w:numId w:val="13"/>
      </w:numPr>
      <w:tabs>
        <w:tab w:val="clear" w:pos="1021"/>
      </w:tabs>
      <w:ind w:left="1037" w:hanging="357"/>
    </w:pPr>
  </w:style>
  <w:style w:type="paragraph" w:styleId="ListBullet4">
    <w:name w:val="List Bullet 4"/>
    <w:basedOn w:val="List4"/>
    <w:rsid w:val="00715F4A"/>
    <w:pPr>
      <w:numPr>
        <w:numId w:val="2"/>
      </w:numPr>
      <w:tabs>
        <w:tab w:val="clear" w:pos="1361"/>
      </w:tabs>
    </w:pPr>
  </w:style>
  <w:style w:type="paragraph" w:styleId="ListBullet5">
    <w:name w:val="List Bullet 5"/>
    <w:basedOn w:val="List5"/>
    <w:rsid w:val="00715F4A"/>
    <w:pPr>
      <w:numPr>
        <w:numId w:val="3"/>
      </w:numPr>
    </w:pPr>
  </w:style>
  <w:style w:type="paragraph" w:styleId="ListContinue2">
    <w:name w:val="List Continue 2"/>
    <w:basedOn w:val="List2"/>
    <w:rsid w:val="00715F4A"/>
    <w:pPr>
      <w:ind w:firstLine="0"/>
    </w:pPr>
  </w:style>
  <w:style w:type="paragraph" w:styleId="ListContinue3">
    <w:name w:val="List Continue 3"/>
    <w:basedOn w:val="List3"/>
    <w:rsid w:val="00715F4A"/>
    <w:pPr>
      <w:ind w:left="1021" w:firstLine="0"/>
    </w:pPr>
  </w:style>
  <w:style w:type="paragraph" w:styleId="ListContinue4">
    <w:name w:val="List Continue 4"/>
    <w:basedOn w:val="List4"/>
    <w:rsid w:val="00715F4A"/>
    <w:pPr>
      <w:ind w:firstLine="0"/>
    </w:pPr>
  </w:style>
  <w:style w:type="paragraph" w:styleId="ListContinue5">
    <w:name w:val="List Continue 5"/>
    <w:basedOn w:val="List5"/>
    <w:rsid w:val="00715F4A"/>
    <w:pPr>
      <w:ind w:firstLine="0"/>
    </w:pPr>
  </w:style>
  <w:style w:type="paragraph" w:styleId="ListNumber3">
    <w:name w:val="List Number 3"/>
    <w:basedOn w:val="List3"/>
    <w:rsid w:val="00715F4A"/>
    <w:pPr>
      <w:numPr>
        <w:numId w:val="4"/>
      </w:numPr>
    </w:pPr>
  </w:style>
  <w:style w:type="paragraph" w:styleId="ListNumber4">
    <w:name w:val="List Number 4"/>
    <w:basedOn w:val="List4"/>
    <w:rsid w:val="00715F4A"/>
    <w:pPr>
      <w:numPr>
        <w:numId w:val="5"/>
      </w:numPr>
    </w:pPr>
  </w:style>
  <w:style w:type="paragraph" w:styleId="ListNumber5">
    <w:name w:val="List Number 5"/>
    <w:basedOn w:val="List5"/>
    <w:rsid w:val="00715F4A"/>
    <w:pPr>
      <w:numPr>
        <w:numId w:val="6"/>
      </w:numPr>
    </w:pPr>
  </w:style>
  <w:style w:type="paragraph" w:styleId="BlockText">
    <w:name w:val="Block Text"/>
    <w:basedOn w:val="Normal"/>
    <w:rsid w:val="00715F4A"/>
    <w:pPr>
      <w:spacing w:after="120"/>
      <w:ind w:left="1440" w:right="1440"/>
    </w:pPr>
  </w:style>
  <w:style w:type="character" w:customStyle="1" w:styleId="Subscript">
    <w:name w:val="Subscript"/>
    <w:basedOn w:val="DefaultParagraphFont"/>
    <w:rsid w:val="00715F4A"/>
    <w:rPr>
      <w:sz w:val="16"/>
      <w:vertAlign w:val="subscript"/>
    </w:rPr>
  </w:style>
  <w:style w:type="character" w:customStyle="1" w:styleId="Superscript">
    <w:name w:val="Superscript"/>
    <w:basedOn w:val="DefaultParagraphFont"/>
    <w:rsid w:val="00715F4A"/>
    <w:rPr>
      <w:sz w:val="16"/>
      <w:vertAlign w:val="superscript"/>
    </w:rPr>
  </w:style>
  <w:style w:type="character" w:customStyle="1" w:styleId="Symbols">
    <w:name w:val="Symbols"/>
    <w:basedOn w:val="DefaultParagraphFont"/>
    <w:rsid w:val="00715F4A"/>
    <w:rPr>
      <w:rFonts w:ascii="Symbol" w:hAnsi="Symbol"/>
    </w:rPr>
  </w:style>
  <w:style w:type="character" w:customStyle="1" w:styleId="MenuOptions">
    <w:name w:val="Menu Options"/>
    <w:basedOn w:val="DefaultParagraphFont"/>
    <w:rsid w:val="00715F4A"/>
    <w:rPr>
      <w:rFonts w:ascii="Arial Narrow" w:hAnsi="Arial Narrow"/>
      <w:smallCaps/>
    </w:rPr>
  </w:style>
  <w:style w:type="character" w:customStyle="1" w:styleId="Buttons">
    <w:name w:val="Buttons"/>
    <w:basedOn w:val="DefaultParagraphFont"/>
    <w:rsid w:val="00715F4A"/>
    <w:rPr>
      <w:b/>
    </w:rPr>
  </w:style>
  <w:style w:type="character" w:customStyle="1" w:styleId="Underlined">
    <w:name w:val="Underlined"/>
    <w:basedOn w:val="DefaultParagraphFont"/>
    <w:rsid w:val="00715F4A"/>
    <w:rPr>
      <w:u w:val="single"/>
    </w:rPr>
  </w:style>
  <w:style w:type="paragraph" w:customStyle="1" w:styleId="TableBodyTextRight">
    <w:name w:val="Table Body Text Right"/>
    <w:basedOn w:val="TableBodyText"/>
    <w:rsid w:val="00715F4A"/>
    <w:pPr>
      <w:widowControl w:val="0"/>
      <w:autoSpaceDE w:val="0"/>
      <w:autoSpaceDN w:val="0"/>
      <w:adjustRightInd w:val="0"/>
      <w:jc w:val="right"/>
    </w:pPr>
    <w:rPr>
      <w:rFonts w:cs="Arial"/>
      <w:szCs w:val="18"/>
    </w:rPr>
  </w:style>
  <w:style w:type="paragraph" w:customStyle="1" w:styleId="CopyrightText">
    <w:name w:val="Copyright Text"/>
    <w:basedOn w:val="BodyText"/>
    <w:rsid w:val="00715F4A"/>
    <w:rPr>
      <w:sz w:val="18"/>
    </w:rPr>
  </w:style>
  <w:style w:type="paragraph" w:customStyle="1" w:styleId="BodySmallRight">
    <w:name w:val="Body Small Right"/>
    <w:basedOn w:val="BodyTextRight"/>
    <w:rsid w:val="00715F4A"/>
    <w:rPr>
      <w:sz w:val="18"/>
      <w:szCs w:val="18"/>
    </w:rPr>
  </w:style>
  <w:style w:type="paragraph" w:customStyle="1" w:styleId="MarginEdition">
    <w:name w:val="Margin Edition"/>
    <w:basedOn w:val="MarginNote"/>
    <w:rsid w:val="00715F4A"/>
    <w:pPr>
      <w:spacing w:before="0" w:after="0"/>
    </w:pPr>
    <w:rPr>
      <w:rFonts w:ascii="Times New Roman" w:hAnsi="Times New Roman"/>
      <w:color w:val="999999"/>
    </w:rPr>
  </w:style>
  <w:style w:type="paragraph" w:customStyle="1" w:styleId="Spacer">
    <w:name w:val="Spacer"/>
    <w:basedOn w:val="Normal"/>
    <w:rsid w:val="00715F4A"/>
    <w:rPr>
      <w:sz w:val="2"/>
      <w:szCs w:val="2"/>
    </w:rPr>
  </w:style>
  <w:style w:type="character" w:customStyle="1" w:styleId="Small">
    <w:name w:val="Small"/>
    <w:basedOn w:val="DefaultParagraphFont"/>
    <w:rsid w:val="00715F4A"/>
    <w:rPr>
      <w:sz w:val="16"/>
    </w:rPr>
  </w:style>
  <w:style w:type="paragraph" w:customStyle="1" w:styleId="WideTable">
    <w:name w:val="Wide Table"/>
    <w:basedOn w:val="Normal"/>
    <w:rsid w:val="00715F4A"/>
    <w:pPr>
      <w:ind w:left="-1418"/>
    </w:pPr>
    <w:rPr>
      <w:sz w:val="2"/>
      <w:szCs w:val="2"/>
    </w:rPr>
  </w:style>
  <w:style w:type="character" w:styleId="PageNumber">
    <w:name w:val="page number"/>
    <w:basedOn w:val="DefaultParagraphFont"/>
    <w:rsid w:val="00715F4A"/>
  </w:style>
  <w:style w:type="paragraph" w:styleId="Quote">
    <w:name w:val="Quote"/>
    <w:basedOn w:val="Heading1"/>
    <w:link w:val="QuoteChar"/>
    <w:qFormat/>
    <w:rsid w:val="00715F4A"/>
    <w:rPr>
      <w:b w:val="0"/>
      <w:sz w:val="72"/>
      <w:szCs w:val="72"/>
      <w:lang w:val="en-NZ"/>
    </w:rPr>
  </w:style>
  <w:style w:type="character" w:customStyle="1" w:styleId="QuoteChar">
    <w:name w:val="Quote Char"/>
    <w:basedOn w:val="DefaultParagraphFont"/>
    <w:link w:val="Quote"/>
    <w:rsid w:val="00715F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5F4A"/>
    <w:pPr>
      <w:pageBreakBefore/>
    </w:pPr>
  </w:style>
  <w:style w:type="paragraph" w:customStyle="1" w:styleId="Border">
    <w:name w:val="Border"/>
    <w:basedOn w:val="Normal"/>
    <w:qFormat/>
    <w:rsid w:val="00715F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5F4A"/>
    <w:rPr>
      <w:b/>
      <w:bCs/>
      <w:i/>
      <w:iCs/>
      <w:color w:val="auto"/>
    </w:rPr>
  </w:style>
  <w:style w:type="paragraph" w:styleId="IntenseQuote">
    <w:name w:val="Intense Quote"/>
    <w:basedOn w:val="Normal"/>
    <w:next w:val="Normal"/>
    <w:link w:val="IntenseQuoteChar"/>
    <w:uiPriority w:val="30"/>
    <w:qFormat/>
    <w:rsid w:val="00715F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5F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5F4A"/>
    <w:rPr>
      <w:smallCaps/>
      <w:color w:val="auto"/>
      <w:u w:val="single"/>
    </w:rPr>
  </w:style>
  <w:style w:type="character" w:styleId="IntenseReference">
    <w:name w:val="Intense Reference"/>
    <w:basedOn w:val="DefaultParagraphFont"/>
    <w:uiPriority w:val="32"/>
    <w:qFormat/>
    <w:rsid w:val="00715F4A"/>
    <w:rPr>
      <w:b/>
      <w:bCs/>
      <w:smallCaps/>
      <w:color w:val="auto"/>
      <w:spacing w:val="5"/>
      <w:u w:val="single"/>
    </w:rPr>
  </w:style>
  <w:style w:type="paragraph" w:customStyle="1" w:styleId="2ColumnHeading">
    <w:name w:val="2Column Heading"/>
    <w:basedOn w:val="BodyText"/>
    <w:qFormat/>
    <w:rsid w:val="00715F4A"/>
    <w:pPr>
      <w:spacing w:after="60"/>
      <w:ind w:left="-2268"/>
    </w:pPr>
    <w:rPr>
      <w:b/>
    </w:rPr>
  </w:style>
  <w:style w:type="paragraph" w:customStyle="1" w:styleId="Heading1TOC">
    <w:name w:val="Heading1 TOC"/>
    <w:basedOn w:val="Normal"/>
    <w:qFormat/>
    <w:rsid w:val="00715F4A"/>
    <w:pPr>
      <w:spacing w:before="240" w:after="120"/>
    </w:pPr>
    <w:rPr>
      <w:rFonts w:ascii="Times New Roman" w:hAnsi="Times New Roman"/>
      <w:b/>
      <w:sz w:val="32"/>
    </w:rPr>
  </w:style>
  <w:style w:type="paragraph" w:customStyle="1" w:styleId="Heading2TOC">
    <w:name w:val="Heading2 TOC"/>
    <w:basedOn w:val="Normal"/>
    <w:qFormat/>
    <w:rsid w:val="00715F4A"/>
    <w:pPr>
      <w:spacing w:before="240" w:after="60"/>
    </w:pPr>
    <w:rPr>
      <w:rFonts w:ascii="Times New Roman" w:hAnsi="Times New Roman"/>
      <w:b/>
      <w:sz w:val="28"/>
    </w:rPr>
  </w:style>
  <w:style w:type="character" w:customStyle="1" w:styleId="Underline">
    <w:name w:val="Underline"/>
    <w:basedOn w:val="DefaultParagraphFont"/>
    <w:qFormat/>
    <w:rsid w:val="00715F4A"/>
    <w:rPr>
      <w:u w:val="single"/>
    </w:rPr>
  </w:style>
  <w:style w:type="character" w:customStyle="1" w:styleId="BoldandItalics">
    <w:name w:val="Bold and Italics"/>
    <w:qFormat/>
    <w:rsid w:val="00715F4A"/>
    <w:rPr>
      <w:b/>
      <w:i/>
      <w:u w:val="none"/>
    </w:rPr>
  </w:style>
  <w:style w:type="paragraph" w:styleId="BalloonText">
    <w:name w:val="Balloon Text"/>
    <w:basedOn w:val="Normal"/>
    <w:link w:val="BalloonTextChar"/>
    <w:rsid w:val="00715F4A"/>
    <w:rPr>
      <w:rFonts w:ascii="Tahoma" w:hAnsi="Tahoma" w:cs="Tahoma"/>
      <w:sz w:val="16"/>
      <w:szCs w:val="16"/>
    </w:rPr>
  </w:style>
  <w:style w:type="character" w:customStyle="1" w:styleId="BalloonTextChar">
    <w:name w:val="Balloon Text Char"/>
    <w:basedOn w:val="DefaultParagraphFont"/>
    <w:link w:val="BalloonText"/>
    <w:rsid w:val="00715F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5F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5F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5F4A"/>
    <w:rPr>
      <w:b/>
      <w:color w:val="660033"/>
      <w:spacing w:val="0"/>
    </w:rPr>
  </w:style>
  <w:style w:type="paragraph" w:customStyle="1" w:styleId="Nameditemlist">
    <w:name w:val="Named item list"/>
    <w:basedOn w:val="BodyText"/>
    <w:qFormat/>
    <w:rsid w:val="00715F4A"/>
    <w:pPr>
      <w:tabs>
        <w:tab w:val="left" w:pos="2835"/>
      </w:tabs>
      <w:ind w:left="2835" w:hanging="2835"/>
    </w:pPr>
  </w:style>
  <w:style w:type="paragraph" w:customStyle="1" w:styleId="BodyTextnopadding">
    <w:name w:val="Body Text no padding"/>
    <w:basedOn w:val="BodyText"/>
    <w:qFormat/>
    <w:rsid w:val="00715F4A"/>
    <w:pPr>
      <w:spacing w:before="0" w:after="0"/>
    </w:pPr>
  </w:style>
  <w:style w:type="paragraph" w:customStyle="1" w:styleId="BodyTextBold">
    <w:name w:val="Body Text Bold"/>
    <w:basedOn w:val="BodyText"/>
    <w:qFormat/>
    <w:rsid w:val="00715F4A"/>
    <w:rPr>
      <w:b/>
    </w:rPr>
  </w:style>
  <w:style w:type="character" w:styleId="Hyperlink">
    <w:name w:val="Hyperlink"/>
    <w:basedOn w:val="DefaultParagraphFont"/>
    <w:uiPriority w:val="99"/>
    <w:unhideWhenUsed/>
    <w:rsid w:val="006A7D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713</Words>
  <Characters>4771</Characters>
  <Application>Microsoft Office Word</Application>
  <DocSecurity>0</DocSecurity>
  <Lines>176</Lines>
  <Paragraphs>81</Paragraphs>
  <ScaleCrop>false</ScaleCrop>
  <Company>Author-it Software Corporation Ltd.</Company>
  <LinksUpToDate>false</LinksUpToDate>
  <CharactersWithSpaces>5403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MEA213 Inspect, test and troubleshoot advanced aircraft instrument systems and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2022-11-22T01:12:00Z</dcterms:created>
  <dcterms:modified xsi:type="dcterms:W3CDTF">2022-11-22T01:12:00Z</dcterms:modified>
</cp:coreProperties>
</file>