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85E" w:rsidP="0038485E">
      <w:pPr>
        <w:pStyle w:val="Title"/>
      </w:pPr>
      <w:r>
        <w:fldChar w:fldCharType="begin"/>
      </w:r>
      <w:r>
        <w:instrText xml:space="preserve"> TITLE   \* MERGEFORMAT </w:instrText>
      </w:r>
      <w:r>
        <w:fldChar w:fldCharType="separate"/>
      </w:r>
      <w:r>
        <w:t>MEA213 Inspect, test and troubleshoot advanced aircraft instrument systems and components</w:t>
      </w:r>
      <w:r>
        <w:fldChar w:fldCharType="end"/>
      </w:r>
    </w:p>
    <w:p w:rsidR="0038485E" w:rsidP="0038485E">
      <w:pPr>
        <w:pStyle w:val="Version"/>
        <w:sectPr w:rsidSect="009E2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21E4" w:rsidP="009E21E4">
      <w:pPr>
        <w:pStyle w:val="SuperHeading"/>
      </w:pPr>
      <w:r w:rsidRPr="009E21E4">
        <w:t>MEA213 Inspect, test and troubleshoot advanced aircraft instrument systems and components</w:t>
      </w:r>
    </w:p>
    <w:p w:rsidR="00000000" w:rsidRPr="009E21E4" w:rsidP="009E21E4">
      <w:pPr>
        <w:pStyle w:val="Heading1"/>
      </w:pPr>
      <w:bookmarkStart w:id="1" w:name="O_996718"/>
      <w:bookmarkEnd w:id="1"/>
      <w:r w:rsidRPr="009E21E4">
        <w:t>Modification History</w:t>
      </w:r>
    </w:p>
    <w:p w:rsidR="00000000" w:rsidRPr="009E21E4" w:rsidP="0038485E">
      <w:pPr>
        <w:pStyle w:val="BodyText"/>
      </w:pPr>
      <w:r w:rsidRPr="009E21E4">
        <w:t>Release 2. Equivalent to MEA213 Inspect, test and troubleshoot advanced aircraft instrument systems and components with amended prerequisite codes.</w:t>
      </w:r>
    </w:p>
    <w:p w:rsidR="00000000" w:rsidRPr="009E21E4" w:rsidP="009E21E4">
      <w:pPr>
        <w:pStyle w:val="Heading1"/>
      </w:pPr>
      <w:bookmarkStart w:id="2" w:name="O_996717"/>
      <w:bookmarkEnd w:id="2"/>
      <w:r w:rsidRPr="009E21E4">
        <w:t>Application</w:t>
      </w:r>
    </w:p>
    <w:p w:rsidR="00000000" w:rsidRPr="009E21E4" w:rsidP="0038485E">
      <w:pPr>
        <w:pStyle w:val="BodyText"/>
      </w:pPr>
      <w:r w:rsidRPr="009E21E4">
        <w:t>This unit of competency requires application of hand skills and the use of syst</w:t>
      </w:r>
      <w:r w:rsidRPr="009E21E4">
        <w:t xml:space="preserve">em/component knowledge and applicable maintenance publications and test equipment to inspect, test and troubleshoot aircraft advanced instrument systems and components of fixed and rotary wing aircraft during scheduled or unscheduled maintenance. Work may </w:t>
      </w:r>
      <w:r w:rsidRPr="009E21E4">
        <w:t>be performed individually or as part of a team.</w:t>
      </w:r>
    </w:p>
    <w:p w:rsidR="00000000" w:rsidRPr="009E21E4" w:rsidP="0038485E">
      <w:pPr>
        <w:pStyle w:val="BodyText"/>
      </w:pPr>
      <w:r w:rsidRPr="009E21E4">
        <w:t xml:space="preserve">The unit is part of the Avionic Certificate IV (Aircraft Maintenance Stream) training pathway. </w:t>
      </w:r>
    </w:p>
    <w:p w:rsidR="00000000" w:rsidRPr="009E21E4" w:rsidP="0038485E">
      <w:pPr>
        <w:pStyle w:val="BodyText"/>
      </w:pPr>
      <w:r w:rsidRPr="009E21E4">
        <w:t>The unit is used in workplaces that operate under the airworthiness regulatory systems of the Australian Defen</w:t>
      </w:r>
      <w:r w:rsidRPr="009E21E4">
        <w:t xml:space="preserve">ce Force (ADF) and the Civil Aviation safety Authority (CASA). </w:t>
      </w:r>
    </w:p>
    <w:p w:rsidR="00000000" w:rsidRPr="009E21E4" w:rsidP="0038485E">
      <w:pPr>
        <w:pStyle w:val="BodyText"/>
      </w:pPr>
      <w:r w:rsidRPr="009E21E4">
        <w:t>Where a CASA licensing outcome is sought this unit forms part of the CASA requirement for the granting of the chosen maintenance certification licence under Civil Aviation Safety Regulation (</w:t>
      </w:r>
      <w:r w:rsidRPr="009E21E4">
        <w:t>CASR) Part 66, in accordance with the licensing provisions in the Companion Volume Implementation Guide.</w:t>
      </w:r>
    </w:p>
    <w:p w:rsidR="00000000" w:rsidRPr="009E21E4" w:rsidP="009E21E4">
      <w:pPr>
        <w:pStyle w:val="Heading1"/>
      </w:pPr>
      <w:bookmarkStart w:id="3" w:name="O_996716"/>
      <w:bookmarkEnd w:id="3"/>
      <w:r w:rsidRPr="009E21E4">
        <w:t>Pre-requisite Unit</w:t>
      </w:r>
    </w:p>
    <w:tbl>
      <w:tblPr>
        <w:tblW w:w="0" w:type="auto"/>
        <w:tblLayout w:type="fixed"/>
        <w:tblCellMar>
          <w:left w:w="62" w:type="dxa"/>
          <w:right w:w="62" w:type="dxa"/>
        </w:tblCellMar>
        <w:tblLook w:val="0000"/>
      </w:tblPr>
      <w:tblGrid>
        <w:gridCol w:w="1673"/>
        <w:gridCol w:w="6261"/>
      </w:tblGrid>
      <w:tr w:rsidTr="009E21E4">
        <w:tblPrEx>
          <w:tblW w:w="0" w:type="auto"/>
          <w:tblLayout w:type="fixed"/>
          <w:tblCellMar>
            <w:left w:w="62" w:type="dxa"/>
            <w:right w:w="62" w:type="dxa"/>
          </w:tblCellMar>
          <w:tblLook w:val="0000"/>
        </w:tblPrEx>
        <w:tc>
          <w:tcPr>
            <w:tcW w:w="1673"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MEA246</w:t>
            </w:r>
          </w:p>
        </w:tc>
        <w:tc>
          <w:tcPr>
            <w:tcW w:w="6261"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Fabricate and/or repair aircraft electrical hardware or parts</w:t>
            </w:r>
          </w:p>
        </w:tc>
      </w:tr>
      <w:tr w:rsidTr="009E21E4">
        <w:tblPrEx>
          <w:tblW w:w="0" w:type="auto"/>
          <w:tblLayout w:type="fixed"/>
          <w:tblCellMar>
            <w:left w:w="62" w:type="dxa"/>
            <w:right w:w="62" w:type="dxa"/>
          </w:tblCellMar>
          <w:tblLook w:val="0000"/>
        </w:tblPrEx>
        <w:tc>
          <w:tcPr>
            <w:tcW w:w="1673"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MEA292</w:t>
            </w:r>
          </w:p>
        </w:tc>
        <w:tc>
          <w:tcPr>
            <w:tcW w:w="6261" w:type="dxa"/>
            <w:tcBorders>
              <w:top w:val="nil"/>
              <w:left w:val="nil"/>
              <w:bottom w:val="nil"/>
              <w:right w:val="nil"/>
            </w:tcBorders>
            <w:tcMar>
              <w:top w:w="0" w:type="dxa"/>
              <w:left w:w="62" w:type="dxa"/>
              <w:bottom w:w="0" w:type="dxa"/>
              <w:right w:w="62" w:type="dxa"/>
            </w:tcMar>
          </w:tcPr>
          <w:p w:rsidR="00000000" w:rsidRPr="009E21E4" w:rsidP="009E21E4">
            <w:pPr>
              <w:pStyle w:val="BodyText"/>
            </w:pPr>
            <w:r w:rsidRPr="009E21E4">
              <w:t>Remove and install advanced aircraft i</w:t>
            </w:r>
            <w:r w:rsidRPr="009E21E4">
              <w:t>nstrument system components</w:t>
            </w:r>
          </w:p>
        </w:tc>
      </w:tr>
    </w:tbl>
    <w:p w:rsidR="00000000" w:rsidRPr="009E21E4" w:rsidP="009E21E4">
      <w:pPr>
        <w:pStyle w:val="BodyText"/>
      </w:pPr>
    </w:p>
    <w:p w:rsidR="00000000" w:rsidRPr="009E21E4" w:rsidP="009E21E4">
      <w:pPr>
        <w:pStyle w:val="AllowPageBreak"/>
      </w:pPr>
    </w:p>
    <w:p w:rsidR="00000000" w:rsidRPr="009E21E4" w:rsidP="009E21E4">
      <w:pPr>
        <w:pStyle w:val="Heading1"/>
      </w:pPr>
      <w:bookmarkStart w:id="4" w:name="O_996715"/>
      <w:bookmarkEnd w:id="4"/>
      <w:r w:rsidRPr="009E21E4">
        <w:t>Competency Field</w:t>
      </w:r>
    </w:p>
    <w:p w:rsidR="00000000" w:rsidRPr="009E21E4" w:rsidP="0038485E">
      <w:pPr>
        <w:pStyle w:val="BodyText"/>
      </w:pPr>
      <w:r w:rsidRPr="009E21E4">
        <w:t>Aviation maintenance</w:t>
      </w:r>
    </w:p>
    <w:p w:rsidR="00000000" w:rsidRPr="009E21E4" w:rsidP="009E21E4">
      <w:pPr>
        <w:pStyle w:val="Heading1"/>
      </w:pPr>
      <w:bookmarkStart w:id="5" w:name="O_996714"/>
      <w:bookmarkEnd w:id="5"/>
      <w:r w:rsidRPr="009E21E4">
        <w:t>Unit Sector</w:t>
      </w:r>
    </w:p>
    <w:p w:rsidR="00000000" w:rsidRPr="009E21E4" w:rsidP="009E21E4">
      <w:pPr>
        <w:pStyle w:val="Heading1"/>
      </w:pPr>
      <w:bookmarkStart w:id="6" w:name="O_996713"/>
      <w:bookmarkEnd w:id="6"/>
      <w:r w:rsidRPr="009E21E4">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9E21E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 xml:space="preserve">Performance criteria describe the performance needed to demonstrate achievement of the element. </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1.</w:t>
            </w:r>
          </w:p>
        </w:tc>
        <w:tc>
          <w:tcPr>
            <w:tcW w:w="2295" w:type="dxa"/>
            <w:vMerge w:val="restart"/>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Inspect aircraft advanced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1.1</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Relevant maintenance documentation and modification status, including system defect report</w:t>
            </w:r>
            <w:r w:rsidRPr="009E21E4">
              <w:t>s where relevant, are used to identify specific inspection requirements</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1.2</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Isolation tags are checked and aircraft configured for safe system inspection and operation in accordance with the applicable maintenance manual</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1.3</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Instrument system components are visually or physically checked for external signs of defects in accordance with applicable maintenance manual while observing all relevant work health and safety (WHS) requirements</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1.4</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Defects are correctly identified and reported</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2.</w:t>
            </w:r>
          </w:p>
        </w:tc>
        <w:tc>
          <w:tcPr>
            <w:tcW w:w="2295" w:type="dxa"/>
            <w:vMerge w:val="restart"/>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Test/adjust aircraft advanced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2.1</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Aircraft and system are prepared in accordance with applicable maintenance manual for the application of power/system operation</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2.2</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Ins</w:t>
            </w:r>
            <w:r w:rsidRPr="009E21E4">
              <w:t>trument system is functionally tested, in accordance with maintenance manual, for evidence of serviceability or malfunction</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2.3</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System calibration or adjustments are performed in accordance with maintenance manual, as appropriate</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w:t>
            </w:r>
          </w:p>
        </w:tc>
        <w:tc>
          <w:tcPr>
            <w:tcW w:w="2295"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Troubleshoot aircraft advanced instrument systems</w:t>
            </w: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3.1</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Available information from maintenance documentation, inspection and test results is used, where necessary, to assist in fault determination</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3.2</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Maintenance manual fault diagnosis guides and logic pr</w:t>
            </w:r>
            <w:r w:rsidRPr="009E21E4">
              <w:t>ocesses are used to ensure efficient and accurate troubleshooting to line replacement level</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3.3</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Specialist advice is obtained, where required, to assist with the troubleshooting process</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3.4</w:t>
            </w:r>
          </w:p>
        </w:tc>
        <w:tc>
          <w:tcPr>
            <w:tcW w:w="5594"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Instrument system faults are located and</w:t>
            </w:r>
            <w:r w:rsidRPr="009E21E4">
              <w:t xml:space="preserve"> the causes of the faults are clearly identified and correctly recorded in maintenance documentation, where required, in accordance with standard enterprise procedures</w:t>
            </w:r>
          </w:p>
        </w:tc>
      </w:tr>
      <w:tr w:rsidTr="009E21E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3.5</w:t>
            </w:r>
          </w:p>
        </w:tc>
        <w:tc>
          <w:tcPr>
            <w:tcW w:w="5594" w:type="dxa"/>
            <w:tcBorders>
              <w:top w:val="nil"/>
              <w:left w:val="nil"/>
              <w:bottom w:val="nil"/>
              <w:right w:val="nil"/>
            </w:tcBorders>
            <w:tcMar>
              <w:top w:w="0" w:type="dxa"/>
              <w:left w:w="62" w:type="dxa"/>
              <w:bottom w:w="0" w:type="dxa"/>
              <w:right w:w="62" w:type="dxa"/>
            </w:tcMar>
          </w:tcPr>
          <w:p w:rsidR="00000000" w:rsidRPr="009E21E4" w:rsidP="009E21E4">
            <w:pPr>
              <w:pStyle w:val="BodyText"/>
            </w:pPr>
            <w:r w:rsidRPr="009E21E4">
              <w:t>Rectification requirements are determined</w:t>
            </w:r>
          </w:p>
        </w:tc>
      </w:tr>
    </w:tbl>
    <w:p w:rsidR="00000000" w:rsidRPr="009E21E4" w:rsidP="009E21E4">
      <w:pPr>
        <w:pStyle w:val="BodyText"/>
      </w:pPr>
    </w:p>
    <w:p w:rsidR="00000000" w:rsidRPr="009E21E4" w:rsidP="009E21E4">
      <w:pPr>
        <w:pStyle w:val="AllowPageBreak"/>
      </w:pPr>
    </w:p>
    <w:p w:rsidR="00000000" w:rsidRPr="009E21E4" w:rsidP="009E21E4">
      <w:pPr>
        <w:pStyle w:val="Heading1"/>
      </w:pPr>
      <w:bookmarkStart w:id="7" w:name="O_996712"/>
      <w:bookmarkEnd w:id="7"/>
      <w:r w:rsidRPr="009E21E4">
        <w:t>Foundation Skills</w:t>
      </w:r>
    </w:p>
    <w:p w:rsidR="00000000" w:rsidRPr="009E21E4" w:rsidP="0038485E">
      <w:pPr>
        <w:pStyle w:val="BodyText"/>
      </w:pPr>
      <w:r w:rsidRPr="009E21E4">
        <w:t>Fo</w:t>
      </w:r>
      <w:r w:rsidRPr="009E21E4">
        <w:t>undation skills essential to performance are explicit in the performance criteria of this unit of competency.</w:t>
      </w:r>
    </w:p>
    <w:p w:rsidR="00000000" w:rsidRPr="009E21E4" w:rsidP="009E21E4">
      <w:pPr>
        <w:pStyle w:val="Heading1"/>
      </w:pPr>
      <w:bookmarkStart w:id="8" w:name="O_996711"/>
      <w:bookmarkEnd w:id="8"/>
      <w:r w:rsidRPr="009E21E4">
        <w:t>Range of Conditions</w:t>
      </w:r>
    </w:p>
    <w:tbl>
      <w:tblPr>
        <w:tblW w:w="0" w:type="auto"/>
        <w:tblLayout w:type="fixed"/>
        <w:tblCellMar>
          <w:left w:w="62" w:type="dxa"/>
          <w:right w:w="62" w:type="dxa"/>
        </w:tblCellMar>
        <w:tblLook w:val="0000"/>
      </w:tblPr>
      <w:tblGrid>
        <w:gridCol w:w="3060"/>
        <w:gridCol w:w="6012"/>
      </w:tblGrid>
      <w:tr w:rsidTr="009E21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t>This field allows for different work environments and conditions that may affect performance. Essential operating conditions that may be present (depending on the work situation, needs of the candidate, accessibility of the item, and local industry and reg</w:t>
            </w:r>
            <w:r w:rsidRPr="009E21E4">
              <w:t>ional contexts) are included.</w:t>
            </w:r>
          </w:p>
        </w:tc>
      </w:tr>
      <w:tr w:rsidTr="009E21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rPr>
                <w:rStyle w:val="SpecialBold"/>
              </w:rPr>
              <w:t>Instrument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9E21E4" w:rsidP="009E21E4">
            <w:pPr>
              <w:pStyle w:val="ListBullet"/>
            </w:pPr>
            <w:r w:rsidRPr="009E21E4">
              <w:t xml:space="preserve">Pitot/static system components; airspeed indicators (ASIs); vertical speed indicators (VSIs); air data systems and components; machmeters; altimeters, including servo and encoding </w:t>
            </w:r>
            <w:r w:rsidRPr="009E21E4">
              <w:t>altimeters; angle of attack and stall warning/avoidance systems</w:t>
            </w:r>
          </w:p>
          <w:p w:rsidR="00000000" w:rsidRPr="009E21E4" w:rsidP="009E21E4">
            <w:pPr>
              <w:pStyle w:val="ListBullet"/>
            </w:pPr>
            <w:r w:rsidRPr="009E21E4">
              <w:t>Turn and slip indicators, directional gyros (DGs), artificial horizons (AHs), attitude and heading reference systems (AHRS) and components, remote reading gyro compass systems and components a</w:t>
            </w:r>
            <w:r w:rsidRPr="009E21E4">
              <w:t>nd direct reading compasses</w:t>
            </w:r>
          </w:p>
          <w:p w:rsidR="00000000" w:rsidRPr="009E21E4" w:rsidP="009E21E4">
            <w:pPr>
              <w:pStyle w:val="ListBullet"/>
            </w:pPr>
            <w:r w:rsidRPr="009E21E4">
              <w:t>Turbine engine indication systems and components (tachometers, pressure, temperature, engine performance and engine vibration)</w:t>
            </w:r>
          </w:p>
          <w:p w:rsidR="00000000" w:rsidRPr="009E21E4" w:rsidP="009E21E4">
            <w:pPr>
              <w:pStyle w:val="ListBullet"/>
            </w:pPr>
            <w:r w:rsidRPr="009E21E4">
              <w:t>Transmitter/indicator measuring instrument systems (pressure, temperature and position)</w:t>
            </w:r>
          </w:p>
          <w:p w:rsidR="00000000" w:rsidRPr="009E21E4" w:rsidP="009E21E4">
            <w:pPr>
              <w:pStyle w:val="ListBullet"/>
            </w:pPr>
            <w:r w:rsidRPr="009E21E4">
              <w:t>Fuel quantity</w:t>
            </w:r>
            <w:r w:rsidRPr="009E21E4">
              <w:t xml:space="preserve"> indication and flow systems and components</w:t>
            </w:r>
          </w:p>
          <w:p w:rsidR="00000000" w:rsidRPr="009E21E4" w:rsidP="009E21E4">
            <w:pPr>
              <w:pStyle w:val="ListBullet"/>
            </w:pPr>
            <w:r w:rsidRPr="009E21E4">
              <w:t>Ground proximity warning system (GPWS) (where applicable to the enterprise)</w:t>
            </w:r>
          </w:p>
          <w:p w:rsidR="00000000" w:rsidP="009E21E4">
            <w:pPr>
              <w:pStyle w:val="ListBullet"/>
              <w:rPr>
                <w:lang w:val="en-NZ"/>
              </w:rPr>
            </w:pPr>
            <w:r w:rsidRPr="009E21E4">
              <w:t>Flight data recorders (FDRs) (where applicable to the enterprise)</w:t>
            </w:r>
          </w:p>
        </w:tc>
      </w:tr>
      <w:tr w:rsidTr="009E21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4">
            <w:pPr>
              <w:pStyle w:val="BodyText"/>
              <w:rPr>
                <w:lang w:val="en-NZ"/>
              </w:rPr>
            </w:pPr>
            <w:r w:rsidRPr="009E21E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E21E4" w:rsidP="009E21E4">
            <w:pPr>
              <w:pStyle w:val="ListBullet"/>
            </w:pPr>
            <w:r w:rsidRPr="009E21E4">
              <w:t>Industry st</w:t>
            </w:r>
            <w:r w:rsidRPr="009E21E4">
              <w:t>andard procedures specified by manufacturers, regulatory authorities or the enterprise</w:t>
            </w:r>
          </w:p>
        </w:tc>
      </w:tr>
    </w:tbl>
    <w:p w:rsidR="00000000" w:rsidRPr="009E21E4" w:rsidP="009E21E4">
      <w:pPr>
        <w:pStyle w:val="BodyText"/>
      </w:pPr>
    </w:p>
    <w:p w:rsidR="00000000" w:rsidRPr="009E21E4" w:rsidP="009E21E4">
      <w:pPr>
        <w:pStyle w:val="AllowPageBreak"/>
      </w:pPr>
    </w:p>
    <w:p w:rsidR="00000000" w:rsidRPr="009E21E4" w:rsidP="009E21E4">
      <w:pPr>
        <w:pStyle w:val="Heading1"/>
      </w:pPr>
      <w:bookmarkStart w:id="9" w:name="O_996710"/>
      <w:bookmarkEnd w:id="9"/>
      <w:r w:rsidRPr="009E21E4">
        <w:t>Unit Mapping Information</w:t>
      </w:r>
    </w:p>
    <w:p w:rsidR="00000000" w:rsidRPr="009E21E4" w:rsidP="0038485E">
      <w:pPr>
        <w:pStyle w:val="BodyText"/>
      </w:pPr>
      <w:r w:rsidRPr="009E21E4">
        <w:t>Release 2. Equivalent to MEA213 Inspect, test and troubleshoot advanced aircraft instrument systems and components</w:t>
      </w:r>
    </w:p>
    <w:p w:rsidR="00000000" w:rsidRPr="009E21E4" w:rsidP="009E21E4">
      <w:pPr>
        <w:pStyle w:val="Heading1"/>
      </w:pPr>
      <w:bookmarkStart w:id="10" w:name="O_996719"/>
      <w:bookmarkEnd w:id="10"/>
      <w:r w:rsidRPr="009E21E4">
        <w:t>Links</w:t>
      </w:r>
    </w:p>
    <w:p w:rsidR="00000000" w:rsidRPr="009E21E4" w:rsidP="0038485E">
      <w:pPr>
        <w:pStyle w:val="BodyText"/>
      </w:pPr>
      <w:r w:rsidRPr="009E21E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51E4D">
        <w:rPr>
          <w:rStyle w:val="Hyperlink"/>
        </w:rPr>
        <w:t>https://vetnet.gov.au/Pages/TrainingDocs.aspx?q=ce216c9c-04d5-4b3b-9bcf-4e81d0950371</w:t>
      </w:r>
      <w:r>
        <w:fldChar w:fldCharType="end"/>
      </w:r>
    </w:p>
    <w:p w:rsidR="00000000" w:rsidRPr="009E21E4" w:rsidP="0038485E">
      <w:pPr>
        <w:pStyle w:val="BodyText"/>
        <w:sectPr w:rsidSect="009E21E4">
          <w:headerReference w:type="default" r:id="rId10"/>
          <w:footerReference w:type="default" r:id="rId11"/>
          <w:pgSz w:w="11908" w:h="16833"/>
          <w:pgMar w:top="1702" w:right="1418" w:bottom="1702" w:left="1418" w:header="992" w:footer="992" w:gutter="0"/>
          <w:cols w:space="720"/>
          <w:noEndnote/>
          <w:docGrid w:linePitch="299"/>
        </w:sectPr>
      </w:pPr>
    </w:p>
    <w:p w:rsidR="00000000" w:rsidRPr="009E21E4" w:rsidP="009E21E4">
      <w:pPr>
        <w:pStyle w:val="SuperHeading"/>
      </w:pPr>
      <w:r w:rsidRPr="009E21E4">
        <w:t xml:space="preserve">Assessment </w:t>
      </w:r>
      <w:r w:rsidRPr="009E21E4">
        <w:t>Requirements for MEA213 Inspect, test and troubleshoot advanced aircraft instrument systems and components</w:t>
      </w:r>
    </w:p>
    <w:p w:rsidR="00000000" w:rsidRPr="009E21E4" w:rsidP="009E21E4">
      <w:pPr>
        <w:pStyle w:val="Heading1"/>
      </w:pPr>
      <w:bookmarkStart w:id="11" w:name="O_996708"/>
      <w:bookmarkEnd w:id="11"/>
      <w:r w:rsidRPr="009E21E4">
        <w:t>Modification History</w:t>
      </w:r>
    </w:p>
    <w:p w:rsidR="00000000" w:rsidRPr="009E21E4" w:rsidP="0038485E">
      <w:pPr>
        <w:pStyle w:val="BodyText"/>
      </w:pPr>
      <w:r w:rsidRPr="009E21E4">
        <w:t>Release 2. Equivalent to MEA213 Inspect, test and troubleshoot advanced aircraft instrument systems and componen</w:t>
      </w:r>
      <w:r w:rsidRPr="009E21E4">
        <w:t>ts with amended prerequisite codes.</w:t>
      </w:r>
    </w:p>
    <w:p w:rsidR="00000000" w:rsidRPr="009E21E4" w:rsidP="009E21E4">
      <w:pPr>
        <w:pStyle w:val="Heading1"/>
      </w:pPr>
      <w:bookmarkStart w:id="12" w:name="O_996707"/>
      <w:bookmarkEnd w:id="12"/>
      <w:r w:rsidRPr="009E21E4">
        <w:t>Performance Evidence</w:t>
      </w:r>
    </w:p>
    <w:p w:rsidR="00000000" w:rsidRPr="009E21E4" w:rsidP="0038485E">
      <w:pPr>
        <w:pStyle w:val="BodyText"/>
      </w:pPr>
      <w:r w:rsidRPr="009E21E4">
        <w:t>Evidence required to demonstrate competency in this unit must be relevant to and satisfy all of the requirements of the elements and performance criteria under the specified conditio</w:t>
      </w:r>
      <w:r w:rsidRPr="009E21E4">
        <w:t>ns of assessment, and must include:</w:t>
      </w:r>
    </w:p>
    <w:p w:rsidR="00000000" w:rsidRPr="009E21E4" w:rsidP="009E21E4">
      <w:pPr>
        <w:pStyle w:val="ListBullet"/>
      </w:pPr>
      <w:r w:rsidRPr="009E21E4">
        <w:t>recognition of system and component defects/external damage, correct installation, connection of plugs, terminations, attaching hardware (including cabling/harnesses) and security in:</w:t>
      </w:r>
    </w:p>
    <w:p w:rsidR="00000000" w:rsidRPr="009E21E4" w:rsidP="009E21E4">
      <w:pPr>
        <w:pStyle w:val="ListBullet2"/>
      </w:pPr>
      <w:r w:rsidRPr="009E21E4">
        <w:t>flight instruments</w:t>
      </w:r>
    </w:p>
    <w:p w:rsidR="00000000" w:rsidRPr="009E21E4" w:rsidP="009E21E4">
      <w:pPr>
        <w:pStyle w:val="ListBullet2"/>
      </w:pPr>
      <w:r w:rsidRPr="009E21E4">
        <w:t>pitot/static sy</w:t>
      </w:r>
      <w:r w:rsidRPr="009E21E4">
        <w:t>stems</w:t>
      </w:r>
    </w:p>
    <w:p w:rsidR="00000000" w:rsidRPr="009E21E4" w:rsidP="009E21E4">
      <w:pPr>
        <w:pStyle w:val="ListBullet2"/>
      </w:pPr>
      <w:r w:rsidRPr="009E21E4">
        <w:t>navigation systems – compasses and AHRS</w:t>
      </w:r>
    </w:p>
    <w:p w:rsidR="00000000" w:rsidRPr="009E21E4" w:rsidP="009E21E4">
      <w:pPr>
        <w:pStyle w:val="ListBullet2"/>
      </w:pPr>
      <w:r w:rsidRPr="009E21E4">
        <w:t>GPWS (where applicable to the enterprise)</w:t>
      </w:r>
    </w:p>
    <w:p w:rsidR="00000000" w:rsidRPr="009E21E4" w:rsidP="009E21E4">
      <w:pPr>
        <w:pStyle w:val="ListBullet2"/>
      </w:pPr>
      <w:r w:rsidRPr="009E21E4">
        <w:t>FDRs (where applicable to the enterprise)</w:t>
      </w:r>
    </w:p>
    <w:p w:rsidR="00000000" w:rsidRPr="009E21E4" w:rsidP="009E21E4">
      <w:pPr>
        <w:pStyle w:val="ListBullet2"/>
      </w:pPr>
      <w:r w:rsidRPr="009E21E4">
        <w:t>position indicators, engine/auxiliary system indication systems and system components</w:t>
      </w:r>
    </w:p>
    <w:p w:rsidR="00000000" w:rsidRPr="009E21E4" w:rsidP="009E21E4">
      <w:pPr>
        <w:pStyle w:val="ListBullet"/>
      </w:pPr>
      <w:r w:rsidRPr="009E21E4">
        <w:t>applying logic processes, taking and interpreting system measurements, and using test equipment and appropriate wiring diagrams and manuals to isolate instrument and display system malfunctions in the listed systems</w:t>
      </w:r>
    </w:p>
    <w:p w:rsidR="00000000" w:rsidRPr="009E21E4" w:rsidP="009E21E4">
      <w:pPr>
        <w:pStyle w:val="ListBullet"/>
      </w:pPr>
      <w:r w:rsidRPr="009E21E4">
        <w:t>performing system functional tests and c</w:t>
      </w:r>
      <w:r w:rsidRPr="009E21E4">
        <w:t>hecks to isolate system faults and assess post-maintenance serviceability</w:t>
      </w:r>
    </w:p>
    <w:p w:rsidR="00000000" w:rsidRPr="009E21E4" w:rsidP="009E21E4">
      <w:pPr>
        <w:pStyle w:val="ListBullet"/>
      </w:pPr>
      <w:r w:rsidRPr="009E21E4">
        <w:t xml:space="preserve">applying relevant WHS practices </w:t>
      </w:r>
    </w:p>
    <w:p w:rsidR="00000000" w:rsidRPr="009E21E4" w:rsidP="009E21E4">
      <w:pPr>
        <w:pStyle w:val="ListBullet"/>
      </w:pPr>
      <w:r w:rsidRPr="009E21E4">
        <w:t>using approved maintenance documentation and aircraft publications relating to the instrument and display systems being maintained.</w:t>
      </w:r>
    </w:p>
    <w:p w:rsidR="00000000" w:rsidRPr="009E21E4" w:rsidP="0038485E">
      <w:pPr>
        <w:pStyle w:val="BodyText"/>
      </w:pPr>
      <w:r w:rsidRPr="009E21E4">
        <w:t>It is essential t</w:t>
      </w:r>
      <w:r w:rsidRPr="009E21E4">
        <w:t>hat system testing procedures, cleanliness requirements and safety precautions applicable to the instrument system being maintained are fully observed, understood and complied with. Ability to interpret inspection procedures and specifications (allowable l</w:t>
      </w:r>
      <w:r w:rsidRPr="009E21E4">
        <w:t>imits) and apply them in practice across a range of inspection, testing and troubleshooting applications (including the timely involvement of supervisors or other trades) is critical.</w:t>
      </w:r>
    </w:p>
    <w:p w:rsidR="0038485E" w:rsidP="0038485E">
      <w:pPr>
        <w:pStyle w:val="BodyText"/>
      </w:pPr>
      <w:r w:rsidRPr="009E21E4">
        <w:t>Evidence of transferability of skills and knowledge related to inspectio</w:t>
      </w:r>
      <w:r w:rsidRPr="009E21E4">
        <w:t xml:space="preserve">n, testing and troubleshooting is essential. This is to be demonstrated through application across a range of advanced aircraft instrument systems and components listed in the Assessment Conditions. </w:t>
      </w:r>
    </w:p>
    <w:p w:rsidR="00000000" w:rsidRPr="009E21E4" w:rsidP="009E21E4">
      <w:pPr>
        <w:pStyle w:val="Heading1"/>
      </w:pPr>
      <w:bookmarkStart w:id="13" w:name="O_996706"/>
      <w:bookmarkEnd w:id="13"/>
      <w:r w:rsidRPr="009E21E4">
        <w:t>Knowledge Evidence</w:t>
      </w:r>
    </w:p>
    <w:p w:rsidR="00000000" w:rsidRPr="009E21E4" w:rsidP="0038485E">
      <w:pPr>
        <w:pStyle w:val="BodyText"/>
      </w:pPr>
      <w:r w:rsidRPr="009E21E4">
        <w:t>Evidence required t</w:t>
      </w:r>
      <w:r w:rsidRPr="009E21E4">
        <w:t>o demonstrate competency in this unit must be relevant to and satisfy all of the requirements of the elements and performance criteria and include knowledge of:</w:t>
      </w:r>
    </w:p>
    <w:p w:rsidR="00000000" w:rsidRPr="009E21E4" w:rsidP="009E21E4">
      <w:pPr>
        <w:pStyle w:val="ListBullet"/>
      </w:pPr>
      <w:r w:rsidRPr="009E21E4">
        <w:t>component attachment methods</w:t>
      </w:r>
    </w:p>
    <w:p w:rsidR="00000000" w:rsidRPr="009E21E4" w:rsidP="009E21E4">
      <w:pPr>
        <w:pStyle w:val="ListBullet"/>
      </w:pPr>
      <w:r w:rsidRPr="009E21E4">
        <w:t>connection of hardware</w:t>
      </w:r>
    </w:p>
    <w:p w:rsidR="00000000" w:rsidRPr="009E21E4" w:rsidP="009E21E4">
      <w:pPr>
        <w:pStyle w:val="ListBullet"/>
      </w:pPr>
      <w:r w:rsidRPr="009E21E4">
        <w:t>instrument system maintenance requirements and testing and troubleshooting procedures</w:t>
      </w:r>
    </w:p>
    <w:p w:rsidR="00000000" w:rsidRPr="009E21E4" w:rsidP="009E21E4">
      <w:pPr>
        <w:pStyle w:val="ListBullet"/>
      </w:pPr>
      <w:r w:rsidRPr="009E21E4">
        <w:t>the basic layout (block diagram level), function and operation of:</w:t>
      </w:r>
    </w:p>
    <w:p w:rsidR="00000000" w:rsidRPr="009E21E4" w:rsidP="009E21E4">
      <w:pPr>
        <w:pStyle w:val="ListBullet2"/>
      </w:pPr>
      <w:r w:rsidRPr="009E21E4">
        <w:t>flight instruments, including:</w:t>
      </w:r>
    </w:p>
    <w:p w:rsidR="00000000" w:rsidRPr="009E21E4" w:rsidP="009E21E4">
      <w:pPr>
        <w:pStyle w:val="ListBullet3"/>
      </w:pPr>
      <w:r w:rsidRPr="009E21E4">
        <w:t>ASIs</w:t>
      </w:r>
    </w:p>
    <w:p w:rsidR="00000000" w:rsidRPr="009E21E4" w:rsidP="009E21E4">
      <w:pPr>
        <w:pStyle w:val="ListBullet3"/>
      </w:pPr>
      <w:r w:rsidRPr="009E21E4">
        <w:t>VSIs</w:t>
      </w:r>
    </w:p>
    <w:p w:rsidR="00000000" w:rsidRPr="009E21E4" w:rsidP="009E21E4">
      <w:pPr>
        <w:pStyle w:val="ListBullet3"/>
      </w:pPr>
      <w:r w:rsidRPr="009E21E4">
        <w:t>air data systems and components</w:t>
      </w:r>
    </w:p>
    <w:p w:rsidR="00000000" w:rsidRPr="009E21E4" w:rsidP="009E21E4">
      <w:pPr>
        <w:pStyle w:val="ListBullet3"/>
      </w:pPr>
      <w:r w:rsidRPr="009E21E4">
        <w:t>machmeters</w:t>
      </w:r>
    </w:p>
    <w:p w:rsidR="00000000" w:rsidRPr="009E21E4" w:rsidP="009E21E4">
      <w:pPr>
        <w:pStyle w:val="ListBullet3"/>
      </w:pPr>
      <w:r w:rsidRPr="009E21E4">
        <w:t>altimeters including servo and encoding altimeters</w:t>
      </w:r>
    </w:p>
    <w:p w:rsidR="00000000" w:rsidRPr="009E21E4" w:rsidP="009E21E4">
      <w:pPr>
        <w:pStyle w:val="ListBullet3"/>
      </w:pPr>
      <w:r w:rsidRPr="009E21E4">
        <w:t>turn and slip indicators</w:t>
      </w:r>
    </w:p>
    <w:p w:rsidR="00000000" w:rsidRPr="009E21E4" w:rsidP="009E21E4">
      <w:pPr>
        <w:pStyle w:val="ListBullet3"/>
      </w:pPr>
      <w:r w:rsidRPr="009E21E4">
        <w:t>AHs</w:t>
      </w:r>
    </w:p>
    <w:p w:rsidR="00000000" w:rsidRPr="009E21E4" w:rsidP="009E21E4">
      <w:pPr>
        <w:pStyle w:val="ListBullet3"/>
      </w:pPr>
      <w:r w:rsidRPr="009E21E4">
        <w:t>DGs</w:t>
      </w:r>
    </w:p>
    <w:p w:rsidR="00000000" w:rsidRPr="009E21E4" w:rsidP="009E21E4">
      <w:pPr>
        <w:pStyle w:val="ListBullet3"/>
      </w:pPr>
      <w:r w:rsidRPr="009E21E4">
        <w:t>angle of attack and stall warning/avoidance systems</w:t>
      </w:r>
    </w:p>
    <w:p w:rsidR="00000000" w:rsidRPr="009E21E4" w:rsidP="009E21E4">
      <w:pPr>
        <w:pStyle w:val="ListBullet2"/>
      </w:pPr>
      <w:r w:rsidRPr="009E21E4">
        <w:t>pitot/static systems</w:t>
      </w:r>
    </w:p>
    <w:p w:rsidR="00000000" w:rsidRPr="009E21E4" w:rsidP="009E21E4">
      <w:pPr>
        <w:pStyle w:val="ListBullet2"/>
      </w:pPr>
      <w:r w:rsidRPr="009E21E4">
        <w:t>navigation systems:</w:t>
      </w:r>
    </w:p>
    <w:p w:rsidR="00000000" w:rsidRPr="009E21E4" w:rsidP="009E21E4">
      <w:pPr>
        <w:pStyle w:val="ListBullet3"/>
      </w:pPr>
      <w:r w:rsidRPr="009E21E4">
        <w:t>direct reading compasses</w:t>
      </w:r>
    </w:p>
    <w:p w:rsidR="00000000" w:rsidRPr="009E21E4" w:rsidP="009E21E4">
      <w:pPr>
        <w:pStyle w:val="ListBullet3"/>
      </w:pPr>
      <w:r w:rsidRPr="009E21E4">
        <w:t>gyro compasses</w:t>
      </w:r>
    </w:p>
    <w:p w:rsidR="00000000" w:rsidRPr="009E21E4" w:rsidP="009E21E4">
      <w:pPr>
        <w:pStyle w:val="ListBullet3"/>
      </w:pPr>
      <w:r w:rsidRPr="009E21E4">
        <w:t>AHRS</w:t>
      </w:r>
    </w:p>
    <w:p w:rsidR="00000000" w:rsidRPr="009E21E4" w:rsidP="009E21E4">
      <w:pPr>
        <w:pStyle w:val="ListBullet2"/>
      </w:pPr>
      <w:r w:rsidRPr="009E21E4">
        <w:t xml:space="preserve">GPWS </w:t>
      </w:r>
    </w:p>
    <w:p w:rsidR="00000000" w:rsidRPr="009E21E4" w:rsidP="009E21E4">
      <w:pPr>
        <w:pStyle w:val="ListBullet2"/>
      </w:pPr>
      <w:r w:rsidRPr="009E21E4">
        <w:t>turbine engine instruments, including:</w:t>
      </w:r>
    </w:p>
    <w:p w:rsidR="00000000" w:rsidRPr="009E21E4" w:rsidP="009E21E4">
      <w:pPr>
        <w:pStyle w:val="ListBullet3"/>
      </w:pPr>
      <w:r w:rsidRPr="009E21E4">
        <w:t>temperature and pressure, including thermocouples, sensors and transmitters</w:t>
      </w:r>
    </w:p>
    <w:p w:rsidR="00000000" w:rsidRPr="009E21E4" w:rsidP="009E21E4">
      <w:pPr>
        <w:pStyle w:val="ListBullet3"/>
      </w:pPr>
      <w:r w:rsidRPr="009E21E4">
        <w:t>speed, including mechanical and electric tachometers</w:t>
      </w:r>
    </w:p>
    <w:p w:rsidR="00000000" w:rsidRPr="009E21E4" w:rsidP="009E21E4">
      <w:pPr>
        <w:pStyle w:val="ListBullet3"/>
      </w:pPr>
      <w:r w:rsidRPr="009E21E4">
        <w:t>thrust, including fan, propeller and jet</w:t>
      </w:r>
    </w:p>
    <w:p w:rsidR="00000000" w:rsidRPr="009E21E4" w:rsidP="009E21E4">
      <w:pPr>
        <w:pStyle w:val="ListBullet3"/>
      </w:pPr>
      <w:r w:rsidRPr="009E21E4">
        <w:t>torque</w:t>
      </w:r>
    </w:p>
    <w:p w:rsidR="00000000" w:rsidRPr="009E21E4" w:rsidP="009E21E4">
      <w:pPr>
        <w:pStyle w:val="ListBullet3"/>
      </w:pPr>
      <w:r w:rsidRPr="009E21E4">
        <w:t>fuel flow</w:t>
      </w:r>
    </w:p>
    <w:p w:rsidR="00000000" w:rsidRPr="009E21E4" w:rsidP="009E21E4">
      <w:pPr>
        <w:pStyle w:val="ListBullet3"/>
      </w:pPr>
      <w:r w:rsidRPr="009E21E4">
        <w:t>vibration</w:t>
      </w:r>
    </w:p>
    <w:p w:rsidR="00000000" w:rsidRPr="009E21E4" w:rsidP="009E21E4">
      <w:pPr>
        <w:pStyle w:val="ListBullet2"/>
      </w:pPr>
      <w:r w:rsidRPr="009E21E4">
        <w:t>auxiliary transmit</w:t>
      </w:r>
      <w:r w:rsidRPr="009E21E4">
        <w:t>ter/indicator measuring systems, including:</w:t>
      </w:r>
    </w:p>
    <w:p w:rsidR="00000000" w:rsidRPr="009E21E4" w:rsidP="009E21E4">
      <w:pPr>
        <w:pStyle w:val="ListBullet3"/>
      </w:pPr>
      <w:r w:rsidRPr="009E21E4">
        <w:t>hydraulic pressure and temperature</w:t>
      </w:r>
    </w:p>
    <w:p w:rsidR="00000000" w:rsidRPr="009E21E4" w:rsidP="009E21E4">
      <w:pPr>
        <w:pStyle w:val="ListBullet3"/>
      </w:pPr>
      <w:r w:rsidRPr="009E21E4">
        <w:t>pneumatic pressure</w:t>
      </w:r>
    </w:p>
    <w:p w:rsidR="00000000" w:rsidRPr="009E21E4" w:rsidP="009E21E4">
      <w:pPr>
        <w:pStyle w:val="ListBullet3"/>
      </w:pPr>
      <w:r w:rsidRPr="009E21E4">
        <w:t>transmission oil pressure and temperature</w:t>
      </w:r>
    </w:p>
    <w:p w:rsidR="00000000" w:rsidRPr="009E21E4" w:rsidP="009E21E4">
      <w:pPr>
        <w:pStyle w:val="ListBullet3"/>
      </w:pPr>
      <w:r w:rsidRPr="009E21E4">
        <w:t>fuel remaining/used</w:t>
      </w:r>
    </w:p>
    <w:p w:rsidR="00000000" w:rsidRPr="009E21E4" w:rsidP="009E21E4">
      <w:pPr>
        <w:pStyle w:val="ListBullet3"/>
      </w:pPr>
      <w:r w:rsidRPr="009E21E4">
        <w:t>fuel quantity indication</w:t>
      </w:r>
    </w:p>
    <w:p w:rsidR="00000000" w:rsidRPr="009E21E4" w:rsidP="009E21E4">
      <w:pPr>
        <w:pStyle w:val="ListBullet3"/>
      </w:pPr>
      <w:r w:rsidRPr="009E21E4">
        <w:t>component position (e.g. doors, flaps, speed brakes and landing gear)</w:t>
      </w:r>
    </w:p>
    <w:p w:rsidR="00000000" w:rsidRPr="009E21E4" w:rsidP="009E21E4">
      <w:pPr>
        <w:pStyle w:val="ListBullet2"/>
      </w:pPr>
      <w:r w:rsidRPr="009E21E4">
        <w:t xml:space="preserve">FDR systems </w:t>
      </w:r>
    </w:p>
    <w:p w:rsidR="00000000" w:rsidRPr="009E21E4" w:rsidP="009E21E4">
      <w:pPr>
        <w:pStyle w:val="ListBullet"/>
      </w:pPr>
      <w:r w:rsidRPr="009E21E4">
        <w:t>explaining the operating principles of the above-listed systems and associated with:</w:t>
      </w:r>
    </w:p>
    <w:p w:rsidR="00000000" w:rsidRPr="009E21E4" w:rsidP="009E21E4">
      <w:pPr>
        <w:pStyle w:val="ListBullet2"/>
      </w:pPr>
      <w:r w:rsidRPr="009E21E4">
        <w:t>atmospheric conditions; properties and effects on aircraft instruments and systems</w:t>
      </w:r>
    </w:p>
    <w:p w:rsidR="00000000" w:rsidRPr="009E21E4" w:rsidP="009E21E4">
      <w:pPr>
        <w:pStyle w:val="ListBullet2"/>
      </w:pPr>
      <w:r w:rsidRPr="009E21E4">
        <w:t>pressure and temperature sensing elements and their use in aircraft inst</w:t>
      </w:r>
      <w:r w:rsidRPr="009E21E4">
        <w:t>ruments</w:t>
      </w:r>
    </w:p>
    <w:p w:rsidR="00000000" w:rsidRPr="009E21E4" w:rsidP="009E21E4">
      <w:pPr>
        <w:pStyle w:val="ListBullet2"/>
      </w:pPr>
      <w:r w:rsidRPr="009E21E4">
        <w:t>gyroscopes and their use in aircraft instrument and reference systems</w:t>
      </w:r>
    </w:p>
    <w:p w:rsidR="00000000" w:rsidRPr="009E21E4" w:rsidP="009E21E4">
      <w:pPr>
        <w:pStyle w:val="ListBullet"/>
      </w:pPr>
      <w:r w:rsidRPr="009E21E4">
        <w:t>explaining the various methods of navigation, and describing how they are used by both aircraft conventional and electronic navigational instruments and systems</w:t>
      </w:r>
    </w:p>
    <w:p w:rsidR="00000000" w:rsidRPr="009E21E4" w:rsidP="009E21E4">
      <w:pPr>
        <w:pStyle w:val="ListBullet"/>
      </w:pPr>
      <w:r w:rsidRPr="009E21E4">
        <w:t>relevant WHS practices</w:t>
      </w:r>
    </w:p>
    <w:p w:rsidR="00000000" w:rsidRPr="009E21E4" w:rsidP="009E21E4">
      <w:pPr>
        <w:pStyle w:val="ListBullet"/>
      </w:pPr>
      <w:r w:rsidRPr="009E21E4">
        <w:t>relevant maintenance manuals</w:t>
      </w:r>
    </w:p>
    <w:p w:rsidR="00000000" w:rsidRPr="009E21E4" w:rsidP="009E21E4">
      <w:pPr>
        <w:pStyle w:val="ListBullet"/>
      </w:pPr>
      <w:r w:rsidRPr="009E21E4">
        <w:t>relevant regulatory requirements and standard procedures.</w:t>
      </w:r>
    </w:p>
    <w:p w:rsidR="00000000" w:rsidRPr="009E21E4" w:rsidP="009E21E4">
      <w:pPr>
        <w:pStyle w:val="AllowPageBreak"/>
      </w:pPr>
    </w:p>
    <w:p w:rsidR="00000000" w:rsidRPr="009E21E4" w:rsidP="009E21E4">
      <w:pPr>
        <w:pStyle w:val="Heading1"/>
      </w:pPr>
      <w:bookmarkStart w:id="14" w:name="O_996705"/>
      <w:bookmarkEnd w:id="14"/>
      <w:r w:rsidRPr="009E21E4">
        <w:t>Assessment Conditions</w:t>
      </w:r>
    </w:p>
    <w:p w:rsidR="00000000" w:rsidRPr="009E21E4" w:rsidP="009E21E4">
      <w:pPr>
        <w:pStyle w:val="ListBullet"/>
      </w:pPr>
      <w:r w:rsidRPr="009E21E4">
        <w:t xml:space="preserve">Competency should be assessed in the workplace or simulated workplace using tools and equipment specified </w:t>
      </w:r>
      <w:r w:rsidRPr="009E21E4">
        <w:t>in the maintenance manuals. It is also expected that applicable general and special purpose tools, and test and ground support equipment would be used where appropriate.</w:t>
      </w:r>
    </w:p>
    <w:p w:rsidR="00000000" w:rsidRPr="009E21E4" w:rsidP="009E21E4">
      <w:pPr>
        <w:pStyle w:val="ListBullet"/>
      </w:pPr>
      <w:r w:rsidRPr="009E21E4">
        <w:t>The application of testing procedures should clearly indicate knowledge of system oper</w:t>
      </w:r>
      <w:r w:rsidRPr="009E21E4">
        <w:t>ation, the relationship of individual components and the links with other systems (if applicable) within the limits of the aircraft/system fault finding guide before undertaking any action. The work plan should take account of applicable safety and quality</w:t>
      </w:r>
      <w:r w:rsidRPr="009E21E4">
        <w:t xml:space="preserve"> requirements in accordance with the industry and regulatory standards.</w:t>
      </w:r>
    </w:p>
    <w:p w:rsidR="00000000" w:rsidRPr="009E21E4" w:rsidP="009E21E4">
      <w:pPr>
        <w:pStyle w:val="ListBullet"/>
      </w:pPr>
      <w:r w:rsidRPr="009E21E4">
        <w:t>The following conditions of assessment represent the requirements of the Regulators (ADF and CASA) and maintenance stakeholders and must be rigorously observed.</w:t>
      </w:r>
    </w:p>
    <w:p w:rsidR="00000000" w:rsidRPr="009E21E4" w:rsidP="009E21E4">
      <w:pPr>
        <w:pStyle w:val="ListBullet"/>
      </w:pPr>
      <w:r w:rsidRPr="009E21E4">
        <w:t>A person cannot be asse</w:t>
      </w:r>
      <w:r w:rsidRPr="009E21E4">
        <w:t>ssed as competent until it can be demonstrated to the satisfaction of the workplace assessor that the relevant elements and performance criteria of the unit of competency are being achieved under routine supervision on a system and at least (1) one major s</w:t>
      </w:r>
      <w:r w:rsidRPr="009E21E4">
        <w:t>ystem component/line replacement unit (LRU) from each of:</w:t>
      </w:r>
    </w:p>
    <w:p w:rsidR="00000000" w:rsidRPr="009E21E4" w:rsidP="009E21E4">
      <w:pPr>
        <w:pStyle w:val="ListBullet2"/>
      </w:pPr>
      <w:r w:rsidRPr="009E21E4">
        <w:t>pitot/static system components; ASIs; VSIs; air data systems and components; machmeters; altimeters, including servo and encoding altimeters; angle of attack and stall warning/avoidance systems</w:t>
      </w:r>
    </w:p>
    <w:p w:rsidR="00000000" w:rsidRPr="009E21E4" w:rsidP="009E21E4">
      <w:pPr>
        <w:pStyle w:val="ListBullet2"/>
      </w:pPr>
      <w:r w:rsidRPr="009E21E4">
        <w:t>tur</w:t>
      </w:r>
      <w:r w:rsidRPr="009E21E4">
        <w:t>n and slip indicators, DGs, AHs, AHRS and components, remote reading gyro compass systems and components, and direct reading compasses</w:t>
      </w:r>
    </w:p>
    <w:p w:rsidR="00000000" w:rsidRPr="009E21E4" w:rsidP="009E21E4">
      <w:pPr>
        <w:pStyle w:val="ListBullet2"/>
      </w:pPr>
      <w:r w:rsidRPr="009E21E4">
        <w:t>turbine engine indication systems and components (tachometers, pressure, temperature, engine performance and engine vibra</w:t>
      </w:r>
      <w:r w:rsidRPr="009E21E4">
        <w:t>tion)</w:t>
      </w:r>
    </w:p>
    <w:p w:rsidR="00000000" w:rsidRPr="009E21E4" w:rsidP="009E21E4">
      <w:pPr>
        <w:pStyle w:val="ListBullet2"/>
      </w:pPr>
      <w:r w:rsidRPr="009E21E4">
        <w:t>transmitter/indicator measuring instrument systems (pressure, temperature and position)</w:t>
      </w:r>
    </w:p>
    <w:p w:rsidR="00000000" w:rsidRPr="009E21E4" w:rsidP="009E21E4">
      <w:pPr>
        <w:pStyle w:val="ListBullet2"/>
      </w:pPr>
      <w:r w:rsidRPr="009E21E4">
        <w:t>fuel quantity indication and flow systems and components</w:t>
      </w:r>
    </w:p>
    <w:p w:rsidR="00000000" w:rsidRPr="009E21E4" w:rsidP="009E21E4">
      <w:pPr>
        <w:pStyle w:val="ListBullet2"/>
      </w:pPr>
      <w:r w:rsidRPr="009E21E4">
        <w:t>GPWS (may be omitted if not applicable to the enterprise)</w:t>
      </w:r>
    </w:p>
    <w:p w:rsidR="00000000" w:rsidRPr="009E21E4" w:rsidP="009E21E4">
      <w:pPr>
        <w:pStyle w:val="ListBullet2"/>
      </w:pPr>
      <w:r w:rsidRPr="009E21E4">
        <w:t>FDRs (may be omitted if not applicable to the enterprise).</w:t>
      </w:r>
    </w:p>
    <w:p w:rsidR="00000000" w:rsidRPr="009E21E4" w:rsidP="009E21E4">
      <w:pPr>
        <w:pStyle w:val="ListBullet"/>
      </w:pPr>
      <w:r w:rsidRPr="009E21E4">
        <w:t>This shall be established via the records in the Log of Industrial Experience and Achievement or, where appropriate, an equivalent Industry Evidence Guide (for details refer to the Companion Volum</w:t>
      </w:r>
      <w:r w:rsidRPr="009E21E4">
        <w:t>e Assessment Guidelines).</w:t>
      </w:r>
    </w:p>
    <w:p w:rsidR="00000000" w:rsidRPr="009E21E4" w:rsidP="009E21E4">
      <w:pPr>
        <w:pStyle w:val="ListBullet"/>
      </w:pPr>
      <w:r w:rsidRPr="009E21E4">
        <w:t>Assessors must satisfy the requirements of the National Vocational Education and Training Regulator (Australian Skills Quality Authority, or its successors).</w:t>
      </w:r>
    </w:p>
    <w:p w:rsidR="00000000" w:rsidRPr="009E21E4" w:rsidP="009E21E4">
      <w:pPr>
        <w:pStyle w:val="ListBullet"/>
      </w:pPr>
      <w:r w:rsidRPr="009E21E4">
        <w:t>Where the unit is to be used for CASA licensing purposes the Assessor mu</w:t>
      </w:r>
      <w:r w:rsidRPr="009E21E4">
        <w:t>st also meet the criteria specified in the CASR Part 147 Manual of Standards.</w:t>
      </w:r>
    </w:p>
    <w:p w:rsidR="00000000" w:rsidRPr="009E21E4" w:rsidP="009E21E4">
      <w:pPr>
        <w:pStyle w:val="ListBullet"/>
      </w:pPr>
      <w:r w:rsidRPr="009E21E4">
        <w:t xml:space="preserve">Individuals being assessed who have already attained MEA212 Inspect, test and troubleshoot basic aircraft instrument systems and components will have covered inspection, testing </w:t>
      </w:r>
      <w:r w:rsidRPr="009E21E4">
        <w:t>and troubleshooting of a range of flight instruments and direct reading compass and measuring systems. The Log of Industrial Experience and Achievement records relating to MEA212 Inspect, test and troubleshoot basic aircraft instrument systems and componen</w:t>
      </w:r>
      <w:r w:rsidRPr="009E21E4">
        <w:t>ts may be accepted as also meeting the evidence requirements for this unit in the applicable areas.</w:t>
      </w:r>
    </w:p>
    <w:p w:rsidR="00000000" w:rsidRPr="009E21E4" w:rsidP="009E21E4">
      <w:pPr>
        <w:pStyle w:val="ListBullet"/>
      </w:pPr>
      <w:r w:rsidRPr="009E21E4">
        <w:t>Advice provided in MEA212 Inspect, test and troubleshoot basic aircraft instrument systems and components regarding MEA275 Maintain basic light aircraft sys</w:t>
      </w:r>
      <w:r w:rsidRPr="009E21E4">
        <w:t>tems and components should also be considered where applicable.</w:t>
      </w:r>
    </w:p>
    <w:p w:rsidR="00000000" w:rsidRPr="009E21E4" w:rsidP="009E21E4">
      <w:pPr>
        <w:pStyle w:val="AllowPageBreak"/>
      </w:pPr>
    </w:p>
    <w:p w:rsidR="00000000" w:rsidRPr="009E21E4" w:rsidP="009E21E4">
      <w:pPr>
        <w:pStyle w:val="Heading1"/>
      </w:pPr>
      <w:bookmarkStart w:id="15" w:name="O_996720"/>
      <w:bookmarkEnd w:id="15"/>
      <w:r w:rsidRPr="009E21E4">
        <w:t>Links</w:t>
      </w:r>
    </w:p>
    <w:p w:rsidR="00000000" w:rsidRPr="009E21E4" w:rsidP="0038485E">
      <w:pPr>
        <w:pStyle w:val="BodyText"/>
      </w:pPr>
      <w:r w:rsidRPr="009E21E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51E4D">
        <w:rPr>
          <w:rStyle w:val="Hyperlink"/>
        </w:rPr>
        <w:t>https://vetnet.gov.au/Pages/TrainingDocs.aspx?q=ce216c9c-04d5-4b3b-9bcf-4e81d0950371</w:t>
      </w:r>
      <w:r>
        <w:fldChar w:fldCharType="end"/>
      </w:r>
    </w:p>
    <w:p w:rsidR="00000000" w:rsidRPr="009E21E4" w:rsidP="009E21E4"/>
    <w:sectPr w:rsidSect="009E2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rsidRPr="0038485E" w:rsidP="00384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5E" w:rsidP="009E2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485E" w:rsidP="009E2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485E" w:rsidP="009E2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rsidP="009E21E4">
    <w:pPr>
      <w:pStyle w:val="Footer"/>
      <w:framePr w:wrap="around"/>
    </w:pPr>
    <w:r>
      <w:fldChar w:fldCharType="begin"/>
    </w:r>
    <w:r>
      <w:instrText xml:space="preserve"> DOCPROPERTY  Subject  \* MERGEFORMAT </w:instrText>
    </w:r>
    <w:r>
      <w:fldChar w:fldCharType="separate"/>
    </w:r>
    <w:r w:rsidR="0038485E">
      <w:t>Approved</w:t>
    </w:r>
    <w:r w:rsidR="0038485E">
      <w:fldChar w:fldCharType="end"/>
    </w:r>
    <w:r>
      <w:tab/>
      <w:t xml:space="preserve">Page </w:t>
    </w:r>
    <w:r>
      <w:fldChar w:fldCharType="begin"/>
    </w:r>
    <w:r>
      <w:instrText xml:space="preserve"> PAGE  \* Arabic  \* MERGEFORMAT </w:instrText>
    </w:r>
    <w:r>
      <w:fldChar w:fldCharType="separate"/>
    </w:r>
    <w:r w:rsidR="003848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485E">
      <w:rPr>
        <w:noProof/>
      </w:rPr>
      <w:t>6</w:t>
    </w:r>
    <w:r>
      <w:rPr>
        <w:noProof/>
      </w:rPr>
      <w:fldChar w:fldCharType="end"/>
    </w:r>
  </w:p>
  <w:p w:rsidR="009E21E4" w:rsidP="009E21E4">
    <w:pPr>
      <w:pStyle w:val="Footer"/>
      <w:framePr w:wrap="around"/>
    </w:pPr>
    <w:r>
      <w:t xml:space="preserve">© Commonwealth of Australia, </w:t>
    </w:r>
    <w:r>
      <w:fldChar w:fldCharType="begin"/>
    </w:r>
    <w:r>
      <w:instrText xml:space="preserve"> DATE  \@ "yyyy"  \* MERGEFORMAT </w:instrText>
    </w:r>
    <w:r>
      <w:fldChar w:fldCharType="separate"/>
    </w:r>
    <w:r w:rsidR="0038485E">
      <w:rPr>
        <w:noProof/>
      </w:rPr>
      <w:t>2025</w:t>
    </w:r>
    <w:r>
      <w:fldChar w:fldCharType="end"/>
    </w:r>
    <w:r>
      <w:tab/>
    </w:r>
    <w:r>
      <w:fldChar w:fldCharType="begin"/>
    </w:r>
    <w:r>
      <w:instrText xml:space="preserve"> DOCPROPERTY  Author  \* MERGEFORMAT </w:instrText>
    </w:r>
    <w:r>
      <w:fldChar w:fldCharType="separate"/>
    </w:r>
    <w:r w:rsidR="0038485E">
      <w:t>Manufacturing Industry Skills Alliance</w:t>
    </w:r>
    <w:r w:rsidR="0038485E">
      <w:fldChar w:fldCharType="end"/>
    </w:r>
  </w:p>
  <w:p w:rsidR="009E21E4" w:rsidP="009E2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1E4" w:rsidRPr="0038485E" w:rsidP="003848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5E" w:rsidRPr="002D2AF8" w:rsidP="009E21E4">
    <w:pPr>
      <w:pStyle w:val="Header"/>
      <w:framePr w:wrap="around"/>
    </w:pPr>
    <w:r>
      <w:fldChar w:fldCharType="begin"/>
    </w:r>
    <w:r>
      <w:instrText xml:space="preserve"> TITLE   \* MERGEFORMAT </w:instrText>
    </w:r>
    <w:r>
      <w:fldChar w:fldCharType="separate"/>
    </w:r>
    <w:r>
      <w:t>MEA213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485E" w:rsidP="009E2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4" w:rsidRPr="002D2AF8" w:rsidP="009E21E4">
    <w:pPr>
      <w:pStyle w:val="Header"/>
      <w:framePr w:wrap="around"/>
    </w:pPr>
    <w:r>
      <w:fldChar w:fldCharType="begin"/>
    </w:r>
    <w:r>
      <w:instrText xml:space="preserve"> TITLE   \* MERGEFORMAT </w:instrText>
    </w:r>
    <w:r>
      <w:fldChar w:fldCharType="separate"/>
    </w:r>
    <w:r w:rsidR="0038485E">
      <w:t>MEA213 Inspect, test and troubleshoot advanced aircraft instrument systems and components</w:t>
    </w:r>
    <w:r w:rsidR="0038485E">
      <w:fldChar w:fldCharType="end"/>
    </w:r>
    <w:r>
      <w:tab/>
      <w:t xml:space="preserve">Date this document was generated: </w:t>
    </w:r>
    <w:r>
      <w:fldChar w:fldCharType="begin"/>
    </w:r>
    <w:r>
      <w:instrText xml:space="preserve"> CREATEDATE  \@ "d MMMM yyyy"  \* MERGEFORMAT </w:instrText>
    </w:r>
    <w:r>
      <w:fldChar w:fldCharType="separate"/>
    </w:r>
    <w:r w:rsidR="0038485E">
      <w:rPr>
        <w:noProof/>
      </w:rPr>
      <w:t>2 March 2025</w:t>
    </w:r>
    <w:r>
      <w:fldChar w:fldCharType="end"/>
    </w:r>
  </w:p>
  <w:p w:rsidR="009E21E4" w:rsidP="009E2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25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C9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84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1E4"/>
    <w:pPr>
      <w:spacing w:before="360" w:after="60"/>
      <w:outlineLvl w:val="0"/>
    </w:pPr>
    <w:rPr>
      <w:sz w:val="32"/>
    </w:rPr>
  </w:style>
  <w:style w:type="paragraph" w:styleId="Heading2">
    <w:name w:val="heading 2"/>
    <w:basedOn w:val="HeadingBase"/>
    <w:next w:val="BodyText"/>
    <w:link w:val="Heading2Char"/>
    <w:qFormat/>
    <w:rsid w:val="009E21E4"/>
    <w:pPr>
      <w:keepLines/>
      <w:spacing w:before="240" w:after="120"/>
      <w:outlineLvl w:val="1"/>
    </w:pPr>
    <w:rPr>
      <w:sz w:val="28"/>
      <w:szCs w:val="40"/>
    </w:rPr>
  </w:style>
  <w:style w:type="paragraph" w:styleId="Heading3">
    <w:name w:val="heading 3"/>
    <w:basedOn w:val="HeadingBase"/>
    <w:next w:val="BodyText"/>
    <w:link w:val="Heading3Char"/>
    <w:qFormat/>
    <w:rsid w:val="009E21E4"/>
    <w:pPr>
      <w:spacing w:before="180" w:after="120"/>
      <w:outlineLvl w:val="2"/>
    </w:pPr>
    <w:rPr>
      <w:spacing w:val="-10"/>
      <w:kern w:val="32"/>
    </w:rPr>
  </w:style>
  <w:style w:type="paragraph" w:styleId="Heading4">
    <w:name w:val="heading 4"/>
    <w:basedOn w:val="HeadingBase"/>
    <w:next w:val="BodyText"/>
    <w:link w:val="Heading4Char"/>
    <w:qFormat/>
    <w:rsid w:val="009E21E4"/>
    <w:pPr>
      <w:spacing w:before="160" w:after="120"/>
      <w:outlineLvl w:val="3"/>
    </w:pPr>
    <w:rPr>
      <w:sz w:val="22"/>
    </w:rPr>
  </w:style>
  <w:style w:type="paragraph" w:styleId="Heading5">
    <w:name w:val="heading 5"/>
    <w:basedOn w:val="HeadingBase"/>
    <w:next w:val="Normal"/>
    <w:link w:val="Heading5Char"/>
    <w:qFormat/>
    <w:rsid w:val="009E21E4"/>
    <w:pPr>
      <w:spacing w:before="80"/>
      <w:outlineLvl w:val="4"/>
    </w:pPr>
    <w:rPr>
      <w:color w:val="918585"/>
      <w:sz w:val="20"/>
    </w:rPr>
  </w:style>
  <w:style w:type="paragraph" w:styleId="Heading6">
    <w:name w:val="heading 6"/>
    <w:basedOn w:val="HeadingBase"/>
    <w:next w:val="Normal"/>
    <w:link w:val="Heading6Char"/>
    <w:qFormat/>
    <w:rsid w:val="009E21E4"/>
    <w:pPr>
      <w:spacing w:before="60"/>
      <w:outlineLvl w:val="5"/>
    </w:pPr>
    <w:rPr>
      <w:color w:val="918585"/>
      <w:sz w:val="20"/>
    </w:rPr>
  </w:style>
  <w:style w:type="paragraph" w:styleId="Heading7">
    <w:name w:val="heading 7"/>
    <w:basedOn w:val="Normal"/>
    <w:next w:val="Normal"/>
    <w:link w:val="Heading7Char"/>
    <w:qFormat/>
    <w:rsid w:val="009E21E4"/>
    <w:pPr>
      <w:ind w:left="720"/>
      <w:outlineLvl w:val="6"/>
    </w:pPr>
    <w:rPr>
      <w:i/>
    </w:rPr>
  </w:style>
  <w:style w:type="paragraph" w:styleId="Heading8">
    <w:name w:val="heading 8"/>
    <w:basedOn w:val="Normal"/>
    <w:next w:val="Normal"/>
    <w:link w:val="Heading8Char"/>
    <w:qFormat/>
    <w:rsid w:val="009E21E4"/>
    <w:pPr>
      <w:ind w:left="720"/>
      <w:outlineLvl w:val="7"/>
    </w:pPr>
    <w:rPr>
      <w:i/>
    </w:rPr>
  </w:style>
  <w:style w:type="paragraph" w:styleId="Heading9">
    <w:name w:val="heading 9"/>
    <w:basedOn w:val="Normal"/>
    <w:next w:val="Normal"/>
    <w:link w:val="Heading9Char"/>
    <w:qFormat/>
    <w:rsid w:val="009E21E4"/>
    <w:pPr>
      <w:ind w:left="720"/>
      <w:outlineLvl w:val="8"/>
    </w:pPr>
    <w:rPr>
      <w:i/>
    </w:rPr>
  </w:style>
  <w:style w:type="character" w:default="1" w:styleId="DefaultParagraphFont">
    <w:name w:val="Default Paragraph Font"/>
    <w:uiPriority w:val="1"/>
    <w:unhideWhenUsed/>
    <w:rsid w:val="009E2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1E4"/>
  </w:style>
  <w:style w:type="character" w:customStyle="1" w:styleId="Heading1Char">
    <w:name w:val="Heading 1 Char"/>
    <w:basedOn w:val="DefaultParagraphFont"/>
    <w:link w:val="Heading1"/>
    <w:rsid w:val="009E21E4"/>
    <w:rPr>
      <w:rFonts w:ascii="Times New Roman" w:eastAsia="Times New Roman" w:hAnsi="Times New Roman" w:cs="Times New Roman"/>
      <w:b/>
      <w:sz w:val="32"/>
      <w:szCs w:val="20"/>
      <w:lang w:eastAsia="en-US"/>
    </w:rPr>
  </w:style>
  <w:style w:type="paragraph" w:styleId="BodyText">
    <w:name w:val="Body Text"/>
    <w:basedOn w:val="Normal"/>
    <w:link w:val="BodyTextChar"/>
    <w:rsid w:val="009E2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1E4"/>
    <w:rPr>
      <w:rFonts w:ascii="Times New Roman" w:eastAsia="Times New Roman" w:hAnsi="Times New Roman" w:cs="Times New Roman"/>
      <w:sz w:val="24"/>
      <w:lang w:eastAsia="en-US"/>
    </w:rPr>
  </w:style>
  <w:style w:type="paragraph" w:styleId="ListBullet">
    <w:name w:val="List Bullet"/>
    <w:basedOn w:val="List"/>
    <w:rsid w:val="009E21E4"/>
    <w:pPr>
      <w:numPr>
        <w:numId w:val="13"/>
      </w:numPr>
      <w:tabs>
        <w:tab w:val="clear" w:pos="340"/>
      </w:tabs>
      <w:spacing w:before="40" w:after="40"/>
    </w:pPr>
  </w:style>
  <w:style w:type="character" w:customStyle="1" w:styleId="SpecialBold">
    <w:name w:val="Special Bold"/>
    <w:basedOn w:val="DefaultParagraphFont"/>
    <w:rsid w:val="009E21E4"/>
    <w:rPr>
      <w:b/>
      <w:spacing w:val="0"/>
    </w:rPr>
  </w:style>
  <w:style w:type="paragraph" w:styleId="ListBullet2">
    <w:name w:val="List Bullet 2"/>
    <w:basedOn w:val="List2"/>
    <w:rsid w:val="009E21E4"/>
    <w:pPr>
      <w:numPr>
        <w:numId w:val="14"/>
      </w:numPr>
      <w:tabs>
        <w:tab w:val="clear" w:pos="680"/>
      </w:tabs>
    </w:pPr>
  </w:style>
  <w:style w:type="paragraph" w:customStyle="1" w:styleId="SuperHeading">
    <w:name w:val="SuperHeading"/>
    <w:basedOn w:val="Normal"/>
    <w:rsid w:val="009E21E4"/>
    <w:pPr>
      <w:spacing w:before="240" w:after="120"/>
      <w:outlineLvl w:val="0"/>
    </w:pPr>
    <w:rPr>
      <w:rFonts w:ascii="Times New Roman" w:hAnsi="Times New Roman"/>
      <w:b/>
      <w:sz w:val="32"/>
    </w:rPr>
  </w:style>
  <w:style w:type="paragraph" w:customStyle="1" w:styleId="AllowPageBreak">
    <w:name w:val="AllowPageBreak"/>
    <w:rsid w:val="009E21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21E4"/>
    <w:pPr>
      <w:numPr>
        <w:numId w:val="3"/>
      </w:numPr>
      <w:tabs>
        <w:tab w:val="clear" w:pos="1021"/>
      </w:tabs>
      <w:ind w:left="1037" w:hanging="357"/>
    </w:pPr>
  </w:style>
  <w:style w:type="character" w:customStyle="1" w:styleId="Heading2Char">
    <w:name w:val="Heading 2 Char"/>
    <w:basedOn w:val="DefaultParagraphFont"/>
    <w:link w:val="Heading2"/>
    <w:rsid w:val="009E2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1E4"/>
    <w:rPr>
      <w:rFonts w:ascii="Courier New" w:eastAsia="Times New Roman" w:hAnsi="Courier New" w:cs="Times New Roman"/>
      <w:i/>
      <w:szCs w:val="20"/>
      <w:lang w:eastAsia="en-US"/>
    </w:rPr>
  </w:style>
  <w:style w:type="paragraph" w:customStyle="1" w:styleId="HeadingBase">
    <w:name w:val="Heading Base"/>
    <w:rsid w:val="009E2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1E4"/>
    <w:pPr>
      <w:tabs>
        <w:tab w:val="right" w:leader="dot" w:pos="9072"/>
      </w:tabs>
      <w:ind w:left="567"/>
    </w:pPr>
    <w:rPr>
      <w:szCs w:val="22"/>
    </w:rPr>
  </w:style>
  <w:style w:type="paragraph" w:customStyle="1" w:styleId="TOCBase">
    <w:name w:val="TOC Base"/>
    <w:rsid w:val="009E2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1E4"/>
    <w:pPr>
      <w:tabs>
        <w:tab w:val="right" w:leader="dot" w:pos="9072"/>
      </w:tabs>
      <w:spacing w:before="40" w:after="40"/>
      <w:ind w:left="284"/>
    </w:pPr>
    <w:rPr>
      <w:rFonts w:ascii="Times New Roman" w:hAnsi="Times New Roman"/>
    </w:rPr>
  </w:style>
  <w:style w:type="paragraph" w:styleId="TOC1">
    <w:name w:val="toc 1"/>
    <w:basedOn w:val="TOCBase"/>
    <w:next w:val="Normal"/>
    <w:rsid w:val="009E2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1E4"/>
    <w:rPr>
      <w:rFonts w:ascii="Times New Roman" w:eastAsia="Times New Roman" w:hAnsi="Times New Roman" w:cs="Times New Roman"/>
      <w:sz w:val="16"/>
      <w:lang w:eastAsia="en-US"/>
    </w:rPr>
  </w:style>
  <w:style w:type="paragraph" w:styleId="Title">
    <w:name w:val="Title"/>
    <w:basedOn w:val="HeadingBase"/>
    <w:link w:val="TitleChar"/>
    <w:qFormat/>
    <w:rsid w:val="009E21E4"/>
    <w:pPr>
      <w:spacing w:before="5040"/>
      <w:jc w:val="center"/>
    </w:pPr>
    <w:rPr>
      <w:sz w:val="48"/>
      <w:szCs w:val="72"/>
      <w:lang w:val="en-US"/>
    </w:rPr>
  </w:style>
  <w:style w:type="character" w:customStyle="1" w:styleId="TitleChar">
    <w:name w:val="Title Char"/>
    <w:basedOn w:val="DefaultParagraphFont"/>
    <w:link w:val="Title"/>
    <w:rsid w:val="009E2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1E4"/>
    <w:pPr>
      <w:tabs>
        <w:tab w:val="left" w:pos="3600"/>
        <w:tab w:val="left" w:pos="3958"/>
      </w:tabs>
    </w:pPr>
  </w:style>
  <w:style w:type="paragraph" w:styleId="List">
    <w:name w:val="List"/>
    <w:basedOn w:val="BodyText"/>
    <w:next w:val="BodyText"/>
    <w:rsid w:val="009E21E4"/>
    <w:pPr>
      <w:tabs>
        <w:tab w:val="left" w:pos="340"/>
      </w:tabs>
      <w:spacing w:before="60" w:after="60"/>
      <w:ind w:left="340" w:hanging="340"/>
    </w:pPr>
  </w:style>
  <w:style w:type="paragraph" w:customStyle="1" w:styleId="Note">
    <w:name w:val="Note"/>
    <w:basedOn w:val="BodyText"/>
    <w:rsid w:val="009E2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1E4"/>
    <w:pPr>
      <w:framePr w:wrap="auto" w:hAnchor="text" w:y="6049"/>
    </w:pPr>
    <w:rPr>
      <w:color w:val="000000"/>
      <w:sz w:val="40"/>
    </w:rPr>
  </w:style>
  <w:style w:type="paragraph" w:customStyle="1" w:styleId="TOCTitle">
    <w:name w:val="TOCTitle"/>
    <w:basedOn w:val="Heading1"/>
    <w:rsid w:val="009E21E4"/>
    <w:pPr>
      <w:spacing w:after="240"/>
      <w:jc w:val="center"/>
      <w:outlineLvl w:val="9"/>
    </w:pPr>
    <w:rPr>
      <w:caps/>
    </w:rPr>
  </w:style>
  <w:style w:type="paragraph" w:customStyle="1" w:styleId="Version">
    <w:name w:val="Version"/>
    <w:rsid w:val="009E2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1E4"/>
    <w:pPr>
      <w:keepNext w:val="0"/>
      <w:tabs>
        <w:tab w:val="right" w:pos="4176"/>
      </w:tabs>
      <w:ind w:left="198" w:hanging="198"/>
    </w:pPr>
    <w:rPr>
      <w:rFonts w:ascii="Garamond" w:hAnsi="Garamond"/>
    </w:rPr>
  </w:style>
  <w:style w:type="paragraph" w:styleId="IndexHeading">
    <w:name w:val="index heading"/>
    <w:basedOn w:val="Normal"/>
    <w:next w:val="Index1"/>
    <w:semiHidden/>
    <w:rsid w:val="009E21E4"/>
    <w:pPr>
      <w:spacing w:before="120" w:after="120"/>
    </w:pPr>
    <w:rPr>
      <w:rFonts w:ascii="Arial" w:hAnsi="Arial"/>
      <w:b/>
      <w:color w:val="918585"/>
      <w:sz w:val="24"/>
    </w:rPr>
  </w:style>
  <w:style w:type="paragraph" w:styleId="Header">
    <w:name w:val="header"/>
    <w:basedOn w:val="Normal"/>
    <w:link w:val="HeaderChar"/>
    <w:rsid w:val="009E2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1E4"/>
    <w:rPr>
      <w:rFonts w:ascii="Times New Roman" w:eastAsia="Times New Roman" w:hAnsi="Times New Roman" w:cs="Times New Roman"/>
      <w:sz w:val="16"/>
      <w:szCs w:val="20"/>
      <w:lang w:val="en-GB" w:eastAsia="en-US"/>
    </w:rPr>
  </w:style>
  <w:style w:type="paragraph" w:customStyle="1" w:styleId="Chapter">
    <w:name w:val="Chapter"/>
    <w:basedOn w:val="Normal"/>
    <w:rsid w:val="009E21E4"/>
    <w:pPr>
      <w:spacing w:before="240"/>
    </w:pPr>
    <w:rPr>
      <w:rFonts w:ascii="Times New Roman" w:hAnsi="Times New Roman"/>
      <w:smallCaps/>
      <w:spacing w:val="80"/>
      <w:sz w:val="28"/>
    </w:rPr>
  </w:style>
  <w:style w:type="paragraph" w:customStyle="1" w:styleId="InChapter">
    <w:name w:val="InChapter"/>
    <w:basedOn w:val="Heading3"/>
    <w:rsid w:val="009E21E4"/>
    <w:pPr>
      <w:spacing w:after="240"/>
      <w:outlineLvl w:val="9"/>
    </w:pPr>
    <w:rPr>
      <w:noProof/>
    </w:rPr>
  </w:style>
  <w:style w:type="paragraph" w:styleId="Index2">
    <w:name w:val="index 2"/>
    <w:basedOn w:val="Normal"/>
    <w:next w:val="Normal"/>
    <w:semiHidden/>
    <w:rsid w:val="009E21E4"/>
    <w:pPr>
      <w:tabs>
        <w:tab w:val="right" w:pos="4176"/>
      </w:tabs>
      <w:ind w:left="568" w:hanging="284"/>
    </w:pPr>
    <w:rPr>
      <w:rFonts w:ascii="Garamond" w:hAnsi="Garamond"/>
    </w:rPr>
  </w:style>
  <w:style w:type="paragraph" w:customStyle="1" w:styleId="Byline">
    <w:name w:val="Byline"/>
    <w:rsid w:val="009E2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1E4"/>
    <w:pPr>
      <w:tabs>
        <w:tab w:val="clear" w:pos="3600"/>
        <w:tab w:val="clear" w:pos="3958"/>
      </w:tabs>
      <w:jc w:val="right"/>
    </w:pPr>
  </w:style>
  <w:style w:type="character" w:styleId="Emphasis">
    <w:name w:val="Emphasis"/>
    <w:basedOn w:val="DefaultParagraphFont"/>
    <w:qFormat/>
    <w:rsid w:val="009E21E4"/>
    <w:rPr>
      <w:i/>
    </w:rPr>
  </w:style>
  <w:style w:type="paragraph" w:styleId="Caption">
    <w:name w:val="caption"/>
    <w:basedOn w:val="BodyText"/>
    <w:next w:val="Normal"/>
    <w:qFormat/>
    <w:rsid w:val="009E21E4"/>
    <w:pPr>
      <w:framePr w:w="2268" w:hSpace="181" w:vSpace="181" w:wrap="around" w:vAnchor="text" w:hAnchor="page" w:x="1135" w:y="285" w:anchorLock="1"/>
    </w:pPr>
    <w:rPr>
      <w:i/>
    </w:rPr>
  </w:style>
  <w:style w:type="paragraph" w:customStyle="1" w:styleId="MiniTOCTitle">
    <w:name w:val="MiniTOCTitle"/>
    <w:basedOn w:val="Heading4"/>
    <w:rsid w:val="009E21E4"/>
    <w:pPr>
      <w:spacing w:before="240"/>
      <w:outlineLvl w:val="9"/>
    </w:pPr>
    <w:rPr>
      <w:noProof/>
      <w:sz w:val="24"/>
    </w:rPr>
  </w:style>
  <w:style w:type="paragraph" w:customStyle="1" w:styleId="MiniTOCItem">
    <w:name w:val="MiniTOCItem"/>
    <w:basedOn w:val="ListBullet"/>
    <w:rsid w:val="009E21E4"/>
    <w:pPr>
      <w:numPr>
        <w:numId w:val="0"/>
      </w:numPr>
      <w:tabs>
        <w:tab w:val="right" w:leader="dot" w:pos="6521"/>
      </w:tabs>
      <w:spacing w:before="0" w:after="0"/>
    </w:pPr>
  </w:style>
  <w:style w:type="paragraph" w:customStyle="1" w:styleId="TOFTitle">
    <w:name w:val="TOFTitle"/>
    <w:basedOn w:val="TOCTitle"/>
    <w:rsid w:val="009E21E4"/>
  </w:style>
  <w:style w:type="paragraph" w:styleId="TableofFigures">
    <w:name w:val="table of figures"/>
    <w:basedOn w:val="Normal"/>
    <w:next w:val="Normal"/>
    <w:semiHidden/>
    <w:rsid w:val="009E21E4"/>
    <w:pPr>
      <w:tabs>
        <w:tab w:val="right" w:leader="dot" w:pos="9072"/>
      </w:tabs>
      <w:ind w:left="970" w:hanging="403"/>
    </w:pPr>
    <w:rPr>
      <w:rFonts w:ascii="Times New Roman" w:hAnsi="Times New Roman"/>
      <w:b/>
    </w:rPr>
  </w:style>
  <w:style w:type="paragraph" w:styleId="ListNumber">
    <w:name w:val="List Number"/>
    <w:basedOn w:val="List"/>
    <w:rsid w:val="009E21E4"/>
    <w:pPr>
      <w:numPr>
        <w:numId w:val="16"/>
      </w:numPr>
      <w:tabs>
        <w:tab w:val="clear" w:pos="340"/>
      </w:tabs>
    </w:pPr>
  </w:style>
  <w:style w:type="character" w:customStyle="1" w:styleId="WingdingSymbols">
    <w:name w:val="Wingding Symbols"/>
    <w:rsid w:val="009E21E4"/>
    <w:rPr>
      <w:rFonts w:ascii="Wingdings" w:hAnsi="Wingdings"/>
    </w:rPr>
  </w:style>
  <w:style w:type="paragraph" w:customStyle="1" w:styleId="TableHeading">
    <w:name w:val="Table Heading"/>
    <w:basedOn w:val="HeadingBase"/>
    <w:rsid w:val="009E21E4"/>
    <w:pPr>
      <w:keepLines/>
      <w:pBdr>
        <w:bottom w:val="single" w:sz="6" w:space="1" w:color="918585"/>
      </w:pBdr>
      <w:spacing w:before="240"/>
    </w:pPr>
  </w:style>
  <w:style w:type="character" w:customStyle="1" w:styleId="HotSpot">
    <w:name w:val="HotSpot"/>
    <w:rsid w:val="009E21E4"/>
    <w:rPr>
      <w:color w:val="0033CC"/>
      <w:u w:val="none"/>
    </w:rPr>
  </w:style>
  <w:style w:type="paragraph" w:customStyle="1" w:styleId="BodyTextRight">
    <w:name w:val="Body Text Right"/>
    <w:basedOn w:val="BodyText"/>
    <w:rsid w:val="009E21E4"/>
    <w:pPr>
      <w:spacing w:before="0" w:after="0"/>
      <w:jc w:val="right"/>
    </w:pPr>
  </w:style>
  <w:style w:type="paragraph" w:styleId="Index3">
    <w:name w:val="index 3"/>
    <w:basedOn w:val="ListNumber2"/>
    <w:next w:val="Normal"/>
    <w:semiHidden/>
    <w:rsid w:val="009E21E4"/>
    <w:pPr>
      <w:numPr>
        <w:numId w:val="0"/>
      </w:numPr>
      <w:tabs>
        <w:tab w:val="right" w:leader="dot" w:pos="4176"/>
      </w:tabs>
    </w:pPr>
  </w:style>
  <w:style w:type="paragraph" w:styleId="ListNumber2">
    <w:name w:val="List Number 2"/>
    <w:basedOn w:val="List2"/>
    <w:rsid w:val="009E21E4"/>
    <w:pPr>
      <w:numPr>
        <w:numId w:val="11"/>
      </w:numPr>
      <w:tabs>
        <w:tab w:val="clear" w:pos="1060"/>
      </w:tabs>
    </w:pPr>
  </w:style>
  <w:style w:type="paragraph" w:customStyle="1" w:styleId="MarginNote">
    <w:name w:val="Margin Note"/>
    <w:basedOn w:val="BodyText"/>
    <w:rsid w:val="009E2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1E4"/>
    <w:rPr>
      <w:sz w:val="32"/>
    </w:rPr>
  </w:style>
  <w:style w:type="paragraph" w:customStyle="1" w:styleId="HeadingProcedure">
    <w:name w:val="Heading Procedure"/>
    <w:basedOn w:val="HeadingBase"/>
    <w:next w:val="Normal"/>
    <w:rsid w:val="009E21E4"/>
    <w:pPr>
      <w:tabs>
        <w:tab w:val="left" w:pos="0"/>
      </w:tabs>
      <w:spacing w:before="120" w:after="60"/>
    </w:pPr>
    <w:rPr>
      <w:i/>
      <w:color w:val="918585"/>
      <w:sz w:val="22"/>
    </w:rPr>
  </w:style>
  <w:style w:type="paragraph" w:customStyle="1" w:styleId="TableBodyText">
    <w:name w:val="Table Body Text"/>
    <w:basedOn w:val="BodyText"/>
    <w:rsid w:val="009E21E4"/>
    <w:pPr>
      <w:spacing w:before="60" w:after="60"/>
    </w:pPr>
  </w:style>
  <w:style w:type="paragraph" w:styleId="ListContinue">
    <w:name w:val="List Continue"/>
    <w:basedOn w:val="List"/>
    <w:rsid w:val="009E21E4"/>
    <w:pPr>
      <w:ind w:firstLine="0"/>
    </w:pPr>
  </w:style>
  <w:style w:type="paragraph" w:customStyle="1" w:styleId="ListNote">
    <w:name w:val="List Note"/>
    <w:basedOn w:val="List"/>
    <w:rsid w:val="009E21E4"/>
    <w:pPr>
      <w:pBdr>
        <w:top w:val="single" w:sz="6" w:space="2" w:color="918585"/>
        <w:bottom w:val="single" w:sz="6" w:space="2" w:color="918585"/>
      </w:pBdr>
      <w:tabs>
        <w:tab w:val="left" w:pos="1021"/>
      </w:tabs>
      <w:ind w:firstLine="0"/>
    </w:pPr>
  </w:style>
  <w:style w:type="paragraph" w:customStyle="1" w:styleId="Warning">
    <w:name w:val="Warning"/>
    <w:basedOn w:val="BodyText"/>
    <w:rsid w:val="009E21E4"/>
    <w:pPr>
      <w:shd w:val="clear" w:color="auto" w:fill="D9D9D9"/>
      <w:tabs>
        <w:tab w:val="left" w:pos="992"/>
      </w:tabs>
      <w:ind w:left="119" w:right="119"/>
    </w:pPr>
    <w:rPr>
      <w:sz w:val="20"/>
    </w:rPr>
  </w:style>
  <w:style w:type="paragraph" w:customStyle="1" w:styleId="MarginIcons">
    <w:name w:val="Margin Icons"/>
    <w:basedOn w:val="BodyText"/>
    <w:rsid w:val="009E2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1E4"/>
    <w:rPr>
      <w:rFonts w:ascii="Courier New" w:hAnsi="Courier New"/>
    </w:rPr>
  </w:style>
  <w:style w:type="paragraph" w:customStyle="1" w:styleId="NoteBullet">
    <w:name w:val="Note Bullet"/>
    <w:basedOn w:val="Note"/>
    <w:rsid w:val="009E21E4"/>
    <w:pPr>
      <w:tabs>
        <w:tab w:val="clear" w:pos="680"/>
      </w:tabs>
      <w:spacing w:before="60" w:after="60"/>
    </w:pPr>
  </w:style>
  <w:style w:type="paragraph" w:customStyle="1" w:styleId="SubHeading2">
    <w:name w:val="SubHeading2"/>
    <w:basedOn w:val="HeadingBase"/>
    <w:rsid w:val="009E21E4"/>
    <w:pPr>
      <w:spacing w:before="240" w:after="60"/>
    </w:pPr>
    <w:rPr>
      <w:sz w:val="20"/>
    </w:rPr>
  </w:style>
  <w:style w:type="paragraph" w:customStyle="1" w:styleId="SubHeading1">
    <w:name w:val="SubHeading1"/>
    <w:basedOn w:val="HeadingBase"/>
    <w:rsid w:val="009E21E4"/>
    <w:pPr>
      <w:spacing w:before="240" w:after="60"/>
    </w:pPr>
    <w:rPr>
      <w:color w:val="918585"/>
      <w:sz w:val="22"/>
    </w:rPr>
  </w:style>
  <w:style w:type="paragraph" w:customStyle="1" w:styleId="SideHeading">
    <w:name w:val="Side Heading"/>
    <w:basedOn w:val="HeadingBase"/>
    <w:rsid w:val="009E2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1E4"/>
    <w:pPr>
      <w:numPr>
        <w:numId w:val="12"/>
      </w:numPr>
    </w:pPr>
  </w:style>
  <w:style w:type="paragraph" w:styleId="PlainText">
    <w:name w:val="Plain Text"/>
    <w:basedOn w:val="Normal"/>
    <w:link w:val="PlainTextChar"/>
    <w:rsid w:val="009E21E4"/>
    <w:rPr>
      <w:sz w:val="20"/>
    </w:rPr>
  </w:style>
  <w:style w:type="character" w:customStyle="1" w:styleId="PlainTextChar">
    <w:name w:val="Plain Text Char"/>
    <w:basedOn w:val="DefaultParagraphFont"/>
    <w:link w:val="PlainText"/>
    <w:rsid w:val="009E21E4"/>
    <w:rPr>
      <w:rFonts w:ascii="Courier New" w:eastAsia="Times New Roman" w:hAnsi="Courier New" w:cs="Times New Roman"/>
      <w:sz w:val="20"/>
      <w:szCs w:val="20"/>
      <w:lang w:eastAsia="en-US"/>
    </w:rPr>
  </w:style>
  <w:style w:type="character" w:customStyle="1" w:styleId="MenuOption">
    <w:name w:val="Menu Option"/>
    <w:basedOn w:val="DefaultParagraphFont"/>
    <w:rsid w:val="009E21E4"/>
    <w:rPr>
      <w:b/>
      <w:smallCaps/>
    </w:rPr>
  </w:style>
  <w:style w:type="paragraph" w:customStyle="1" w:styleId="TableListNumber">
    <w:name w:val="Table List Number"/>
    <w:basedOn w:val="ListNumber"/>
    <w:rsid w:val="009E21E4"/>
    <w:pPr>
      <w:numPr>
        <w:numId w:val="0"/>
      </w:numPr>
    </w:pPr>
  </w:style>
  <w:style w:type="paragraph" w:styleId="TOC4">
    <w:name w:val="toc 4"/>
    <w:basedOn w:val="TOCBase"/>
    <w:next w:val="Normal"/>
    <w:semiHidden/>
    <w:rsid w:val="009E21E4"/>
    <w:pPr>
      <w:tabs>
        <w:tab w:val="right" w:leader="dot" w:pos="9071"/>
      </w:tabs>
      <w:ind w:left="1701"/>
    </w:pPr>
  </w:style>
  <w:style w:type="paragraph" w:customStyle="1" w:styleId="ListAlpha">
    <w:name w:val="List Alpha"/>
    <w:basedOn w:val="List"/>
    <w:rsid w:val="009E21E4"/>
    <w:pPr>
      <w:numPr>
        <w:numId w:val="10"/>
      </w:numPr>
    </w:pPr>
  </w:style>
  <w:style w:type="paragraph" w:customStyle="1" w:styleId="ListAlpha2">
    <w:name w:val="List Alpha 2"/>
    <w:basedOn w:val="List2"/>
    <w:rsid w:val="009E21E4"/>
    <w:pPr>
      <w:numPr>
        <w:numId w:val="9"/>
      </w:numPr>
    </w:pPr>
  </w:style>
  <w:style w:type="paragraph" w:styleId="List2">
    <w:name w:val="List 2"/>
    <w:basedOn w:val="BodyText"/>
    <w:rsid w:val="009E21E4"/>
    <w:pPr>
      <w:tabs>
        <w:tab w:val="left" w:pos="680"/>
      </w:tabs>
      <w:spacing w:before="60" w:after="60"/>
      <w:ind w:left="680" w:hanging="340"/>
    </w:pPr>
  </w:style>
  <w:style w:type="paragraph" w:styleId="List3">
    <w:name w:val="List 3"/>
    <w:basedOn w:val="BodyText"/>
    <w:rsid w:val="009E21E4"/>
    <w:pPr>
      <w:tabs>
        <w:tab w:val="left" w:pos="1021"/>
      </w:tabs>
      <w:spacing w:before="60" w:after="60"/>
      <w:ind w:left="1020" w:hanging="340"/>
    </w:pPr>
  </w:style>
  <w:style w:type="paragraph" w:styleId="List4">
    <w:name w:val="List 4"/>
    <w:basedOn w:val="BodyText"/>
    <w:rsid w:val="009E21E4"/>
    <w:pPr>
      <w:tabs>
        <w:tab w:val="left" w:pos="1361"/>
      </w:tabs>
      <w:spacing w:before="60" w:after="60"/>
      <w:ind w:left="1361" w:hanging="340"/>
    </w:pPr>
  </w:style>
  <w:style w:type="paragraph" w:styleId="List5">
    <w:name w:val="List 5"/>
    <w:basedOn w:val="BodyText"/>
    <w:rsid w:val="009E21E4"/>
    <w:pPr>
      <w:tabs>
        <w:tab w:val="left" w:pos="1701"/>
      </w:tabs>
      <w:spacing w:before="60" w:after="60"/>
      <w:ind w:left="1701" w:hanging="340"/>
    </w:pPr>
  </w:style>
  <w:style w:type="paragraph" w:styleId="ListBullet4">
    <w:name w:val="List Bullet 4"/>
    <w:basedOn w:val="List4"/>
    <w:rsid w:val="009E21E4"/>
    <w:pPr>
      <w:numPr>
        <w:numId w:val="4"/>
      </w:numPr>
      <w:tabs>
        <w:tab w:val="clear" w:pos="1361"/>
      </w:tabs>
    </w:pPr>
  </w:style>
  <w:style w:type="paragraph" w:styleId="ListBullet5">
    <w:name w:val="List Bullet 5"/>
    <w:basedOn w:val="List5"/>
    <w:rsid w:val="009E21E4"/>
    <w:pPr>
      <w:numPr>
        <w:numId w:val="5"/>
      </w:numPr>
    </w:pPr>
  </w:style>
  <w:style w:type="paragraph" w:styleId="ListContinue2">
    <w:name w:val="List Continue 2"/>
    <w:basedOn w:val="List2"/>
    <w:rsid w:val="009E21E4"/>
    <w:pPr>
      <w:ind w:firstLine="0"/>
    </w:pPr>
  </w:style>
  <w:style w:type="paragraph" w:styleId="ListContinue3">
    <w:name w:val="List Continue 3"/>
    <w:basedOn w:val="List3"/>
    <w:rsid w:val="009E21E4"/>
    <w:pPr>
      <w:ind w:left="1021" w:firstLine="0"/>
    </w:pPr>
  </w:style>
  <w:style w:type="paragraph" w:styleId="ListContinue4">
    <w:name w:val="List Continue 4"/>
    <w:basedOn w:val="List4"/>
    <w:rsid w:val="009E21E4"/>
    <w:pPr>
      <w:ind w:firstLine="0"/>
    </w:pPr>
  </w:style>
  <w:style w:type="paragraph" w:styleId="ListContinue5">
    <w:name w:val="List Continue 5"/>
    <w:basedOn w:val="List5"/>
    <w:rsid w:val="009E21E4"/>
    <w:pPr>
      <w:ind w:firstLine="0"/>
    </w:pPr>
  </w:style>
  <w:style w:type="paragraph" w:styleId="ListNumber3">
    <w:name w:val="List Number 3"/>
    <w:basedOn w:val="List3"/>
    <w:rsid w:val="009E21E4"/>
    <w:pPr>
      <w:numPr>
        <w:numId w:val="6"/>
      </w:numPr>
    </w:pPr>
  </w:style>
  <w:style w:type="paragraph" w:styleId="ListNumber4">
    <w:name w:val="List Number 4"/>
    <w:basedOn w:val="List4"/>
    <w:rsid w:val="009E21E4"/>
    <w:pPr>
      <w:numPr>
        <w:numId w:val="7"/>
      </w:numPr>
    </w:pPr>
  </w:style>
  <w:style w:type="paragraph" w:styleId="ListNumber5">
    <w:name w:val="List Number 5"/>
    <w:basedOn w:val="List5"/>
    <w:rsid w:val="009E21E4"/>
    <w:pPr>
      <w:numPr>
        <w:numId w:val="8"/>
      </w:numPr>
    </w:pPr>
  </w:style>
  <w:style w:type="paragraph" w:styleId="BlockText">
    <w:name w:val="Block Text"/>
    <w:basedOn w:val="Normal"/>
    <w:rsid w:val="009E21E4"/>
    <w:pPr>
      <w:spacing w:after="120"/>
      <w:ind w:left="1440" w:right="1440"/>
    </w:pPr>
  </w:style>
  <w:style w:type="character" w:customStyle="1" w:styleId="Subscript">
    <w:name w:val="Subscript"/>
    <w:basedOn w:val="DefaultParagraphFont"/>
    <w:rsid w:val="009E21E4"/>
    <w:rPr>
      <w:sz w:val="16"/>
      <w:vertAlign w:val="subscript"/>
    </w:rPr>
  </w:style>
  <w:style w:type="character" w:customStyle="1" w:styleId="Superscript">
    <w:name w:val="Superscript"/>
    <w:basedOn w:val="DefaultParagraphFont"/>
    <w:rsid w:val="009E21E4"/>
    <w:rPr>
      <w:sz w:val="16"/>
      <w:vertAlign w:val="superscript"/>
    </w:rPr>
  </w:style>
  <w:style w:type="character" w:customStyle="1" w:styleId="Symbols">
    <w:name w:val="Symbols"/>
    <w:basedOn w:val="DefaultParagraphFont"/>
    <w:rsid w:val="009E21E4"/>
    <w:rPr>
      <w:rFonts w:ascii="Symbol" w:hAnsi="Symbol"/>
    </w:rPr>
  </w:style>
  <w:style w:type="character" w:customStyle="1" w:styleId="MenuOptions">
    <w:name w:val="Menu Options"/>
    <w:basedOn w:val="DefaultParagraphFont"/>
    <w:rsid w:val="009E21E4"/>
    <w:rPr>
      <w:rFonts w:ascii="Arial Narrow" w:hAnsi="Arial Narrow"/>
      <w:smallCaps/>
    </w:rPr>
  </w:style>
  <w:style w:type="character" w:customStyle="1" w:styleId="Buttons">
    <w:name w:val="Buttons"/>
    <w:basedOn w:val="DefaultParagraphFont"/>
    <w:rsid w:val="009E21E4"/>
    <w:rPr>
      <w:b/>
    </w:rPr>
  </w:style>
  <w:style w:type="character" w:customStyle="1" w:styleId="Underlined">
    <w:name w:val="Underlined"/>
    <w:basedOn w:val="DefaultParagraphFont"/>
    <w:rsid w:val="009E21E4"/>
    <w:rPr>
      <w:u w:val="single"/>
    </w:rPr>
  </w:style>
  <w:style w:type="paragraph" w:customStyle="1" w:styleId="TableBodyTextRight">
    <w:name w:val="Table Body Text Right"/>
    <w:basedOn w:val="TableBodyText"/>
    <w:rsid w:val="009E21E4"/>
    <w:pPr>
      <w:widowControl w:val="0"/>
      <w:autoSpaceDE w:val="0"/>
      <w:autoSpaceDN w:val="0"/>
      <w:adjustRightInd w:val="0"/>
      <w:jc w:val="right"/>
    </w:pPr>
    <w:rPr>
      <w:rFonts w:cs="Arial"/>
      <w:szCs w:val="18"/>
    </w:rPr>
  </w:style>
  <w:style w:type="paragraph" w:customStyle="1" w:styleId="CopyrightText">
    <w:name w:val="Copyright Text"/>
    <w:basedOn w:val="BodyText"/>
    <w:rsid w:val="009E21E4"/>
    <w:rPr>
      <w:sz w:val="18"/>
    </w:rPr>
  </w:style>
  <w:style w:type="paragraph" w:customStyle="1" w:styleId="BodySmallRight">
    <w:name w:val="Body Small Right"/>
    <w:basedOn w:val="BodyTextRight"/>
    <w:rsid w:val="009E21E4"/>
    <w:rPr>
      <w:sz w:val="18"/>
      <w:szCs w:val="18"/>
    </w:rPr>
  </w:style>
  <w:style w:type="paragraph" w:customStyle="1" w:styleId="MarginEdition">
    <w:name w:val="Margin Edition"/>
    <w:basedOn w:val="MarginNote"/>
    <w:rsid w:val="009E21E4"/>
    <w:pPr>
      <w:spacing w:before="0" w:after="0"/>
    </w:pPr>
    <w:rPr>
      <w:rFonts w:ascii="Times New Roman" w:hAnsi="Times New Roman"/>
      <w:color w:val="999999"/>
    </w:rPr>
  </w:style>
  <w:style w:type="paragraph" w:customStyle="1" w:styleId="Spacer">
    <w:name w:val="Spacer"/>
    <w:basedOn w:val="Normal"/>
    <w:rsid w:val="009E21E4"/>
    <w:rPr>
      <w:sz w:val="2"/>
      <w:szCs w:val="2"/>
    </w:rPr>
  </w:style>
  <w:style w:type="character" w:customStyle="1" w:styleId="Small">
    <w:name w:val="Small"/>
    <w:basedOn w:val="DefaultParagraphFont"/>
    <w:rsid w:val="009E21E4"/>
    <w:rPr>
      <w:sz w:val="16"/>
    </w:rPr>
  </w:style>
  <w:style w:type="paragraph" w:customStyle="1" w:styleId="WideTable">
    <w:name w:val="Wide Table"/>
    <w:basedOn w:val="Normal"/>
    <w:rsid w:val="009E21E4"/>
    <w:pPr>
      <w:ind w:left="-1418"/>
    </w:pPr>
    <w:rPr>
      <w:sz w:val="2"/>
      <w:szCs w:val="2"/>
    </w:rPr>
  </w:style>
  <w:style w:type="character" w:styleId="PageNumber">
    <w:name w:val="page number"/>
    <w:basedOn w:val="DefaultParagraphFont"/>
    <w:rsid w:val="009E21E4"/>
  </w:style>
  <w:style w:type="paragraph" w:styleId="Quote">
    <w:name w:val="Quote"/>
    <w:basedOn w:val="Heading1"/>
    <w:link w:val="QuoteChar"/>
    <w:qFormat/>
    <w:rsid w:val="009E21E4"/>
    <w:rPr>
      <w:b w:val="0"/>
      <w:sz w:val="72"/>
      <w:szCs w:val="72"/>
      <w:lang w:val="en-NZ"/>
    </w:rPr>
  </w:style>
  <w:style w:type="character" w:customStyle="1" w:styleId="QuoteChar">
    <w:name w:val="Quote Char"/>
    <w:basedOn w:val="DefaultParagraphFont"/>
    <w:link w:val="Quote"/>
    <w:rsid w:val="009E2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1E4"/>
    <w:pPr>
      <w:pageBreakBefore/>
    </w:pPr>
  </w:style>
  <w:style w:type="paragraph" w:customStyle="1" w:styleId="Border">
    <w:name w:val="Border"/>
    <w:basedOn w:val="Normal"/>
    <w:qFormat/>
    <w:rsid w:val="009E2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1E4"/>
    <w:rPr>
      <w:b/>
      <w:bCs/>
      <w:i/>
      <w:iCs/>
      <w:color w:val="auto"/>
    </w:rPr>
  </w:style>
  <w:style w:type="paragraph" w:styleId="IntenseQuote">
    <w:name w:val="Intense Quote"/>
    <w:basedOn w:val="Normal"/>
    <w:next w:val="Normal"/>
    <w:link w:val="IntenseQuoteChar"/>
    <w:uiPriority w:val="30"/>
    <w:qFormat/>
    <w:rsid w:val="009E2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1E4"/>
    <w:rPr>
      <w:smallCaps/>
      <w:color w:val="auto"/>
      <w:u w:val="single"/>
    </w:rPr>
  </w:style>
  <w:style w:type="character" w:styleId="IntenseReference">
    <w:name w:val="Intense Reference"/>
    <w:basedOn w:val="DefaultParagraphFont"/>
    <w:uiPriority w:val="32"/>
    <w:qFormat/>
    <w:rsid w:val="009E21E4"/>
    <w:rPr>
      <w:b/>
      <w:bCs/>
      <w:smallCaps/>
      <w:color w:val="auto"/>
      <w:spacing w:val="5"/>
      <w:u w:val="single"/>
    </w:rPr>
  </w:style>
  <w:style w:type="paragraph" w:customStyle="1" w:styleId="2ColumnHeading">
    <w:name w:val="2Column Heading"/>
    <w:basedOn w:val="BodyText"/>
    <w:qFormat/>
    <w:rsid w:val="009E21E4"/>
    <w:pPr>
      <w:spacing w:after="60"/>
      <w:ind w:left="-2268"/>
    </w:pPr>
    <w:rPr>
      <w:b/>
    </w:rPr>
  </w:style>
  <w:style w:type="paragraph" w:customStyle="1" w:styleId="Heading1TOC">
    <w:name w:val="Heading1 TOC"/>
    <w:basedOn w:val="Normal"/>
    <w:qFormat/>
    <w:rsid w:val="009E21E4"/>
    <w:pPr>
      <w:spacing w:before="240" w:after="120"/>
    </w:pPr>
    <w:rPr>
      <w:rFonts w:ascii="Times New Roman" w:hAnsi="Times New Roman"/>
      <w:b/>
      <w:sz w:val="32"/>
    </w:rPr>
  </w:style>
  <w:style w:type="paragraph" w:customStyle="1" w:styleId="Heading2TOC">
    <w:name w:val="Heading2 TOC"/>
    <w:basedOn w:val="Normal"/>
    <w:qFormat/>
    <w:rsid w:val="009E21E4"/>
    <w:pPr>
      <w:spacing w:before="240" w:after="60"/>
    </w:pPr>
    <w:rPr>
      <w:rFonts w:ascii="Times New Roman" w:hAnsi="Times New Roman"/>
      <w:b/>
      <w:sz w:val="28"/>
    </w:rPr>
  </w:style>
  <w:style w:type="character" w:customStyle="1" w:styleId="Underline">
    <w:name w:val="Underline"/>
    <w:basedOn w:val="DefaultParagraphFont"/>
    <w:qFormat/>
    <w:rsid w:val="009E21E4"/>
    <w:rPr>
      <w:u w:val="single"/>
    </w:rPr>
  </w:style>
  <w:style w:type="character" w:customStyle="1" w:styleId="BoldandItalics">
    <w:name w:val="Bold and Italics"/>
    <w:qFormat/>
    <w:rsid w:val="009E21E4"/>
    <w:rPr>
      <w:b/>
      <w:i/>
      <w:u w:val="none"/>
    </w:rPr>
  </w:style>
  <w:style w:type="paragraph" w:styleId="BalloonText">
    <w:name w:val="Balloon Text"/>
    <w:basedOn w:val="Normal"/>
    <w:link w:val="BalloonTextChar"/>
    <w:rsid w:val="009E21E4"/>
    <w:rPr>
      <w:rFonts w:ascii="Tahoma" w:hAnsi="Tahoma" w:cs="Tahoma"/>
      <w:sz w:val="16"/>
      <w:szCs w:val="16"/>
    </w:rPr>
  </w:style>
  <w:style w:type="character" w:customStyle="1" w:styleId="BalloonTextChar">
    <w:name w:val="Balloon Text Char"/>
    <w:basedOn w:val="DefaultParagraphFont"/>
    <w:link w:val="BalloonText"/>
    <w:rsid w:val="009E2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1E4"/>
    <w:rPr>
      <w:b/>
      <w:color w:val="660033"/>
      <w:spacing w:val="0"/>
    </w:rPr>
  </w:style>
  <w:style w:type="paragraph" w:customStyle="1" w:styleId="Nameditemlist">
    <w:name w:val="Named item list"/>
    <w:basedOn w:val="BodyText"/>
    <w:qFormat/>
    <w:rsid w:val="009E21E4"/>
    <w:pPr>
      <w:tabs>
        <w:tab w:val="left" w:pos="2835"/>
      </w:tabs>
      <w:ind w:left="2835" w:hanging="2835"/>
    </w:pPr>
  </w:style>
  <w:style w:type="paragraph" w:customStyle="1" w:styleId="BodyTextnopadding">
    <w:name w:val="Body Text no padding"/>
    <w:basedOn w:val="BodyText"/>
    <w:qFormat/>
    <w:rsid w:val="009E21E4"/>
    <w:pPr>
      <w:spacing w:before="0" w:after="0"/>
    </w:pPr>
  </w:style>
  <w:style w:type="paragraph" w:customStyle="1" w:styleId="BodyTextBold">
    <w:name w:val="Body Text Bold"/>
    <w:basedOn w:val="BodyText"/>
    <w:qFormat/>
    <w:rsid w:val="009E21E4"/>
    <w:rPr>
      <w:b/>
    </w:rPr>
  </w:style>
  <w:style w:type="character" w:styleId="Hyperlink">
    <w:name w:val="Hyperlink"/>
    <w:basedOn w:val="DefaultParagraphFont"/>
    <w:uiPriority w:val="99"/>
    <w:unhideWhenUsed/>
    <w:rsid w:val="003848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1697</Words>
  <Characters>11269</Characters>
  <Application>Microsoft Office Word</Application>
  <DocSecurity>0</DocSecurity>
  <Lines>313</Lines>
  <Paragraphs>175</Paragraphs>
  <ScaleCrop>false</ScaleCrop>
  <Company>Author-it Software Corporation Ltd.</Company>
  <LinksUpToDate>false</LinksUpToDate>
  <CharactersWithSpaces>12791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MEA213 Inspect, test and troubleshoot advanced aircraft instrument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