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56F" w:rsidP="002A456F">
      <w:pPr>
        <w:pStyle w:val="Title"/>
      </w:pPr>
      <w:r>
        <w:fldChar w:fldCharType="begin"/>
      </w:r>
      <w:r>
        <w:instrText xml:space="preserve"> TITLE   \* MERGEFORMAT </w:instrText>
      </w:r>
      <w:r>
        <w:fldChar w:fldCharType="separate"/>
      </w:r>
      <w:r>
        <w:t>MEA205 Remove and install advanced aircraft instrument system components</w:t>
      </w:r>
      <w:r>
        <w:fldChar w:fldCharType="end"/>
      </w:r>
    </w:p>
    <w:p w:rsidR="002A456F" w:rsidP="002A456F">
      <w:pPr>
        <w:pStyle w:val="Version"/>
        <w:sectPr w:rsidSect="00EA5F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F0D" w:rsidP="00EA5F0D">
      <w:pPr>
        <w:pStyle w:val="SuperHeading"/>
      </w:pPr>
      <w:r w:rsidRPr="00EA5F0D">
        <w:t>MEA205 Remove and install advanced aircraft instrument system components</w:t>
      </w:r>
    </w:p>
    <w:p w:rsidR="00000000" w:rsidRPr="00EA5F0D" w:rsidP="00EA5F0D">
      <w:pPr>
        <w:pStyle w:val="Heading1"/>
      </w:pPr>
      <w:bookmarkStart w:id="1" w:name="O_720190"/>
      <w:bookmarkEnd w:id="1"/>
      <w:r w:rsidRPr="00EA5F0D">
        <w:t>Modification History</w:t>
      </w:r>
    </w:p>
    <w:p w:rsidR="00000000" w:rsidRPr="00EA5F0D" w:rsidP="002A456F">
      <w:pPr>
        <w:pStyle w:val="BodyText"/>
      </w:pPr>
      <w:r w:rsidRPr="00EA5F0D">
        <w:t>Release 1 - New unit of competency</w:t>
      </w:r>
    </w:p>
    <w:p w:rsidR="00000000" w:rsidRPr="00EA5F0D" w:rsidP="00EA5F0D">
      <w:pPr>
        <w:pStyle w:val="Heading1"/>
      </w:pPr>
      <w:bookmarkStart w:id="2" w:name="O_720198"/>
      <w:bookmarkEnd w:id="2"/>
      <w:r w:rsidRPr="00EA5F0D">
        <w:t>Application</w:t>
      </w:r>
    </w:p>
    <w:p w:rsidR="00000000" w:rsidRPr="00EA5F0D" w:rsidP="002A456F">
      <w:pPr>
        <w:pStyle w:val="BodyText"/>
      </w:pPr>
      <w:r w:rsidRPr="00EA5F0D">
        <w:t xml:space="preserve">This unit of </w:t>
      </w:r>
      <w:r w:rsidRPr="00EA5F0D">
        <w:t>competency requires application of hand skills and the use of maintenance documentation/publications in the removal and installation of components of advanced instrument systems of fixed and rotary wing aircraft during scheduled or unscheduled maintenance.</w:t>
      </w:r>
      <w:r w:rsidRPr="00EA5F0D">
        <w:t xml:space="preserve"> Work may be performed individually or as part of a team.</w:t>
      </w:r>
    </w:p>
    <w:p w:rsidR="00000000" w:rsidRPr="00EA5F0D" w:rsidP="002A456F">
      <w:pPr>
        <w:pStyle w:val="BodyText"/>
      </w:pPr>
      <w:r w:rsidRPr="00EA5F0D">
        <w:t>The unit is part of the Avionic Certificate IV (Aircraft Maintenance Stream) training pathway. It covers the skills and knowledge required for the removal and installation of general instrument sys</w:t>
      </w:r>
      <w:r w:rsidRPr="00EA5F0D">
        <w:t>tem components in the more advanced types of both fixed and rotary wing aircraft.</w:t>
      </w:r>
    </w:p>
    <w:p w:rsidR="00000000" w:rsidRPr="00EA5F0D" w:rsidP="002A456F">
      <w:pPr>
        <w:pStyle w:val="BodyText"/>
      </w:pPr>
      <w:r w:rsidRPr="00EA5F0D">
        <w:t xml:space="preserve">The unit is used in workplaces that operate under the airworthiness regulatory systems of the Australian Defence Force (ADF) and the Civil Aviation safety Authority (CASA). </w:t>
      </w:r>
    </w:p>
    <w:p w:rsidR="00000000" w:rsidRPr="00EA5F0D" w:rsidP="002A456F">
      <w:pPr>
        <w:pStyle w:val="BodyText"/>
      </w:pPr>
      <w:r w:rsidRPr="00EA5F0D">
        <w:t>Where a CASA licensing outcome is sought this unit forms part of the CASA requirement for the granting of the chosen maintenance certification licence under Civil Aviation Safety Regulation (CASR) Part 66, in accordance with the licensing provisions in t</w:t>
      </w:r>
      <w:r w:rsidRPr="00EA5F0D">
        <w:t>he Companion Volume Implementation Guide.</w:t>
      </w:r>
    </w:p>
    <w:p w:rsidR="00000000" w:rsidRPr="00EA5F0D" w:rsidP="00EA5F0D">
      <w:pPr>
        <w:pStyle w:val="Heading1"/>
      </w:pPr>
      <w:bookmarkStart w:id="3" w:name="O_720197"/>
      <w:bookmarkEnd w:id="3"/>
      <w:r w:rsidRPr="00EA5F0D">
        <w:t>Pre-requisite Unit</w:t>
      </w:r>
    </w:p>
    <w:tbl>
      <w:tblPr>
        <w:tblW w:w="9360" w:type="dxa"/>
        <w:tblLayout w:type="fixed"/>
        <w:tblCellMar>
          <w:left w:w="62" w:type="dxa"/>
          <w:right w:w="62" w:type="dxa"/>
        </w:tblCellMar>
        <w:tblLook w:val="0000"/>
      </w:tblPr>
      <w:tblGrid>
        <w:gridCol w:w="1643"/>
        <w:gridCol w:w="7717"/>
      </w:tblGrid>
      <w:tr w:rsidTr="00EA5F0D">
        <w:tblPrEx>
          <w:tblW w:w="9360" w:type="dxa"/>
          <w:tblLayout w:type="fixed"/>
          <w:tblCellMar>
            <w:left w:w="62" w:type="dxa"/>
            <w:right w:w="62" w:type="dxa"/>
          </w:tblCellMar>
          <w:tblLook w:val="0000"/>
        </w:tblPrEx>
        <w:tc>
          <w:tcPr>
            <w:tcW w:w="1643"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MEA201</w:t>
            </w:r>
          </w:p>
        </w:tc>
        <w:tc>
          <w:tcPr>
            <w:tcW w:w="7717" w:type="dxa"/>
            <w:tcBorders>
              <w:top w:val="nil"/>
              <w:left w:val="nil"/>
              <w:bottom w:val="nil"/>
              <w:right w:val="nil"/>
            </w:tcBorders>
            <w:tcMar>
              <w:top w:w="0" w:type="dxa"/>
              <w:left w:w="62" w:type="dxa"/>
              <w:bottom w:w="0" w:type="dxa"/>
              <w:right w:w="62" w:type="dxa"/>
            </w:tcMar>
          </w:tcPr>
          <w:p w:rsidR="00000000" w:rsidRPr="00EA5F0D" w:rsidP="00EA5F0D">
            <w:pPr>
              <w:pStyle w:val="BodyText"/>
            </w:pPr>
            <w:r w:rsidRPr="00EA5F0D">
              <w:t>Remove and install miscellaneous aircraft electrical hardware/components</w:t>
            </w:r>
          </w:p>
        </w:tc>
      </w:tr>
    </w:tbl>
    <w:p w:rsidR="00000000" w:rsidRPr="00EA5F0D" w:rsidP="00EA5F0D">
      <w:pPr>
        <w:pStyle w:val="BodyText"/>
      </w:pPr>
    </w:p>
    <w:p w:rsidR="00000000" w:rsidRPr="00EA5F0D" w:rsidP="00EA5F0D">
      <w:pPr>
        <w:pStyle w:val="AllowPageBreak"/>
      </w:pPr>
    </w:p>
    <w:p w:rsidR="00000000" w:rsidRPr="00EA5F0D" w:rsidP="00EA5F0D">
      <w:pPr>
        <w:pStyle w:val="Heading1"/>
      </w:pPr>
      <w:bookmarkStart w:id="4" w:name="O_720196"/>
      <w:bookmarkEnd w:id="4"/>
      <w:r w:rsidRPr="00EA5F0D">
        <w:t>Competency Field</w:t>
      </w:r>
    </w:p>
    <w:p w:rsidR="00000000" w:rsidRPr="00EA5F0D" w:rsidP="002A456F">
      <w:pPr>
        <w:pStyle w:val="BodyText"/>
      </w:pPr>
      <w:r w:rsidRPr="00EA5F0D">
        <w:t>Aviation maintenance</w:t>
      </w:r>
    </w:p>
    <w:p w:rsidR="00000000" w:rsidRPr="00EA5F0D" w:rsidP="00EA5F0D">
      <w:pPr>
        <w:pStyle w:val="Heading1"/>
      </w:pPr>
      <w:bookmarkStart w:id="5" w:name="O_720195"/>
      <w:bookmarkEnd w:id="5"/>
      <w:r w:rsidRPr="00EA5F0D">
        <w:t>Unit Sector</w:t>
      </w:r>
    </w:p>
    <w:p w:rsidR="00000000" w:rsidRPr="00EA5F0D" w:rsidP="00EA5F0D">
      <w:pPr>
        <w:pStyle w:val="Heading1"/>
      </w:pPr>
      <w:bookmarkStart w:id="6" w:name="O_720194"/>
      <w:bookmarkEnd w:id="6"/>
      <w:r w:rsidRPr="00EA5F0D">
        <w:t>Elements and Performance Criteria</w:t>
      </w:r>
    </w:p>
    <w:tbl>
      <w:tblPr>
        <w:tblW w:w="0" w:type="auto"/>
        <w:tblLayout w:type="fixed"/>
        <w:tblCellMar>
          <w:left w:w="62" w:type="dxa"/>
          <w:right w:w="62" w:type="dxa"/>
        </w:tblCellMar>
        <w:tblLook w:val="0000"/>
      </w:tblPr>
      <w:tblGrid>
        <w:gridCol w:w="574"/>
        <w:gridCol w:w="2421"/>
        <w:gridCol w:w="717"/>
        <w:gridCol w:w="5468"/>
      </w:tblGrid>
      <w:tr w:rsidTr="00EA5F0D">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Elements describe the 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 xml:space="preserve">Performance criteria describe the performance needed to demonstrate achievement of the element. </w:t>
            </w:r>
          </w:p>
        </w:tc>
      </w:tr>
      <w:tr w:rsidTr="00EA5F0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1.</w:t>
            </w:r>
          </w:p>
        </w:tc>
        <w:tc>
          <w:tcPr>
            <w:tcW w:w="2421"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Remove advanced aircraft instrument system components</w:t>
            </w:r>
          </w:p>
        </w:tc>
        <w:tc>
          <w:tcPr>
            <w:tcW w:w="717"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1.1</w:t>
            </w:r>
          </w:p>
        </w:tc>
        <w:tc>
          <w:tcPr>
            <w:tcW w:w="5468"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System is r</w:t>
            </w:r>
            <w:r w:rsidRPr="00EA5F0D">
              <w:t>endered safe and prepared in accordance with the applicable maintenance manual and isolation tags are fitted, where necessary, to ensure personnel safety</w:t>
            </w:r>
          </w:p>
        </w:tc>
      </w:tr>
      <w:tr w:rsidTr="00EA5F0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1.2</w:t>
            </w:r>
          </w:p>
        </w:tc>
        <w:tc>
          <w:tcPr>
            <w:tcW w:w="5468"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Instrument component removal is carried out in accordance with the applicable maintenance manual while observing all relevant work health and safety (WHS) requirements</w:t>
            </w:r>
          </w:p>
        </w:tc>
      </w:tr>
      <w:tr w:rsidTr="00EA5F0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1.3</w:t>
            </w:r>
          </w:p>
        </w:tc>
        <w:tc>
          <w:tcPr>
            <w:tcW w:w="5468"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 xml:space="preserve">Required maintenance documentation is completed and processed in accordance with </w:t>
            </w:r>
            <w:r w:rsidRPr="00EA5F0D">
              <w:t>standard enterprise procedures</w:t>
            </w:r>
          </w:p>
        </w:tc>
      </w:tr>
      <w:tr w:rsidTr="00EA5F0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1.4</w:t>
            </w:r>
          </w:p>
        </w:tc>
        <w:tc>
          <w:tcPr>
            <w:tcW w:w="5468"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Removed components are tagged and packaged in accordance with specified procedures</w:t>
            </w:r>
          </w:p>
        </w:tc>
      </w:tr>
      <w:tr w:rsidTr="00EA5F0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2.</w:t>
            </w:r>
          </w:p>
        </w:tc>
        <w:tc>
          <w:tcPr>
            <w:tcW w:w="2421"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Install advanced aircraft instrument system components</w:t>
            </w:r>
          </w:p>
        </w:tc>
        <w:tc>
          <w:tcPr>
            <w:tcW w:w="717"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2.1</w:t>
            </w:r>
          </w:p>
        </w:tc>
        <w:tc>
          <w:tcPr>
            <w:tcW w:w="5468"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Instrument components to be installed are checked to confirm correct par</w:t>
            </w:r>
            <w:r w:rsidRPr="00EA5F0D">
              <w:t>t numbers, modification status, serviceability and shelf life</w:t>
            </w:r>
          </w:p>
        </w:tc>
      </w:tr>
      <w:tr w:rsidTr="00EA5F0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2.2</w:t>
            </w:r>
          </w:p>
        </w:tc>
        <w:tc>
          <w:tcPr>
            <w:tcW w:w="5468"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Physical installation of instrument components is performed in accordance with the applicable maintenance manual and regulatory requirements, ensuring appropriate adjust</w:t>
            </w:r>
            <w:r w:rsidRPr="00EA5F0D">
              <w:t>ment/alignment is carried out</w:t>
            </w:r>
          </w:p>
        </w:tc>
      </w:tr>
      <w:tr w:rsidTr="00EA5F0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2.3</w:t>
            </w:r>
          </w:p>
        </w:tc>
        <w:tc>
          <w:tcPr>
            <w:tcW w:w="5468"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System is reinstated to correct operational condition in preparation for testing, as necessary</w:t>
            </w:r>
          </w:p>
        </w:tc>
      </w:tr>
      <w:tr w:rsidTr="00EA5F0D">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2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2.4</w:t>
            </w:r>
          </w:p>
        </w:tc>
        <w:tc>
          <w:tcPr>
            <w:tcW w:w="5468" w:type="dxa"/>
            <w:tcBorders>
              <w:top w:val="nil"/>
              <w:left w:val="nil"/>
              <w:bottom w:val="nil"/>
              <w:right w:val="nil"/>
            </w:tcBorders>
            <w:tcMar>
              <w:top w:w="0" w:type="dxa"/>
              <w:left w:w="62" w:type="dxa"/>
              <w:bottom w:w="0" w:type="dxa"/>
              <w:right w:w="62" w:type="dxa"/>
            </w:tcMar>
          </w:tcPr>
          <w:p w:rsidR="00000000" w:rsidRPr="00EA5F0D" w:rsidP="00EA5F0D">
            <w:pPr>
              <w:pStyle w:val="BodyText"/>
            </w:pPr>
            <w:r w:rsidRPr="00EA5F0D">
              <w:t>Required maintenance documentation is completed and processed in accordance with standard enterprise procedures</w:t>
            </w:r>
          </w:p>
        </w:tc>
      </w:tr>
    </w:tbl>
    <w:p w:rsidR="00000000" w:rsidRPr="00EA5F0D" w:rsidP="00EA5F0D">
      <w:pPr>
        <w:pStyle w:val="BodyText"/>
      </w:pPr>
    </w:p>
    <w:p w:rsidR="00000000" w:rsidRPr="00EA5F0D" w:rsidP="00EA5F0D">
      <w:pPr>
        <w:pStyle w:val="AllowPageBreak"/>
      </w:pPr>
    </w:p>
    <w:p w:rsidR="00000000" w:rsidRPr="00EA5F0D" w:rsidP="00EA5F0D">
      <w:pPr>
        <w:pStyle w:val="Heading1"/>
      </w:pPr>
      <w:bookmarkStart w:id="7" w:name="O_720193"/>
      <w:bookmarkEnd w:id="7"/>
      <w:r w:rsidRPr="00EA5F0D">
        <w:t>Foundation Skills</w:t>
      </w:r>
    </w:p>
    <w:p w:rsidR="00000000" w:rsidRPr="00EA5F0D" w:rsidP="002A456F">
      <w:pPr>
        <w:pStyle w:val="BodyText"/>
      </w:pPr>
      <w:r w:rsidRPr="00EA5F0D">
        <w:t>Foundation skills essential to performance are explicit in the performance criteria of this unit of competency.</w:t>
      </w:r>
    </w:p>
    <w:p w:rsidR="00000000" w:rsidRPr="00EA5F0D" w:rsidP="00EA5F0D">
      <w:pPr>
        <w:pStyle w:val="Heading1"/>
      </w:pPr>
      <w:bookmarkStart w:id="8" w:name="O_720192"/>
      <w:bookmarkEnd w:id="8"/>
      <w:r w:rsidRPr="00EA5F0D">
        <w:t>Range of Conditions</w:t>
      </w:r>
    </w:p>
    <w:tbl>
      <w:tblPr>
        <w:tblW w:w="0" w:type="auto"/>
        <w:tblLayout w:type="fixed"/>
        <w:tblCellMar>
          <w:left w:w="62" w:type="dxa"/>
          <w:right w:w="62" w:type="dxa"/>
        </w:tblCellMar>
        <w:tblLook w:val="0000"/>
      </w:tblPr>
      <w:tblGrid>
        <w:gridCol w:w="2880"/>
        <w:gridCol w:w="6192"/>
      </w:tblGrid>
      <w:tr w:rsidTr="00EA5F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t>This field allows for different work environments and conditions that may a</w:t>
            </w:r>
            <w:r w:rsidRPr="00EA5F0D">
              <w:t>ffect performance. Essential operating conditions that may be present (depending on the work situation, needs of the candidate, accessibility of the item, and local industry and regional contexts) are included.</w:t>
            </w:r>
          </w:p>
        </w:tc>
      </w:tr>
      <w:tr w:rsidTr="00EA5F0D">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rPr>
                <w:rStyle w:val="SpecialBold"/>
              </w:rPr>
              <w:t>Instrument components include:</w:t>
            </w:r>
          </w:p>
        </w:tc>
        <w:tc>
          <w:tcPr>
            <w:tcW w:w="6192" w:type="dxa"/>
            <w:tcBorders>
              <w:top w:val="nil"/>
              <w:left w:val="nil"/>
              <w:bottom w:val="nil"/>
              <w:right w:val="nil"/>
            </w:tcBorders>
            <w:tcMar>
              <w:top w:w="0" w:type="dxa"/>
              <w:left w:w="62" w:type="dxa"/>
              <w:bottom w:w="0" w:type="dxa"/>
              <w:right w:w="62" w:type="dxa"/>
            </w:tcMar>
          </w:tcPr>
          <w:p w:rsidR="00000000" w:rsidRPr="00EA5F0D" w:rsidP="00EA5F0D">
            <w:pPr>
              <w:pStyle w:val="ListBullet"/>
            </w:pPr>
            <w:r w:rsidRPr="00EA5F0D">
              <w:t>Pitot/static system components, airspeed indicators (ASIs), vertical speed indicators (VSIs), air data system components, machmeters, altimeters including servo and encoding altimeters, outside air temperature gauge (OAT) angle of attack and stall warning/</w:t>
            </w:r>
            <w:r w:rsidRPr="00EA5F0D">
              <w:t>avoidance systems</w:t>
            </w:r>
          </w:p>
          <w:p w:rsidR="00000000" w:rsidRPr="00EA5F0D" w:rsidP="00EA5F0D">
            <w:pPr>
              <w:pStyle w:val="ListBullet"/>
            </w:pPr>
            <w:r w:rsidRPr="00EA5F0D">
              <w:t>Turn and slip, directional gyros (DGs), artificial horizons (AHs), attitude and heading reference system (AHRS) components (where applicable to enterprise), remote reading gyro compass system components and direct reading compasses</w:t>
            </w:r>
          </w:p>
          <w:p w:rsidR="00000000" w:rsidRPr="00EA5F0D" w:rsidP="00EA5F0D">
            <w:pPr>
              <w:pStyle w:val="ListBullet"/>
            </w:pPr>
            <w:r w:rsidRPr="00EA5F0D">
              <w:t>Turbin</w:t>
            </w:r>
            <w:r w:rsidRPr="00EA5F0D">
              <w:t>e engine indication systems</w:t>
            </w:r>
          </w:p>
          <w:p w:rsidR="00000000" w:rsidRPr="00EA5F0D" w:rsidP="00EA5F0D">
            <w:pPr>
              <w:pStyle w:val="ListBullet"/>
            </w:pPr>
            <w:r w:rsidRPr="00EA5F0D">
              <w:t>Transmitter/indicator measuring instrument systems (pressure, temperature and position)</w:t>
            </w:r>
          </w:p>
          <w:p w:rsidR="00000000" w:rsidRPr="00EA5F0D" w:rsidP="00EA5F0D">
            <w:pPr>
              <w:pStyle w:val="ListBullet"/>
            </w:pPr>
            <w:r w:rsidRPr="00EA5F0D">
              <w:t>Fuel quantity indication and flow systems components</w:t>
            </w:r>
          </w:p>
          <w:p w:rsidR="00000000" w:rsidRPr="00EA5F0D" w:rsidP="00EA5F0D">
            <w:pPr>
              <w:pStyle w:val="ListBullet"/>
            </w:pPr>
            <w:r w:rsidRPr="00EA5F0D">
              <w:t>Ground proximity warning system (GPWS) (where applicable to the enterprise)</w:t>
            </w:r>
          </w:p>
          <w:p w:rsidR="00000000" w:rsidP="00EA5F0D">
            <w:pPr>
              <w:pStyle w:val="ListBullet"/>
              <w:rPr>
                <w:lang w:val="en-NZ"/>
              </w:rPr>
            </w:pPr>
            <w:r w:rsidRPr="00EA5F0D">
              <w:t>Flight data</w:t>
            </w:r>
            <w:r w:rsidRPr="00EA5F0D">
              <w:t xml:space="preserve"> recorder (FDR) (where applicable to the enterprise)</w:t>
            </w:r>
          </w:p>
        </w:tc>
      </w:tr>
      <w:tr w:rsidTr="00EA5F0D">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EA5F0D">
            <w:pPr>
              <w:pStyle w:val="BodyText"/>
              <w:rPr>
                <w:lang w:val="en-NZ"/>
              </w:rPr>
            </w:pPr>
            <w:r w:rsidRPr="00EA5F0D">
              <w:rPr>
                <w:rStyle w:val="SpecialBold"/>
              </w:rPr>
              <w:t>Procedures and requirements include:</w:t>
            </w:r>
          </w:p>
        </w:tc>
        <w:tc>
          <w:tcPr>
            <w:tcW w:w="6192" w:type="dxa"/>
            <w:tcBorders>
              <w:top w:val="nil"/>
              <w:left w:val="nil"/>
              <w:bottom w:val="nil"/>
              <w:right w:val="nil"/>
            </w:tcBorders>
            <w:tcMar>
              <w:top w:w="0" w:type="dxa"/>
              <w:left w:w="62" w:type="dxa"/>
              <w:bottom w:w="0" w:type="dxa"/>
              <w:right w:w="62" w:type="dxa"/>
            </w:tcMar>
          </w:tcPr>
          <w:p w:rsidR="00000000" w:rsidRPr="00EA5F0D" w:rsidP="00EA5F0D">
            <w:pPr>
              <w:pStyle w:val="ListBullet"/>
            </w:pPr>
            <w:r w:rsidRPr="00EA5F0D">
              <w:t>Industry standard procedures specified by manufacturers, regulatory authorities or the enterprise</w:t>
            </w:r>
          </w:p>
        </w:tc>
      </w:tr>
    </w:tbl>
    <w:p w:rsidR="00000000" w:rsidRPr="00EA5F0D" w:rsidP="00EA5F0D">
      <w:pPr>
        <w:pStyle w:val="BodyText"/>
      </w:pPr>
    </w:p>
    <w:p w:rsidR="00000000" w:rsidRPr="00EA5F0D" w:rsidP="00EA5F0D">
      <w:pPr>
        <w:pStyle w:val="AllowPageBreak"/>
      </w:pPr>
    </w:p>
    <w:p w:rsidR="00000000" w:rsidRPr="00EA5F0D" w:rsidP="00EA5F0D">
      <w:pPr>
        <w:pStyle w:val="Heading1"/>
      </w:pPr>
      <w:bookmarkStart w:id="9" w:name="O_720191"/>
      <w:bookmarkEnd w:id="9"/>
      <w:r w:rsidRPr="00EA5F0D">
        <w:t>Unit Mapping Information</w:t>
      </w:r>
    </w:p>
    <w:p w:rsidR="00000000" w:rsidRPr="00EA5F0D" w:rsidP="002A456F">
      <w:pPr>
        <w:pStyle w:val="BodyText"/>
      </w:pPr>
      <w:r w:rsidRPr="00EA5F0D">
        <w:t>Release 1 –</w:t>
      </w:r>
      <w:r w:rsidRPr="00EA5F0D">
        <w:t xml:space="preserve"> equivalent to MEA205C Remove and install advanced aircraft instrument system components</w:t>
      </w:r>
    </w:p>
    <w:p w:rsidR="00000000" w:rsidRPr="00EA5F0D" w:rsidP="00EA5F0D">
      <w:pPr>
        <w:pStyle w:val="Heading1"/>
      </w:pPr>
      <w:bookmarkStart w:id="10" w:name="O_720184"/>
      <w:bookmarkEnd w:id="10"/>
      <w:r w:rsidRPr="00EA5F0D">
        <w:t>Links</w:t>
      </w:r>
    </w:p>
    <w:p w:rsidR="00000000" w:rsidRPr="00EA5F0D" w:rsidP="002A456F">
      <w:pPr>
        <w:pStyle w:val="BodyText"/>
      </w:pPr>
      <w:r w:rsidRPr="00EA5F0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16DA2">
        <w:rPr>
          <w:rStyle w:val="Hyperlink"/>
        </w:rPr>
        <w:t>https://vetnet.gov.au/Pages/TrainingDocs.aspx?q=ce216c9c-04d5-4b3b-9bcf-4e81d0950371</w:t>
      </w:r>
      <w:r>
        <w:fldChar w:fldCharType="end"/>
      </w:r>
    </w:p>
    <w:p w:rsidR="00000000" w:rsidRPr="00EA5F0D" w:rsidP="002A456F">
      <w:pPr>
        <w:pStyle w:val="BodyText"/>
        <w:sectPr w:rsidSect="00EA5F0D">
          <w:headerReference w:type="default" r:id="rId10"/>
          <w:footerReference w:type="default" r:id="rId11"/>
          <w:pgSz w:w="11908" w:h="16833"/>
          <w:pgMar w:top="1702" w:right="1418" w:bottom="1702" w:left="1418" w:header="992" w:footer="992" w:gutter="0"/>
          <w:cols w:space="720"/>
          <w:noEndnote/>
          <w:docGrid w:linePitch="299"/>
        </w:sectPr>
      </w:pPr>
    </w:p>
    <w:p w:rsidR="00000000" w:rsidRPr="00EA5F0D" w:rsidP="00EA5F0D">
      <w:pPr>
        <w:pStyle w:val="SuperHeading"/>
      </w:pPr>
      <w:r w:rsidRPr="00EA5F0D">
        <w:t>Assessment Requirements for MEA205 Remove and install advanced aircraft instrument system components</w:t>
      </w:r>
    </w:p>
    <w:p w:rsidR="00000000" w:rsidRPr="00EA5F0D" w:rsidP="00EA5F0D">
      <w:pPr>
        <w:pStyle w:val="Heading1"/>
      </w:pPr>
      <w:bookmarkStart w:id="11" w:name="O_720186"/>
      <w:bookmarkEnd w:id="11"/>
      <w:r w:rsidRPr="00EA5F0D">
        <w:t>Modification History</w:t>
      </w:r>
    </w:p>
    <w:p w:rsidR="00000000" w:rsidRPr="00EA5F0D" w:rsidP="002A456F">
      <w:pPr>
        <w:pStyle w:val="BodyText"/>
      </w:pPr>
      <w:r w:rsidRPr="00EA5F0D">
        <w:t>Release 1 - New unit of competency</w:t>
      </w:r>
    </w:p>
    <w:p w:rsidR="00000000" w:rsidRPr="00EA5F0D" w:rsidP="00EA5F0D">
      <w:pPr>
        <w:pStyle w:val="Heading1"/>
      </w:pPr>
      <w:bookmarkStart w:id="12" w:name="O_720189"/>
      <w:bookmarkEnd w:id="12"/>
      <w:r w:rsidRPr="00EA5F0D">
        <w:t>Performance</w:t>
      </w:r>
      <w:r w:rsidRPr="00EA5F0D">
        <w:t xml:space="preserve"> Evidence</w:t>
      </w:r>
    </w:p>
    <w:p w:rsidR="00000000" w:rsidRPr="00EA5F0D" w:rsidP="002A456F">
      <w:pPr>
        <w:pStyle w:val="BodyText"/>
      </w:pPr>
      <w:r w:rsidRPr="00EA5F0D">
        <w:t>Evidence required to demonstrate competency in this unit must be relevant to and satisfy all of the requirements of the elements and performance criteria under the specified conditions of assessment, and must include:</w:t>
      </w:r>
    </w:p>
    <w:p w:rsidR="00000000" w:rsidRPr="00EA5F0D" w:rsidP="00EA5F0D">
      <w:pPr>
        <w:pStyle w:val="ListBullet"/>
      </w:pPr>
      <w:r w:rsidRPr="00EA5F0D">
        <w:t>locating and identifying fl</w:t>
      </w:r>
      <w:r w:rsidRPr="00EA5F0D">
        <w:t>ight instrument system components comprising:</w:t>
      </w:r>
    </w:p>
    <w:p w:rsidR="00000000" w:rsidRPr="00EA5F0D" w:rsidP="00EA5F0D">
      <w:pPr>
        <w:pStyle w:val="ListBullet2"/>
      </w:pPr>
      <w:r w:rsidRPr="00EA5F0D">
        <w:t>engine system temperature, pressure (including thermocouples, sensor units and transmitters), speed (including mechanical and electrical tachometers), thrust (fan, propeller and jet), torque, fuel flow and vib</w:t>
      </w:r>
      <w:r w:rsidRPr="00EA5F0D">
        <w:t>ration</w:t>
      </w:r>
    </w:p>
    <w:p w:rsidR="00000000" w:rsidRPr="00EA5F0D" w:rsidP="00EA5F0D">
      <w:pPr>
        <w:pStyle w:val="ListBullet2"/>
      </w:pPr>
      <w:r w:rsidRPr="00EA5F0D">
        <w:t>auxiliary systems, including hydraulic pressure and temperature, transmission pressure and temperature, fuel storage quantities, fuel remaining/used, component position, i.e. flaps, landing gear, speed brakes and door/pylon locking</w:t>
      </w:r>
    </w:p>
    <w:p w:rsidR="00000000" w:rsidRPr="00EA5F0D" w:rsidP="00EA5F0D">
      <w:pPr>
        <w:pStyle w:val="ListBullet2"/>
      </w:pPr>
      <w:r w:rsidRPr="00EA5F0D">
        <w:t>flight systems, i</w:t>
      </w:r>
      <w:r w:rsidRPr="00EA5F0D">
        <w:t>ncluding attitude, altitude, air speed, OAT and GPWS (where applicable to the enterprise)</w:t>
      </w:r>
    </w:p>
    <w:p w:rsidR="00000000" w:rsidRPr="00EA5F0D" w:rsidP="00EA5F0D">
      <w:pPr>
        <w:pStyle w:val="ListBullet"/>
      </w:pPr>
      <w:r w:rsidRPr="00EA5F0D">
        <w:t>locating and identifying direct reading compasses, remote compass system components (flux valve, gyro, amplifier and indicator), and AHRS components</w:t>
      </w:r>
    </w:p>
    <w:p w:rsidR="00000000" w:rsidRPr="00EA5F0D" w:rsidP="00EA5F0D">
      <w:pPr>
        <w:pStyle w:val="ListBullet"/>
      </w:pPr>
      <w:r w:rsidRPr="00EA5F0D">
        <w:t>locating and identifying FDR system components (where applicable to the enterprise)</w:t>
      </w:r>
    </w:p>
    <w:p w:rsidR="00000000" w:rsidRPr="00EA5F0D" w:rsidP="00EA5F0D">
      <w:pPr>
        <w:pStyle w:val="ListBullet"/>
      </w:pPr>
      <w:r w:rsidRPr="00EA5F0D">
        <w:t>correct handling procedures and maintenance precautions relating to gyroscopes, gimbals, pitot/static systems (connections, heating and protrusions)</w:t>
      </w:r>
    </w:p>
    <w:p w:rsidR="00000000" w:rsidRPr="00EA5F0D" w:rsidP="00EA5F0D">
      <w:pPr>
        <w:pStyle w:val="ListBullet"/>
      </w:pPr>
      <w:r w:rsidRPr="00EA5F0D">
        <w:t>applying relevant WHS p</w:t>
      </w:r>
      <w:r w:rsidRPr="00EA5F0D">
        <w:t>ractices.</w:t>
      </w:r>
    </w:p>
    <w:p w:rsidR="00000000" w:rsidRPr="00EA5F0D" w:rsidP="002A456F">
      <w:pPr>
        <w:pStyle w:val="BodyText"/>
      </w:pPr>
      <w:r w:rsidRPr="00EA5F0D">
        <w:t>It is essential that cleanliness requirements and safety precautions applicable to the system being maintained are fully observed, understood and complied with, as well as work practices associated with electrostatic sensitive devices.</w:t>
      </w:r>
    </w:p>
    <w:p w:rsidR="002A456F" w:rsidP="002A456F">
      <w:pPr>
        <w:pStyle w:val="BodyText"/>
      </w:pPr>
      <w:r w:rsidRPr="00EA5F0D">
        <w:t>Evidence o</w:t>
      </w:r>
      <w:r w:rsidRPr="00EA5F0D">
        <w:t>f transferability of skills and knowledge related to removal and installation is essential. This is to be demonstrated by application across a range of aircraft instrument system components as listed in the Assessment Conditions.</w:t>
      </w:r>
    </w:p>
    <w:p w:rsidR="00000000" w:rsidRPr="00EA5F0D" w:rsidP="00EA5F0D">
      <w:pPr>
        <w:pStyle w:val="Heading1"/>
      </w:pPr>
      <w:bookmarkStart w:id="13" w:name="O_720188"/>
      <w:bookmarkEnd w:id="13"/>
      <w:r w:rsidRPr="00EA5F0D">
        <w:t>Knowledg</w:t>
      </w:r>
      <w:r w:rsidRPr="00EA5F0D">
        <w:t>e Evidence</w:t>
      </w:r>
    </w:p>
    <w:p w:rsidR="00000000" w:rsidRPr="00EA5F0D" w:rsidP="002A456F">
      <w:pPr>
        <w:pStyle w:val="BodyText"/>
      </w:pPr>
      <w:r w:rsidRPr="00EA5F0D">
        <w:t>Evidence required to demonstrate competency in this unit must be relevant to and satisfy all of the requirements of the elements and performance criteria and include knowledge of:</w:t>
      </w:r>
    </w:p>
    <w:p w:rsidR="00000000" w:rsidRPr="00EA5F0D" w:rsidP="00EA5F0D">
      <w:pPr>
        <w:pStyle w:val="ListBullet"/>
      </w:pPr>
      <w:r w:rsidRPr="00EA5F0D">
        <w:t>component attachment methods</w:t>
      </w:r>
    </w:p>
    <w:p w:rsidR="00000000" w:rsidRPr="00EA5F0D" w:rsidP="00EA5F0D">
      <w:pPr>
        <w:pStyle w:val="ListBullet"/>
      </w:pPr>
      <w:r w:rsidRPr="00EA5F0D">
        <w:t>connection of hardware and plugs</w:t>
      </w:r>
    </w:p>
    <w:p w:rsidR="00000000" w:rsidRPr="00EA5F0D" w:rsidP="00EA5F0D">
      <w:pPr>
        <w:pStyle w:val="ListBullet"/>
      </w:pPr>
      <w:r w:rsidRPr="00EA5F0D">
        <w:t>ha</w:t>
      </w:r>
      <w:r w:rsidRPr="00EA5F0D">
        <w:t>ndling precautions for electrostatic sensitive devices</w:t>
      </w:r>
    </w:p>
    <w:p w:rsidR="00000000" w:rsidRPr="00EA5F0D" w:rsidP="00EA5F0D">
      <w:pPr>
        <w:pStyle w:val="ListBullet"/>
      </w:pPr>
      <w:r w:rsidRPr="00EA5F0D">
        <w:t>relevant WHS practices</w:t>
      </w:r>
    </w:p>
    <w:p w:rsidR="00000000" w:rsidRPr="00EA5F0D" w:rsidP="00EA5F0D">
      <w:pPr>
        <w:pStyle w:val="ListBullet"/>
      </w:pPr>
      <w:r w:rsidRPr="00EA5F0D">
        <w:t xml:space="preserve">the use of approved maintenance documentation and aircraft publications relating to basic and advanced instrument systems </w:t>
      </w:r>
    </w:p>
    <w:p w:rsidR="00000000" w:rsidRPr="00EA5F0D" w:rsidP="00EA5F0D">
      <w:pPr>
        <w:pStyle w:val="ListBullet"/>
      </w:pPr>
      <w:r w:rsidRPr="00EA5F0D">
        <w:t>basic instrument system and component operating princip</w:t>
      </w:r>
      <w:r w:rsidRPr="00EA5F0D">
        <w:t>les:</w:t>
      </w:r>
    </w:p>
    <w:p w:rsidR="00000000" w:rsidRPr="00EA5F0D" w:rsidP="00EA5F0D">
      <w:pPr>
        <w:pStyle w:val="ListBullet2"/>
      </w:pPr>
      <w:r w:rsidRPr="00EA5F0D">
        <w:t>atmospherics and barometry</w:t>
      </w:r>
    </w:p>
    <w:p w:rsidR="00000000" w:rsidRPr="00EA5F0D" w:rsidP="00EA5F0D">
      <w:pPr>
        <w:pStyle w:val="ListBullet2"/>
      </w:pPr>
      <w:r w:rsidRPr="00EA5F0D">
        <w:t>terminology and unit of measurement conversion</w:t>
      </w:r>
    </w:p>
    <w:p w:rsidR="00000000" w:rsidRPr="00EA5F0D" w:rsidP="00EA5F0D">
      <w:pPr>
        <w:pStyle w:val="ListBullet2"/>
      </w:pPr>
      <w:r w:rsidRPr="00EA5F0D">
        <w:t>aircraft instrumentation requirements</w:t>
      </w:r>
    </w:p>
    <w:p w:rsidR="00000000" w:rsidRPr="00EA5F0D" w:rsidP="00EA5F0D">
      <w:pPr>
        <w:pStyle w:val="ListBullet2"/>
      </w:pPr>
      <w:r w:rsidRPr="00EA5F0D">
        <w:t>instrument panel layout</w:t>
      </w:r>
    </w:p>
    <w:p w:rsidR="00000000" w:rsidRPr="00EA5F0D" w:rsidP="00EA5F0D">
      <w:pPr>
        <w:pStyle w:val="ListBullet2"/>
      </w:pPr>
      <w:r w:rsidRPr="00EA5F0D">
        <w:t>pressure sensing elements</w:t>
      </w:r>
    </w:p>
    <w:p w:rsidR="00000000" w:rsidRPr="00EA5F0D" w:rsidP="00EA5F0D">
      <w:pPr>
        <w:pStyle w:val="ListBullet2"/>
      </w:pPr>
      <w:r w:rsidRPr="00EA5F0D">
        <w:t>pitot static systems and testing requirements</w:t>
      </w:r>
    </w:p>
    <w:p w:rsidR="00000000" w:rsidRPr="00EA5F0D" w:rsidP="00EA5F0D">
      <w:pPr>
        <w:pStyle w:val="ListBullet2"/>
      </w:pPr>
      <w:r w:rsidRPr="00EA5F0D">
        <w:t>gyroscopic principles</w:t>
      </w:r>
    </w:p>
    <w:p w:rsidR="00000000" w:rsidRPr="00EA5F0D" w:rsidP="00EA5F0D">
      <w:pPr>
        <w:pStyle w:val="ListBullet2"/>
      </w:pPr>
      <w:r w:rsidRPr="00EA5F0D">
        <w:t>direct reading compasses</w:t>
      </w:r>
    </w:p>
    <w:p w:rsidR="00000000" w:rsidRPr="00EA5F0D" w:rsidP="00EA5F0D">
      <w:pPr>
        <w:pStyle w:val="ListBullet2"/>
      </w:pPr>
      <w:r w:rsidRPr="00EA5F0D">
        <w:t>temperature sensors</w:t>
      </w:r>
    </w:p>
    <w:p w:rsidR="00000000" w:rsidRPr="00EA5F0D" w:rsidP="00EA5F0D">
      <w:pPr>
        <w:pStyle w:val="ListBullet2"/>
      </w:pPr>
      <w:r w:rsidRPr="00EA5F0D">
        <w:t>fluid quantity indication systems</w:t>
      </w:r>
    </w:p>
    <w:p w:rsidR="00000000" w:rsidRPr="00EA5F0D" w:rsidP="00EA5F0D">
      <w:pPr>
        <w:pStyle w:val="ListBullet"/>
      </w:pPr>
      <w:r w:rsidRPr="00EA5F0D">
        <w:t>general layout and components of the following systems:</w:t>
      </w:r>
    </w:p>
    <w:p w:rsidR="00000000" w:rsidRPr="00EA5F0D" w:rsidP="00EA5F0D">
      <w:pPr>
        <w:pStyle w:val="ListBullet2"/>
      </w:pPr>
      <w:r w:rsidRPr="00EA5F0D">
        <w:t>flight systems, including:</w:t>
      </w:r>
    </w:p>
    <w:p w:rsidR="00000000" w:rsidRPr="00EA5F0D" w:rsidP="00EA5F0D">
      <w:pPr>
        <w:pStyle w:val="ListBullet3"/>
      </w:pPr>
      <w:r w:rsidRPr="00EA5F0D">
        <w:t>altitude (direct reading, servo and encoding altimeters)</w:t>
      </w:r>
    </w:p>
    <w:p w:rsidR="00000000" w:rsidRPr="00EA5F0D" w:rsidP="00EA5F0D">
      <w:pPr>
        <w:pStyle w:val="ListBullet3"/>
      </w:pPr>
      <w:r w:rsidRPr="00EA5F0D">
        <w:t>attitude, including DG and AH (both air and electrically driven) and turn and slip, and AHRS</w:t>
      </w:r>
    </w:p>
    <w:p w:rsidR="00000000" w:rsidRPr="00EA5F0D" w:rsidP="00EA5F0D">
      <w:pPr>
        <w:pStyle w:val="ListBullet3"/>
      </w:pPr>
      <w:r w:rsidRPr="00EA5F0D">
        <w:t>airspeed, including ASI, machmeters and air data systems</w:t>
      </w:r>
    </w:p>
    <w:p w:rsidR="00000000" w:rsidRPr="00EA5F0D" w:rsidP="00EA5F0D">
      <w:pPr>
        <w:pStyle w:val="ListBullet3"/>
      </w:pPr>
      <w:r w:rsidRPr="00EA5F0D">
        <w:t>VSI</w:t>
      </w:r>
    </w:p>
    <w:p w:rsidR="00000000" w:rsidRPr="00EA5F0D" w:rsidP="00EA5F0D">
      <w:pPr>
        <w:pStyle w:val="ListBullet3"/>
      </w:pPr>
      <w:r w:rsidRPr="00EA5F0D">
        <w:t>angle of attack and stall warning/avoidance</w:t>
      </w:r>
    </w:p>
    <w:p w:rsidR="00000000" w:rsidRPr="00EA5F0D" w:rsidP="00EA5F0D">
      <w:pPr>
        <w:pStyle w:val="ListBullet3"/>
      </w:pPr>
      <w:r w:rsidRPr="00EA5F0D">
        <w:t>OAT</w:t>
      </w:r>
    </w:p>
    <w:p w:rsidR="00000000" w:rsidRPr="00EA5F0D" w:rsidP="00EA5F0D">
      <w:pPr>
        <w:pStyle w:val="ListBullet3"/>
      </w:pPr>
      <w:r w:rsidRPr="00EA5F0D">
        <w:t>GPWS</w:t>
      </w:r>
    </w:p>
    <w:p w:rsidR="00000000" w:rsidRPr="00EA5F0D" w:rsidP="00EA5F0D">
      <w:pPr>
        <w:pStyle w:val="ListBullet2"/>
      </w:pPr>
      <w:r w:rsidRPr="00EA5F0D">
        <w:t>engine indication systems, including:</w:t>
      </w:r>
    </w:p>
    <w:p w:rsidR="00000000" w:rsidRPr="00EA5F0D" w:rsidP="00EA5F0D">
      <w:pPr>
        <w:pStyle w:val="ListBullet3"/>
      </w:pPr>
      <w:r w:rsidRPr="00EA5F0D">
        <w:t>temperatu</w:t>
      </w:r>
      <w:r w:rsidRPr="00EA5F0D">
        <w:t>re and pressure, including thermocouples, sensors and transmitters</w:t>
      </w:r>
    </w:p>
    <w:p w:rsidR="00000000" w:rsidRPr="00EA5F0D" w:rsidP="00EA5F0D">
      <w:pPr>
        <w:pStyle w:val="ListBullet3"/>
      </w:pPr>
      <w:r w:rsidRPr="00EA5F0D">
        <w:t>speed, including mechanical and electric tachometers</w:t>
      </w:r>
    </w:p>
    <w:p w:rsidR="00000000" w:rsidRPr="00EA5F0D" w:rsidP="00EA5F0D">
      <w:pPr>
        <w:pStyle w:val="ListBullet3"/>
      </w:pPr>
      <w:r w:rsidRPr="00EA5F0D">
        <w:t>thrust, including fan, propeller and jet</w:t>
      </w:r>
    </w:p>
    <w:p w:rsidR="00000000" w:rsidRPr="00EA5F0D" w:rsidP="00EA5F0D">
      <w:pPr>
        <w:pStyle w:val="ListBullet3"/>
      </w:pPr>
      <w:r w:rsidRPr="00EA5F0D">
        <w:t>torque</w:t>
      </w:r>
    </w:p>
    <w:p w:rsidR="00000000" w:rsidRPr="00EA5F0D" w:rsidP="00EA5F0D">
      <w:pPr>
        <w:pStyle w:val="ListBullet3"/>
      </w:pPr>
      <w:r w:rsidRPr="00EA5F0D">
        <w:t>fuel flow</w:t>
      </w:r>
    </w:p>
    <w:p w:rsidR="00000000" w:rsidRPr="00EA5F0D" w:rsidP="00EA5F0D">
      <w:pPr>
        <w:pStyle w:val="ListBullet3"/>
      </w:pPr>
      <w:r w:rsidRPr="00EA5F0D">
        <w:t>vibration</w:t>
      </w:r>
    </w:p>
    <w:p w:rsidR="00000000" w:rsidRPr="00EA5F0D" w:rsidP="00EA5F0D">
      <w:pPr>
        <w:pStyle w:val="ListBullet2"/>
      </w:pPr>
      <w:r w:rsidRPr="00EA5F0D">
        <w:t>auxiliary transmitter/indicator measuring systems, including:</w:t>
      </w:r>
    </w:p>
    <w:p w:rsidR="00000000" w:rsidRPr="00EA5F0D" w:rsidP="00EA5F0D">
      <w:pPr>
        <w:pStyle w:val="ListBullet3"/>
      </w:pPr>
      <w:r w:rsidRPr="00EA5F0D">
        <w:t>hydraulic pressure and temperature</w:t>
      </w:r>
    </w:p>
    <w:p w:rsidR="00000000" w:rsidRPr="00EA5F0D" w:rsidP="00EA5F0D">
      <w:pPr>
        <w:pStyle w:val="ListBullet3"/>
      </w:pPr>
      <w:r w:rsidRPr="00EA5F0D">
        <w:t>pneumatic pressure</w:t>
      </w:r>
    </w:p>
    <w:p w:rsidR="00000000" w:rsidRPr="00EA5F0D" w:rsidP="00EA5F0D">
      <w:pPr>
        <w:pStyle w:val="ListBullet3"/>
      </w:pPr>
      <w:r w:rsidRPr="00EA5F0D">
        <w:t>transmission oil pressure and temperature</w:t>
      </w:r>
    </w:p>
    <w:p w:rsidR="00000000" w:rsidRPr="00EA5F0D" w:rsidP="00EA5F0D">
      <w:pPr>
        <w:pStyle w:val="ListBullet3"/>
      </w:pPr>
      <w:r w:rsidRPr="00EA5F0D">
        <w:t>fuel remaining/used</w:t>
      </w:r>
    </w:p>
    <w:p w:rsidR="00000000" w:rsidRPr="00EA5F0D" w:rsidP="00EA5F0D">
      <w:pPr>
        <w:pStyle w:val="ListBullet3"/>
      </w:pPr>
      <w:r w:rsidRPr="00EA5F0D">
        <w:t>fuel quantity indication</w:t>
      </w:r>
    </w:p>
    <w:p w:rsidR="00000000" w:rsidRPr="00EA5F0D" w:rsidP="00EA5F0D">
      <w:pPr>
        <w:pStyle w:val="ListBullet3"/>
      </w:pPr>
      <w:r w:rsidRPr="00EA5F0D">
        <w:t>component position</w:t>
      </w:r>
    </w:p>
    <w:p w:rsidR="00000000" w:rsidRPr="00EA5F0D" w:rsidP="00EA5F0D">
      <w:pPr>
        <w:pStyle w:val="ListBullet"/>
      </w:pPr>
      <w:r w:rsidRPr="00EA5F0D">
        <w:t>remote compass systems</w:t>
      </w:r>
    </w:p>
    <w:p w:rsidR="00000000" w:rsidRPr="00EA5F0D" w:rsidP="00EA5F0D">
      <w:pPr>
        <w:pStyle w:val="ListBullet"/>
      </w:pPr>
      <w:r w:rsidRPr="00EA5F0D">
        <w:t>FDR systems</w:t>
      </w:r>
    </w:p>
    <w:p w:rsidR="002A456F" w:rsidP="00EA5F0D">
      <w:pPr>
        <w:pStyle w:val="ListBullet"/>
      </w:pPr>
      <w:r w:rsidRPr="00EA5F0D">
        <w:t>application of relevant WHS practices.</w:t>
      </w:r>
    </w:p>
    <w:p w:rsidR="002A456F" w:rsidP="00EA5F0D">
      <w:pPr>
        <w:pStyle w:val="ListBullet"/>
      </w:pPr>
    </w:p>
    <w:p w:rsidR="00000000" w:rsidRPr="00EA5F0D" w:rsidP="00EA5F0D">
      <w:pPr>
        <w:pStyle w:val="Heading1"/>
      </w:pPr>
      <w:bookmarkStart w:id="14" w:name="O_720187"/>
      <w:bookmarkEnd w:id="14"/>
      <w:r w:rsidRPr="00EA5F0D">
        <w:t>Assessment Conditions</w:t>
      </w:r>
    </w:p>
    <w:p w:rsidR="00000000" w:rsidRPr="00EA5F0D" w:rsidP="00EA5F0D">
      <w:pPr>
        <w:pStyle w:val="ListBullet"/>
      </w:pPr>
      <w:r w:rsidRPr="00EA5F0D">
        <w:t xml:space="preserve">Competency should be assessed in the workplace or simulated workplace using tools and equipment specified </w:t>
      </w:r>
      <w:r w:rsidRPr="00EA5F0D">
        <w:t>in maintenance manuals. It is also expected that general-purpose tools, test and ground support equipment found in most routine maintenance situations would be used where appropriate.</w:t>
      </w:r>
    </w:p>
    <w:p w:rsidR="00000000" w:rsidRPr="00EA5F0D" w:rsidP="00EA5F0D">
      <w:pPr>
        <w:pStyle w:val="ListBullet"/>
      </w:pPr>
      <w:r w:rsidRPr="00EA5F0D">
        <w:t xml:space="preserve">An understanding of the attachment methods, connection of hardware, and </w:t>
      </w:r>
      <w:r w:rsidRPr="00EA5F0D">
        <w:t>the need for adjustment or calibration and system operation as they relate to the work must be demonstrated before undertaking any action. The work plan should take account of applicable safety and quality requirements in accordance with the industry and r</w:t>
      </w:r>
      <w:r w:rsidRPr="00EA5F0D">
        <w:t>egulatory standards.</w:t>
      </w:r>
    </w:p>
    <w:p w:rsidR="00000000" w:rsidRPr="00EA5F0D" w:rsidP="00EA5F0D">
      <w:pPr>
        <w:pStyle w:val="ListBullet"/>
      </w:pPr>
      <w:r w:rsidRPr="00EA5F0D">
        <w:t xml:space="preserve">The following conditions of assessment represent the requirements of the Regulators (ADF and CASA) and maintenance stakeholders and must be rigorously observed. </w:t>
      </w:r>
    </w:p>
    <w:p w:rsidR="00000000" w:rsidRPr="00EA5F0D" w:rsidP="00EA5F0D">
      <w:pPr>
        <w:pStyle w:val="ListBullet"/>
      </w:pPr>
      <w:r w:rsidRPr="00EA5F0D">
        <w:t xml:space="preserve">A person cannot be assessed as competent until it can be demonstrated to </w:t>
      </w:r>
      <w:r w:rsidRPr="00EA5F0D">
        <w:t>the satisfaction of the workplace assessor that the relevant elements and performance criteria of the unit of competency are being achieved under routine supervision on at least one (1) component from each of:</w:t>
      </w:r>
    </w:p>
    <w:p w:rsidR="00000000" w:rsidRPr="00EA5F0D" w:rsidP="00EA5F0D">
      <w:pPr>
        <w:pStyle w:val="ListBullet2"/>
      </w:pPr>
      <w:r w:rsidRPr="00EA5F0D">
        <w:t>pitot/static system components, ASIs, VSIs, a</w:t>
      </w:r>
      <w:r w:rsidRPr="00EA5F0D">
        <w:t xml:space="preserve">ir data system components, machmeters, altimeters, </w:t>
      </w:r>
      <w:r w:rsidRPr="00EA5F0D">
        <w:t>including servo and encoding altimeters, angle of attack and stall warning/avoidance systems</w:t>
      </w:r>
    </w:p>
    <w:p w:rsidR="00000000" w:rsidRPr="00EA5F0D" w:rsidP="00EA5F0D">
      <w:pPr>
        <w:pStyle w:val="ListBullet2"/>
      </w:pPr>
      <w:r w:rsidRPr="00EA5F0D">
        <w:t>turn and slip, DGs, AHs, AHRS components (where applicable to enterprise), remote reading gyro compass system co</w:t>
      </w:r>
      <w:r w:rsidRPr="00EA5F0D">
        <w:t>mponents and direct reading compasses</w:t>
      </w:r>
    </w:p>
    <w:p w:rsidR="00000000" w:rsidRPr="00EA5F0D" w:rsidP="00EA5F0D">
      <w:pPr>
        <w:pStyle w:val="ListBullet2"/>
      </w:pPr>
      <w:r w:rsidRPr="00EA5F0D">
        <w:t>turbine engine indication systems</w:t>
      </w:r>
    </w:p>
    <w:p w:rsidR="00000000" w:rsidRPr="00EA5F0D" w:rsidP="00EA5F0D">
      <w:pPr>
        <w:pStyle w:val="ListBullet2"/>
      </w:pPr>
      <w:r w:rsidRPr="00EA5F0D">
        <w:t>transmitter/indicator measuring instrument systems (pressure, temperature, position)</w:t>
      </w:r>
    </w:p>
    <w:p w:rsidR="00000000" w:rsidRPr="00EA5F0D" w:rsidP="00EA5F0D">
      <w:pPr>
        <w:pStyle w:val="ListBullet2"/>
      </w:pPr>
      <w:r w:rsidRPr="00EA5F0D">
        <w:t>fuel quantity indication and flow systems components</w:t>
      </w:r>
    </w:p>
    <w:p w:rsidR="00000000" w:rsidRPr="00EA5F0D" w:rsidP="00EA5F0D">
      <w:pPr>
        <w:pStyle w:val="ListBullet2"/>
      </w:pPr>
      <w:r w:rsidRPr="00EA5F0D">
        <w:t>GPWS (may be omitted where not applicable to the enterprise)</w:t>
      </w:r>
    </w:p>
    <w:p w:rsidR="00000000" w:rsidRPr="00EA5F0D" w:rsidP="00EA5F0D">
      <w:pPr>
        <w:pStyle w:val="ListBullet2"/>
      </w:pPr>
      <w:r w:rsidRPr="00EA5F0D">
        <w:t>FDR (may be omitted where not applicable to the enterprise).</w:t>
      </w:r>
    </w:p>
    <w:p w:rsidR="00000000" w:rsidRPr="00EA5F0D" w:rsidP="00EA5F0D">
      <w:pPr>
        <w:pStyle w:val="ListBullet"/>
      </w:pPr>
      <w:r w:rsidRPr="00EA5F0D">
        <w:t>This shall be established via the records in the Log of Industrial Experience and Achievement or, where appropriate, an equivalent In</w:t>
      </w:r>
      <w:r w:rsidRPr="00EA5F0D">
        <w:t>dustry Evidence Guide (for details refer to the Companion Volume Assessment Guidelines).</w:t>
      </w:r>
    </w:p>
    <w:p w:rsidR="00000000" w:rsidRPr="00EA5F0D" w:rsidP="00EA5F0D">
      <w:pPr>
        <w:pStyle w:val="ListBullet"/>
      </w:pPr>
      <w:r w:rsidRPr="00EA5F0D">
        <w:t>Assessors must satisfy the requirements of the National Vocational Education and Training Regulator (Australian Skills Quality Authority, or its successors).</w:t>
      </w:r>
    </w:p>
    <w:p w:rsidR="00000000" w:rsidRPr="00EA5F0D" w:rsidP="00EA5F0D">
      <w:pPr>
        <w:pStyle w:val="ListBullet"/>
      </w:pPr>
      <w:r w:rsidRPr="00EA5F0D">
        <w:t>Where the</w:t>
      </w:r>
      <w:r w:rsidRPr="00EA5F0D">
        <w:t xml:space="preserve"> unit is to be used for CASA licensing purposes the Assessor must also meet the criteria specified in the CASR Part 147 Manual of Standards.</w:t>
      </w:r>
    </w:p>
    <w:p w:rsidR="00000000" w:rsidRPr="00EA5F0D" w:rsidP="00EA5F0D">
      <w:pPr>
        <w:pStyle w:val="ListBullet"/>
      </w:pPr>
      <w:r w:rsidRPr="00EA5F0D">
        <w:t>Individuals being assessed who have already attained MEA204 Remove and install basic aircraft instrument system com</w:t>
      </w:r>
      <w:r w:rsidRPr="00EA5F0D">
        <w:t>ponents or MEA275 Maintain basic light aircraft instrument systems and components will have covered a significant amount of the skill and knowledge requirements for this unit plus part of the performance criteria for Elements 1 and 2 and associated range s</w:t>
      </w:r>
      <w:r w:rsidRPr="00EA5F0D">
        <w:t>tatement items. The Log of Industrial Experience and Achievement records relating to MEA204 Remove and install basic aircraft instrument system components or MEA275 Maintain basic light aircraft instrument systems and components may be accepted as also mee</w:t>
      </w:r>
      <w:r w:rsidRPr="00EA5F0D">
        <w:t>ting the evidence requirements for this unit in the applicable areas.</w:t>
      </w:r>
    </w:p>
    <w:p w:rsidR="00000000" w:rsidRPr="00EA5F0D" w:rsidP="00EA5F0D">
      <w:pPr>
        <w:pStyle w:val="AllowPageBreak"/>
      </w:pPr>
    </w:p>
    <w:p w:rsidR="00000000" w:rsidRPr="00EA5F0D" w:rsidP="00EA5F0D">
      <w:pPr>
        <w:pStyle w:val="Heading1"/>
      </w:pPr>
      <w:bookmarkStart w:id="15" w:name="O_720185"/>
      <w:bookmarkEnd w:id="15"/>
      <w:r w:rsidRPr="00EA5F0D">
        <w:t>Links</w:t>
      </w:r>
    </w:p>
    <w:p w:rsidR="00000000" w:rsidRPr="00EA5F0D" w:rsidP="002A456F">
      <w:pPr>
        <w:pStyle w:val="BodyText"/>
      </w:pPr>
      <w:r w:rsidRPr="00EA5F0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16DA2">
        <w:rPr>
          <w:rStyle w:val="Hyperlink"/>
        </w:rPr>
        <w:t>https://vetnet.gov.au/Pages/TrainingDocs.aspx?q=ce216c9c-04d5-4b3b-9bcf-4e81d0950371</w:t>
      </w:r>
      <w:r>
        <w:fldChar w:fldCharType="end"/>
      </w:r>
    </w:p>
    <w:p w:rsidR="00000000" w:rsidRPr="00EA5F0D" w:rsidP="00EA5F0D"/>
    <w:sectPr w:rsidSect="00EA5F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D" w:rsidRPr="002A456F" w:rsidP="002A45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6F" w:rsidP="00EA5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456F" w:rsidP="00EA5F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A456F" w:rsidP="00EA5F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D" w:rsidP="00EA5F0D">
    <w:pPr>
      <w:pStyle w:val="Footer"/>
      <w:framePr w:wrap="around"/>
    </w:pPr>
    <w:r>
      <w:fldChar w:fldCharType="begin"/>
    </w:r>
    <w:r>
      <w:instrText xml:space="preserve"> DOCPROPERTY  Subject  \* MERGEFORMAT </w:instrText>
    </w:r>
    <w:r>
      <w:fldChar w:fldCharType="separate"/>
    </w:r>
    <w:r w:rsidR="002A456F">
      <w:t>Approved</w:t>
    </w:r>
    <w:r w:rsidR="002A456F">
      <w:fldChar w:fldCharType="end"/>
    </w:r>
    <w:r>
      <w:tab/>
      <w:t xml:space="preserve">Page </w:t>
    </w:r>
    <w:r>
      <w:fldChar w:fldCharType="begin"/>
    </w:r>
    <w:r>
      <w:instrText xml:space="preserve"> PAGE  \* Arabic  \* MERGEFORMAT </w:instrText>
    </w:r>
    <w:r>
      <w:fldChar w:fldCharType="separate"/>
    </w:r>
    <w:r w:rsidR="002A456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456F">
      <w:rPr>
        <w:noProof/>
      </w:rPr>
      <w:t>5</w:t>
    </w:r>
    <w:r>
      <w:rPr>
        <w:noProof/>
      </w:rPr>
      <w:fldChar w:fldCharType="end"/>
    </w:r>
  </w:p>
  <w:p w:rsidR="00EA5F0D" w:rsidP="00EA5F0D">
    <w:pPr>
      <w:pStyle w:val="Footer"/>
      <w:framePr w:wrap="around"/>
    </w:pPr>
    <w:r>
      <w:t xml:space="preserve">© Commonwealth of Australia, </w:t>
    </w:r>
    <w:r>
      <w:fldChar w:fldCharType="begin"/>
    </w:r>
    <w:r>
      <w:instrText xml:space="preserve"> DATE  \@ "yyyy"  \* MERGEFORMAT </w:instrText>
    </w:r>
    <w:r>
      <w:fldChar w:fldCharType="separate"/>
    </w:r>
    <w:r w:rsidR="002A456F">
      <w:rPr>
        <w:noProof/>
      </w:rPr>
      <w:t>2025</w:t>
    </w:r>
    <w:r>
      <w:fldChar w:fldCharType="end"/>
    </w:r>
    <w:r>
      <w:tab/>
    </w:r>
    <w:r>
      <w:fldChar w:fldCharType="begin"/>
    </w:r>
    <w:r>
      <w:instrText xml:space="preserve"> DOCPROPERTY  Author  \* MERGEFORMAT </w:instrText>
    </w:r>
    <w:r>
      <w:fldChar w:fldCharType="separate"/>
    </w:r>
    <w:r w:rsidR="002A456F">
      <w:t>Manufacturing Industry Skills Alliance</w:t>
    </w:r>
    <w:r w:rsidR="002A456F">
      <w:fldChar w:fldCharType="end"/>
    </w:r>
  </w:p>
  <w:p w:rsidR="00EA5F0D" w:rsidP="00EA5F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F0D" w:rsidRPr="002A456F" w:rsidP="002A45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56F" w:rsidRPr="002D2AF8" w:rsidP="00EA5F0D">
    <w:pPr>
      <w:pStyle w:val="Header"/>
      <w:framePr w:wrap="around"/>
    </w:pPr>
    <w:r>
      <w:fldChar w:fldCharType="begin"/>
    </w:r>
    <w:r>
      <w:instrText xml:space="preserve"> TITLE   \* MERGEFORMAT </w:instrText>
    </w:r>
    <w:r>
      <w:fldChar w:fldCharType="separate"/>
    </w:r>
    <w:r>
      <w:t>MEA205 Remove and install advanced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456F" w:rsidP="00EA5F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F0D" w:rsidRPr="002D2AF8" w:rsidP="00EA5F0D">
    <w:pPr>
      <w:pStyle w:val="Header"/>
      <w:framePr w:wrap="around"/>
    </w:pPr>
    <w:r>
      <w:fldChar w:fldCharType="begin"/>
    </w:r>
    <w:r>
      <w:instrText xml:space="preserve"> TITLE   \* MERGEFORMAT </w:instrText>
    </w:r>
    <w:r>
      <w:fldChar w:fldCharType="separate"/>
    </w:r>
    <w:r w:rsidR="002A456F">
      <w:t>MEA205 Remove and install advanced aircraft instrument system components</w:t>
    </w:r>
    <w:r w:rsidR="002A456F">
      <w:fldChar w:fldCharType="end"/>
    </w:r>
    <w:r>
      <w:tab/>
      <w:t xml:space="preserve">Date this document was generated: </w:t>
    </w:r>
    <w:r>
      <w:fldChar w:fldCharType="begin"/>
    </w:r>
    <w:r>
      <w:instrText xml:space="preserve"> CREATEDATE  \@ "d MMMM yyyy"  \* MERGEFORMAT </w:instrText>
    </w:r>
    <w:r>
      <w:fldChar w:fldCharType="separate"/>
    </w:r>
    <w:r w:rsidR="002A456F">
      <w:rPr>
        <w:noProof/>
      </w:rPr>
      <w:t>2 March 2025</w:t>
    </w:r>
    <w:r>
      <w:fldChar w:fldCharType="end"/>
    </w:r>
  </w:p>
  <w:p w:rsidR="00EA5F0D" w:rsidP="00EA5F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865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0B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189C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F0D"/>
    <w:pPr>
      <w:spacing w:before="360" w:after="60"/>
      <w:outlineLvl w:val="0"/>
    </w:pPr>
    <w:rPr>
      <w:sz w:val="32"/>
    </w:rPr>
  </w:style>
  <w:style w:type="paragraph" w:styleId="Heading2">
    <w:name w:val="heading 2"/>
    <w:basedOn w:val="HeadingBase"/>
    <w:next w:val="BodyText"/>
    <w:link w:val="Heading2Char"/>
    <w:qFormat/>
    <w:rsid w:val="00EA5F0D"/>
    <w:pPr>
      <w:keepLines/>
      <w:spacing w:before="240" w:after="120"/>
      <w:outlineLvl w:val="1"/>
    </w:pPr>
    <w:rPr>
      <w:sz w:val="28"/>
      <w:szCs w:val="40"/>
    </w:rPr>
  </w:style>
  <w:style w:type="paragraph" w:styleId="Heading3">
    <w:name w:val="heading 3"/>
    <w:basedOn w:val="HeadingBase"/>
    <w:next w:val="BodyText"/>
    <w:link w:val="Heading3Char"/>
    <w:qFormat/>
    <w:rsid w:val="00EA5F0D"/>
    <w:pPr>
      <w:spacing w:before="180" w:after="120"/>
      <w:outlineLvl w:val="2"/>
    </w:pPr>
    <w:rPr>
      <w:spacing w:val="-10"/>
      <w:kern w:val="32"/>
    </w:rPr>
  </w:style>
  <w:style w:type="paragraph" w:styleId="Heading4">
    <w:name w:val="heading 4"/>
    <w:basedOn w:val="HeadingBase"/>
    <w:next w:val="BodyText"/>
    <w:link w:val="Heading4Char"/>
    <w:qFormat/>
    <w:rsid w:val="00EA5F0D"/>
    <w:pPr>
      <w:spacing w:before="160" w:after="120"/>
      <w:outlineLvl w:val="3"/>
    </w:pPr>
    <w:rPr>
      <w:sz w:val="22"/>
    </w:rPr>
  </w:style>
  <w:style w:type="paragraph" w:styleId="Heading5">
    <w:name w:val="heading 5"/>
    <w:basedOn w:val="HeadingBase"/>
    <w:next w:val="Normal"/>
    <w:link w:val="Heading5Char"/>
    <w:qFormat/>
    <w:rsid w:val="00EA5F0D"/>
    <w:pPr>
      <w:spacing w:before="80"/>
      <w:outlineLvl w:val="4"/>
    </w:pPr>
    <w:rPr>
      <w:color w:val="918585"/>
      <w:sz w:val="20"/>
    </w:rPr>
  </w:style>
  <w:style w:type="paragraph" w:styleId="Heading6">
    <w:name w:val="heading 6"/>
    <w:basedOn w:val="HeadingBase"/>
    <w:next w:val="Normal"/>
    <w:link w:val="Heading6Char"/>
    <w:qFormat/>
    <w:rsid w:val="00EA5F0D"/>
    <w:pPr>
      <w:spacing w:before="60"/>
      <w:outlineLvl w:val="5"/>
    </w:pPr>
    <w:rPr>
      <w:color w:val="918585"/>
      <w:sz w:val="20"/>
    </w:rPr>
  </w:style>
  <w:style w:type="paragraph" w:styleId="Heading7">
    <w:name w:val="heading 7"/>
    <w:basedOn w:val="Normal"/>
    <w:next w:val="Normal"/>
    <w:link w:val="Heading7Char"/>
    <w:qFormat/>
    <w:rsid w:val="00EA5F0D"/>
    <w:pPr>
      <w:ind w:left="720"/>
      <w:outlineLvl w:val="6"/>
    </w:pPr>
    <w:rPr>
      <w:i/>
    </w:rPr>
  </w:style>
  <w:style w:type="paragraph" w:styleId="Heading8">
    <w:name w:val="heading 8"/>
    <w:basedOn w:val="Normal"/>
    <w:next w:val="Normal"/>
    <w:link w:val="Heading8Char"/>
    <w:qFormat/>
    <w:rsid w:val="00EA5F0D"/>
    <w:pPr>
      <w:ind w:left="720"/>
      <w:outlineLvl w:val="7"/>
    </w:pPr>
    <w:rPr>
      <w:i/>
    </w:rPr>
  </w:style>
  <w:style w:type="paragraph" w:styleId="Heading9">
    <w:name w:val="heading 9"/>
    <w:basedOn w:val="Normal"/>
    <w:next w:val="Normal"/>
    <w:link w:val="Heading9Char"/>
    <w:qFormat/>
    <w:rsid w:val="00EA5F0D"/>
    <w:pPr>
      <w:ind w:left="720"/>
      <w:outlineLvl w:val="8"/>
    </w:pPr>
    <w:rPr>
      <w:i/>
    </w:rPr>
  </w:style>
  <w:style w:type="character" w:default="1" w:styleId="DefaultParagraphFont">
    <w:name w:val="Default Paragraph Font"/>
    <w:uiPriority w:val="1"/>
    <w:unhideWhenUsed/>
    <w:rsid w:val="00EA5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F0D"/>
  </w:style>
  <w:style w:type="character" w:customStyle="1" w:styleId="Heading1Char">
    <w:name w:val="Heading 1 Char"/>
    <w:basedOn w:val="DefaultParagraphFont"/>
    <w:link w:val="Heading1"/>
    <w:rsid w:val="00EA5F0D"/>
    <w:rPr>
      <w:rFonts w:ascii="Times New Roman" w:eastAsia="Times New Roman" w:hAnsi="Times New Roman" w:cs="Times New Roman"/>
      <w:b/>
      <w:sz w:val="32"/>
      <w:szCs w:val="20"/>
      <w:lang w:eastAsia="en-US"/>
    </w:rPr>
  </w:style>
  <w:style w:type="paragraph" w:styleId="BodyText">
    <w:name w:val="Body Text"/>
    <w:basedOn w:val="Normal"/>
    <w:link w:val="BodyTextChar"/>
    <w:rsid w:val="00EA5F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F0D"/>
    <w:rPr>
      <w:rFonts w:ascii="Times New Roman" w:eastAsia="Times New Roman" w:hAnsi="Times New Roman" w:cs="Times New Roman"/>
      <w:sz w:val="24"/>
      <w:lang w:eastAsia="en-US"/>
    </w:rPr>
  </w:style>
  <w:style w:type="paragraph" w:styleId="ListBullet">
    <w:name w:val="List Bullet"/>
    <w:basedOn w:val="List"/>
    <w:rsid w:val="00EA5F0D"/>
    <w:pPr>
      <w:numPr>
        <w:numId w:val="13"/>
      </w:numPr>
      <w:tabs>
        <w:tab w:val="clear" w:pos="340"/>
      </w:tabs>
      <w:spacing w:before="40" w:after="40"/>
    </w:pPr>
  </w:style>
  <w:style w:type="character" w:customStyle="1" w:styleId="SpecialBold">
    <w:name w:val="Special Bold"/>
    <w:basedOn w:val="DefaultParagraphFont"/>
    <w:rsid w:val="00EA5F0D"/>
    <w:rPr>
      <w:b/>
      <w:spacing w:val="0"/>
    </w:rPr>
  </w:style>
  <w:style w:type="paragraph" w:styleId="ListBullet2">
    <w:name w:val="List Bullet 2"/>
    <w:basedOn w:val="List2"/>
    <w:rsid w:val="00EA5F0D"/>
    <w:pPr>
      <w:numPr>
        <w:numId w:val="14"/>
      </w:numPr>
      <w:tabs>
        <w:tab w:val="clear" w:pos="680"/>
      </w:tabs>
    </w:pPr>
  </w:style>
  <w:style w:type="paragraph" w:customStyle="1" w:styleId="SuperHeading">
    <w:name w:val="SuperHeading"/>
    <w:basedOn w:val="Normal"/>
    <w:rsid w:val="00EA5F0D"/>
    <w:pPr>
      <w:spacing w:before="240" w:after="120"/>
      <w:outlineLvl w:val="0"/>
    </w:pPr>
    <w:rPr>
      <w:rFonts w:ascii="Times New Roman" w:hAnsi="Times New Roman"/>
      <w:b/>
      <w:sz w:val="32"/>
    </w:rPr>
  </w:style>
  <w:style w:type="paragraph" w:customStyle="1" w:styleId="AllowPageBreak">
    <w:name w:val="AllowPageBreak"/>
    <w:rsid w:val="00EA5F0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A5F0D"/>
    <w:pPr>
      <w:numPr>
        <w:numId w:val="3"/>
      </w:numPr>
      <w:tabs>
        <w:tab w:val="clear" w:pos="1021"/>
      </w:tabs>
      <w:ind w:left="1037" w:hanging="357"/>
    </w:pPr>
  </w:style>
  <w:style w:type="character" w:customStyle="1" w:styleId="Heading2Char">
    <w:name w:val="Heading 2 Char"/>
    <w:basedOn w:val="DefaultParagraphFont"/>
    <w:link w:val="Heading2"/>
    <w:rsid w:val="00EA5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F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F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F0D"/>
    <w:rPr>
      <w:rFonts w:ascii="Courier New" w:eastAsia="Times New Roman" w:hAnsi="Courier New" w:cs="Times New Roman"/>
      <w:i/>
      <w:szCs w:val="20"/>
      <w:lang w:eastAsia="en-US"/>
    </w:rPr>
  </w:style>
  <w:style w:type="paragraph" w:customStyle="1" w:styleId="HeadingBase">
    <w:name w:val="Heading Base"/>
    <w:rsid w:val="00EA5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F0D"/>
    <w:pPr>
      <w:tabs>
        <w:tab w:val="right" w:leader="dot" w:pos="9072"/>
      </w:tabs>
      <w:ind w:left="567"/>
    </w:pPr>
    <w:rPr>
      <w:szCs w:val="22"/>
    </w:rPr>
  </w:style>
  <w:style w:type="paragraph" w:customStyle="1" w:styleId="TOCBase">
    <w:name w:val="TOC Base"/>
    <w:rsid w:val="00EA5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F0D"/>
    <w:pPr>
      <w:tabs>
        <w:tab w:val="right" w:leader="dot" w:pos="9072"/>
      </w:tabs>
      <w:spacing w:before="40" w:after="40"/>
      <w:ind w:left="284"/>
    </w:pPr>
    <w:rPr>
      <w:rFonts w:ascii="Times New Roman" w:hAnsi="Times New Roman"/>
    </w:rPr>
  </w:style>
  <w:style w:type="paragraph" w:styleId="TOC1">
    <w:name w:val="toc 1"/>
    <w:basedOn w:val="TOCBase"/>
    <w:next w:val="Normal"/>
    <w:rsid w:val="00EA5F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F0D"/>
    <w:rPr>
      <w:rFonts w:ascii="Times New Roman" w:eastAsia="Times New Roman" w:hAnsi="Times New Roman" w:cs="Times New Roman"/>
      <w:sz w:val="16"/>
      <w:lang w:eastAsia="en-US"/>
    </w:rPr>
  </w:style>
  <w:style w:type="paragraph" w:styleId="Title">
    <w:name w:val="Title"/>
    <w:basedOn w:val="HeadingBase"/>
    <w:link w:val="TitleChar"/>
    <w:qFormat/>
    <w:rsid w:val="00EA5F0D"/>
    <w:pPr>
      <w:spacing w:before="5040"/>
      <w:jc w:val="center"/>
    </w:pPr>
    <w:rPr>
      <w:sz w:val="48"/>
      <w:szCs w:val="72"/>
      <w:lang w:val="en-US"/>
    </w:rPr>
  </w:style>
  <w:style w:type="character" w:customStyle="1" w:styleId="TitleChar">
    <w:name w:val="Title Char"/>
    <w:basedOn w:val="DefaultParagraphFont"/>
    <w:link w:val="Title"/>
    <w:rsid w:val="00EA5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F0D"/>
    <w:pPr>
      <w:tabs>
        <w:tab w:val="left" w:pos="3600"/>
        <w:tab w:val="left" w:pos="3958"/>
      </w:tabs>
    </w:pPr>
  </w:style>
  <w:style w:type="paragraph" w:styleId="List">
    <w:name w:val="List"/>
    <w:basedOn w:val="BodyText"/>
    <w:next w:val="BodyText"/>
    <w:rsid w:val="00EA5F0D"/>
    <w:pPr>
      <w:tabs>
        <w:tab w:val="left" w:pos="340"/>
      </w:tabs>
      <w:spacing w:before="60" w:after="60"/>
      <w:ind w:left="340" w:hanging="340"/>
    </w:pPr>
  </w:style>
  <w:style w:type="paragraph" w:customStyle="1" w:styleId="Note">
    <w:name w:val="Note"/>
    <w:basedOn w:val="BodyText"/>
    <w:rsid w:val="00EA5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F0D"/>
    <w:pPr>
      <w:framePr w:wrap="auto" w:hAnchor="text" w:y="6049"/>
    </w:pPr>
    <w:rPr>
      <w:color w:val="000000"/>
      <w:sz w:val="40"/>
    </w:rPr>
  </w:style>
  <w:style w:type="paragraph" w:customStyle="1" w:styleId="TOCTitle">
    <w:name w:val="TOCTitle"/>
    <w:basedOn w:val="Heading1"/>
    <w:rsid w:val="00EA5F0D"/>
    <w:pPr>
      <w:spacing w:after="240"/>
      <w:jc w:val="center"/>
      <w:outlineLvl w:val="9"/>
    </w:pPr>
    <w:rPr>
      <w:caps/>
    </w:rPr>
  </w:style>
  <w:style w:type="paragraph" w:customStyle="1" w:styleId="Version">
    <w:name w:val="Version"/>
    <w:rsid w:val="00EA5F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5F0D"/>
    <w:pPr>
      <w:keepNext w:val="0"/>
      <w:tabs>
        <w:tab w:val="right" w:pos="4176"/>
      </w:tabs>
      <w:ind w:left="198" w:hanging="198"/>
    </w:pPr>
    <w:rPr>
      <w:rFonts w:ascii="Garamond" w:hAnsi="Garamond"/>
    </w:rPr>
  </w:style>
  <w:style w:type="paragraph" w:styleId="IndexHeading">
    <w:name w:val="index heading"/>
    <w:basedOn w:val="Normal"/>
    <w:next w:val="Index1"/>
    <w:semiHidden/>
    <w:rsid w:val="00EA5F0D"/>
    <w:pPr>
      <w:spacing w:before="120" w:after="120"/>
    </w:pPr>
    <w:rPr>
      <w:rFonts w:ascii="Arial" w:hAnsi="Arial"/>
      <w:b/>
      <w:color w:val="918585"/>
      <w:sz w:val="24"/>
    </w:rPr>
  </w:style>
  <w:style w:type="paragraph" w:styleId="Header">
    <w:name w:val="header"/>
    <w:basedOn w:val="Normal"/>
    <w:link w:val="HeaderChar"/>
    <w:rsid w:val="00EA5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F0D"/>
    <w:rPr>
      <w:rFonts w:ascii="Times New Roman" w:eastAsia="Times New Roman" w:hAnsi="Times New Roman" w:cs="Times New Roman"/>
      <w:sz w:val="16"/>
      <w:szCs w:val="20"/>
      <w:lang w:val="en-GB" w:eastAsia="en-US"/>
    </w:rPr>
  </w:style>
  <w:style w:type="paragraph" w:customStyle="1" w:styleId="Chapter">
    <w:name w:val="Chapter"/>
    <w:basedOn w:val="Normal"/>
    <w:rsid w:val="00EA5F0D"/>
    <w:pPr>
      <w:spacing w:before="240"/>
    </w:pPr>
    <w:rPr>
      <w:rFonts w:ascii="Times New Roman" w:hAnsi="Times New Roman"/>
      <w:smallCaps/>
      <w:spacing w:val="80"/>
      <w:sz w:val="28"/>
    </w:rPr>
  </w:style>
  <w:style w:type="paragraph" w:customStyle="1" w:styleId="InChapter">
    <w:name w:val="InChapter"/>
    <w:basedOn w:val="Heading3"/>
    <w:rsid w:val="00EA5F0D"/>
    <w:pPr>
      <w:spacing w:after="240"/>
      <w:outlineLvl w:val="9"/>
    </w:pPr>
    <w:rPr>
      <w:noProof/>
    </w:rPr>
  </w:style>
  <w:style w:type="paragraph" w:styleId="Index2">
    <w:name w:val="index 2"/>
    <w:basedOn w:val="Normal"/>
    <w:next w:val="Normal"/>
    <w:semiHidden/>
    <w:rsid w:val="00EA5F0D"/>
    <w:pPr>
      <w:tabs>
        <w:tab w:val="right" w:pos="4176"/>
      </w:tabs>
      <w:ind w:left="568" w:hanging="284"/>
    </w:pPr>
    <w:rPr>
      <w:rFonts w:ascii="Garamond" w:hAnsi="Garamond"/>
    </w:rPr>
  </w:style>
  <w:style w:type="paragraph" w:customStyle="1" w:styleId="Byline">
    <w:name w:val="Byline"/>
    <w:rsid w:val="00EA5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F0D"/>
    <w:pPr>
      <w:tabs>
        <w:tab w:val="clear" w:pos="3600"/>
        <w:tab w:val="clear" w:pos="3958"/>
      </w:tabs>
      <w:jc w:val="right"/>
    </w:pPr>
  </w:style>
  <w:style w:type="character" w:styleId="Emphasis">
    <w:name w:val="Emphasis"/>
    <w:basedOn w:val="DefaultParagraphFont"/>
    <w:qFormat/>
    <w:rsid w:val="00EA5F0D"/>
    <w:rPr>
      <w:i/>
    </w:rPr>
  </w:style>
  <w:style w:type="paragraph" w:styleId="Caption">
    <w:name w:val="caption"/>
    <w:basedOn w:val="BodyText"/>
    <w:next w:val="Normal"/>
    <w:qFormat/>
    <w:rsid w:val="00EA5F0D"/>
    <w:pPr>
      <w:framePr w:w="2268" w:hSpace="181" w:vSpace="181" w:wrap="around" w:vAnchor="text" w:hAnchor="page" w:x="1135" w:y="285" w:anchorLock="1"/>
    </w:pPr>
    <w:rPr>
      <w:i/>
    </w:rPr>
  </w:style>
  <w:style w:type="paragraph" w:customStyle="1" w:styleId="MiniTOCTitle">
    <w:name w:val="MiniTOCTitle"/>
    <w:basedOn w:val="Heading4"/>
    <w:rsid w:val="00EA5F0D"/>
    <w:pPr>
      <w:spacing w:before="240"/>
      <w:outlineLvl w:val="9"/>
    </w:pPr>
    <w:rPr>
      <w:noProof/>
      <w:sz w:val="24"/>
    </w:rPr>
  </w:style>
  <w:style w:type="paragraph" w:customStyle="1" w:styleId="MiniTOCItem">
    <w:name w:val="MiniTOCItem"/>
    <w:basedOn w:val="ListBullet"/>
    <w:rsid w:val="00EA5F0D"/>
    <w:pPr>
      <w:numPr>
        <w:numId w:val="0"/>
      </w:numPr>
      <w:tabs>
        <w:tab w:val="right" w:leader="dot" w:pos="6521"/>
      </w:tabs>
      <w:spacing w:before="0" w:after="0"/>
    </w:pPr>
  </w:style>
  <w:style w:type="paragraph" w:customStyle="1" w:styleId="TOFTitle">
    <w:name w:val="TOFTitle"/>
    <w:basedOn w:val="TOCTitle"/>
    <w:rsid w:val="00EA5F0D"/>
  </w:style>
  <w:style w:type="paragraph" w:styleId="TableofFigures">
    <w:name w:val="table of figures"/>
    <w:basedOn w:val="Normal"/>
    <w:next w:val="Normal"/>
    <w:semiHidden/>
    <w:rsid w:val="00EA5F0D"/>
    <w:pPr>
      <w:tabs>
        <w:tab w:val="right" w:leader="dot" w:pos="9072"/>
      </w:tabs>
      <w:ind w:left="970" w:hanging="403"/>
    </w:pPr>
    <w:rPr>
      <w:rFonts w:ascii="Times New Roman" w:hAnsi="Times New Roman"/>
      <w:b/>
    </w:rPr>
  </w:style>
  <w:style w:type="paragraph" w:styleId="ListNumber">
    <w:name w:val="List Number"/>
    <w:basedOn w:val="List"/>
    <w:rsid w:val="00EA5F0D"/>
    <w:pPr>
      <w:numPr>
        <w:numId w:val="16"/>
      </w:numPr>
      <w:tabs>
        <w:tab w:val="clear" w:pos="340"/>
      </w:tabs>
    </w:pPr>
  </w:style>
  <w:style w:type="character" w:customStyle="1" w:styleId="WingdingSymbols">
    <w:name w:val="Wingding Symbols"/>
    <w:rsid w:val="00EA5F0D"/>
    <w:rPr>
      <w:rFonts w:ascii="Wingdings" w:hAnsi="Wingdings"/>
    </w:rPr>
  </w:style>
  <w:style w:type="paragraph" w:customStyle="1" w:styleId="TableHeading">
    <w:name w:val="Table Heading"/>
    <w:basedOn w:val="HeadingBase"/>
    <w:rsid w:val="00EA5F0D"/>
    <w:pPr>
      <w:keepLines/>
      <w:pBdr>
        <w:bottom w:val="single" w:sz="6" w:space="1" w:color="918585"/>
      </w:pBdr>
      <w:spacing w:before="240"/>
    </w:pPr>
  </w:style>
  <w:style w:type="character" w:customStyle="1" w:styleId="HotSpot">
    <w:name w:val="HotSpot"/>
    <w:rsid w:val="00EA5F0D"/>
    <w:rPr>
      <w:color w:val="0033CC"/>
      <w:u w:val="none"/>
    </w:rPr>
  </w:style>
  <w:style w:type="paragraph" w:customStyle="1" w:styleId="BodyTextRight">
    <w:name w:val="Body Text Right"/>
    <w:basedOn w:val="BodyText"/>
    <w:rsid w:val="00EA5F0D"/>
    <w:pPr>
      <w:spacing w:before="0" w:after="0"/>
      <w:jc w:val="right"/>
    </w:pPr>
  </w:style>
  <w:style w:type="paragraph" w:styleId="Index3">
    <w:name w:val="index 3"/>
    <w:basedOn w:val="ListNumber2"/>
    <w:next w:val="Normal"/>
    <w:semiHidden/>
    <w:rsid w:val="00EA5F0D"/>
    <w:pPr>
      <w:numPr>
        <w:numId w:val="0"/>
      </w:numPr>
      <w:tabs>
        <w:tab w:val="right" w:leader="dot" w:pos="4176"/>
      </w:tabs>
    </w:pPr>
  </w:style>
  <w:style w:type="paragraph" w:styleId="ListNumber2">
    <w:name w:val="List Number 2"/>
    <w:basedOn w:val="List2"/>
    <w:rsid w:val="00EA5F0D"/>
    <w:pPr>
      <w:numPr>
        <w:numId w:val="11"/>
      </w:numPr>
      <w:tabs>
        <w:tab w:val="clear" w:pos="1060"/>
      </w:tabs>
    </w:pPr>
  </w:style>
  <w:style w:type="paragraph" w:customStyle="1" w:styleId="MarginNote">
    <w:name w:val="Margin Note"/>
    <w:basedOn w:val="BodyText"/>
    <w:rsid w:val="00EA5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F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F0D"/>
    <w:rPr>
      <w:sz w:val="32"/>
    </w:rPr>
  </w:style>
  <w:style w:type="paragraph" w:customStyle="1" w:styleId="HeadingProcedure">
    <w:name w:val="Heading Procedure"/>
    <w:basedOn w:val="HeadingBase"/>
    <w:next w:val="Normal"/>
    <w:rsid w:val="00EA5F0D"/>
    <w:pPr>
      <w:tabs>
        <w:tab w:val="left" w:pos="0"/>
      </w:tabs>
      <w:spacing w:before="120" w:after="60"/>
    </w:pPr>
    <w:rPr>
      <w:i/>
      <w:color w:val="918585"/>
      <w:sz w:val="22"/>
    </w:rPr>
  </w:style>
  <w:style w:type="paragraph" w:customStyle="1" w:styleId="TableBodyText">
    <w:name w:val="Table Body Text"/>
    <w:basedOn w:val="BodyText"/>
    <w:rsid w:val="00EA5F0D"/>
    <w:pPr>
      <w:spacing w:before="60" w:after="60"/>
    </w:pPr>
  </w:style>
  <w:style w:type="paragraph" w:styleId="ListContinue">
    <w:name w:val="List Continue"/>
    <w:basedOn w:val="List"/>
    <w:rsid w:val="00EA5F0D"/>
    <w:pPr>
      <w:ind w:firstLine="0"/>
    </w:pPr>
  </w:style>
  <w:style w:type="paragraph" w:customStyle="1" w:styleId="ListNote">
    <w:name w:val="List Note"/>
    <w:basedOn w:val="List"/>
    <w:rsid w:val="00EA5F0D"/>
    <w:pPr>
      <w:pBdr>
        <w:top w:val="single" w:sz="6" w:space="2" w:color="918585"/>
        <w:bottom w:val="single" w:sz="6" w:space="2" w:color="918585"/>
      </w:pBdr>
      <w:tabs>
        <w:tab w:val="left" w:pos="1021"/>
      </w:tabs>
      <w:ind w:firstLine="0"/>
    </w:pPr>
  </w:style>
  <w:style w:type="paragraph" w:customStyle="1" w:styleId="Warning">
    <w:name w:val="Warning"/>
    <w:basedOn w:val="BodyText"/>
    <w:rsid w:val="00EA5F0D"/>
    <w:pPr>
      <w:shd w:val="clear" w:color="auto" w:fill="D9D9D9"/>
      <w:tabs>
        <w:tab w:val="left" w:pos="992"/>
      </w:tabs>
      <w:ind w:left="119" w:right="119"/>
    </w:pPr>
    <w:rPr>
      <w:sz w:val="20"/>
    </w:rPr>
  </w:style>
  <w:style w:type="paragraph" w:customStyle="1" w:styleId="MarginIcons">
    <w:name w:val="Margin Icons"/>
    <w:basedOn w:val="BodyText"/>
    <w:rsid w:val="00EA5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F0D"/>
    <w:rPr>
      <w:rFonts w:ascii="Courier New" w:hAnsi="Courier New"/>
    </w:rPr>
  </w:style>
  <w:style w:type="paragraph" w:customStyle="1" w:styleId="NoteBullet">
    <w:name w:val="Note Bullet"/>
    <w:basedOn w:val="Note"/>
    <w:rsid w:val="00EA5F0D"/>
    <w:pPr>
      <w:tabs>
        <w:tab w:val="clear" w:pos="680"/>
      </w:tabs>
      <w:spacing w:before="60" w:after="60"/>
    </w:pPr>
  </w:style>
  <w:style w:type="paragraph" w:customStyle="1" w:styleId="SubHeading2">
    <w:name w:val="SubHeading2"/>
    <w:basedOn w:val="HeadingBase"/>
    <w:rsid w:val="00EA5F0D"/>
    <w:pPr>
      <w:spacing w:before="240" w:after="60"/>
    </w:pPr>
    <w:rPr>
      <w:sz w:val="20"/>
    </w:rPr>
  </w:style>
  <w:style w:type="paragraph" w:customStyle="1" w:styleId="SubHeading1">
    <w:name w:val="SubHeading1"/>
    <w:basedOn w:val="HeadingBase"/>
    <w:rsid w:val="00EA5F0D"/>
    <w:pPr>
      <w:spacing w:before="240" w:after="60"/>
    </w:pPr>
    <w:rPr>
      <w:color w:val="918585"/>
      <w:sz w:val="22"/>
    </w:rPr>
  </w:style>
  <w:style w:type="paragraph" w:customStyle="1" w:styleId="SideHeading">
    <w:name w:val="Side Heading"/>
    <w:basedOn w:val="HeadingBase"/>
    <w:rsid w:val="00EA5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F0D"/>
    <w:pPr>
      <w:numPr>
        <w:numId w:val="12"/>
      </w:numPr>
    </w:pPr>
  </w:style>
  <w:style w:type="paragraph" w:styleId="PlainText">
    <w:name w:val="Plain Text"/>
    <w:basedOn w:val="Normal"/>
    <w:link w:val="PlainTextChar"/>
    <w:rsid w:val="00EA5F0D"/>
    <w:rPr>
      <w:sz w:val="20"/>
    </w:rPr>
  </w:style>
  <w:style w:type="character" w:customStyle="1" w:styleId="PlainTextChar">
    <w:name w:val="Plain Text Char"/>
    <w:basedOn w:val="DefaultParagraphFont"/>
    <w:link w:val="PlainText"/>
    <w:rsid w:val="00EA5F0D"/>
    <w:rPr>
      <w:rFonts w:ascii="Courier New" w:eastAsia="Times New Roman" w:hAnsi="Courier New" w:cs="Times New Roman"/>
      <w:sz w:val="20"/>
      <w:szCs w:val="20"/>
      <w:lang w:eastAsia="en-US"/>
    </w:rPr>
  </w:style>
  <w:style w:type="character" w:customStyle="1" w:styleId="MenuOption">
    <w:name w:val="Menu Option"/>
    <w:basedOn w:val="DefaultParagraphFont"/>
    <w:rsid w:val="00EA5F0D"/>
    <w:rPr>
      <w:b/>
      <w:smallCaps/>
    </w:rPr>
  </w:style>
  <w:style w:type="paragraph" w:customStyle="1" w:styleId="TableListNumber">
    <w:name w:val="Table List Number"/>
    <w:basedOn w:val="ListNumber"/>
    <w:rsid w:val="00EA5F0D"/>
    <w:pPr>
      <w:numPr>
        <w:numId w:val="0"/>
      </w:numPr>
    </w:pPr>
  </w:style>
  <w:style w:type="paragraph" w:styleId="TOC4">
    <w:name w:val="toc 4"/>
    <w:basedOn w:val="TOCBase"/>
    <w:next w:val="Normal"/>
    <w:semiHidden/>
    <w:rsid w:val="00EA5F0D"/>
    <w:pPr>
      <w:tabs>
        <w:tab w:val="right" w:leader="dot" w:pos="9071"/>
      </w:tabs>
      <w:ind w:left="1701"/>
    </w:pPr>
  </w:style>
  <w:style w:type="paragraph" w:customStyle="1" w:styleId="ListAlpha">
    <w:name w:val="List Alpha"/>
    <w:basedOn w:val="List"/>
    <w:rsid w:val="00EA5F0D"/>
    <w:pPr>
      <w:numPr>
        <w:numId w:val="10"/>
      </w:numPr>
    </w:pPr>
  </w:style>
  <w:style w:type="paragraph" w:customStyle="1" w:styleId="ListAlpha2">
    <w:name w:val="List Alpha 2"/>
    <w:basedOn w:val="List2"/>
    <w:rsid w:val="00EA5F0D"/>
    <w:pPr>
      <w:numPr>
        <w:numId w:val="9"/>
      </w:numPr>
    </w:pPr>
  </w:style>
  <w:style w:type="paragraph" w:styleId="List2">
    <w:name w:val="List 2"/>
    <w:basedOn w:val="BodyText"/>
    <w:rsid w:val="00EA5F0D"/>
    <w:pPr>
      <w:tabs>
        <w:tab w:val="left" w:pos="680"/>
      </w:tabs>
      <w:spacing w:before="60" w:after="60"/>
      <w:ind w:left="680" w:hanging="340"/>
    </w:pPr>
  </w:style>
  <w:style w:type="paragraph" w:styleId="List3">
    <w:name w:val="List 3"/>
    <w:basedOn w:val="BodyText"/>
    <w:rsid w:val="00EA5F0D"/>
    <w:pPr>
      <w:tabs>
        <w:tab w:val="left" w:pos="1021"/>
      </w:tabs>
      <w:spacing w:before="60" w:after="60"/>
      <w:ind w:left="1020" w:hanging="340"/>
    </w:pPr>
  </w:style>
  <w:style w:type="paragraph" w:styleId="List4">
    <w:name w:val="List 4"/>
    <w:basedOn w:val="BodyText"/>
    <w:rsid w:val="00EA5F0D"/>
    <w:pPr>
      <w:tabs>
        <w:tab w:val="left" w:pos="1361"/>
      </w:tabs>
      <w:spacing w:before="60" w:after="60"/>
      <w:ind w:left="1361" w:hanging="340"/>
    </w:pPr>
  </w:style>
  <w:style w:type="paragraph" w:styleId="List5">
    <w:name w:val="List 5"/>
    <w:basedOn w:val="BodyText"/>
    <w:rsid w:val="00EA5F0D"/>
    <w:pPr>
      <w:tabs>
        <w:tab w:val="left" w:pos="1701"/>
      </w:tabs>
      <w:spacing w:before="60" w:after="60"/>
      <w:ind w:left="1701" w:hanging="340"/>
    </w:pPr>
  </w:style>
  <w:style w:type="paragraph" w:styleId="ListBullet4">
    <w:name w:val="List Bullet 4"/>
    <w:basedOn w:val="List4"/>
    <w:rsid w:val="00EA5F0D"/>
    <w:pPr>
      <w:numPr>
        <w:numId w:val="4"/>
      </w:numPr>
      <w:tabs>
        <w:tab w:val="clear" w:pos="1361"/>
      </w:tabs>
    </w:pPr>
  </w:style>
  <w:style w:type="paragraph" w:styleId="ListBullet5">
    <w:name w:val="List Bullet 5"/>
    <w:basedOn w:val="List5"/>
    <w:rsid w:val="00EA5F0D"/>
    <w:pPr>
      <w:numPr>
        <w:numId w:val="5"/>
      </w:numPr>
    </w:pPr>
  </w:style>
  <w:style w:type="paragraph" w:styleId="ListContinue2">
    <w:name w:val="List Continue 2"/>
    <w:basedOn w:val="List2"/>
    <w:rsid w:val="00EA5F0D"/>
    <w:pPr>
      <w:ind w:firstLine="0"/>
    </w:pPr>
  </w:style>
  <w:style w:type="paragraph" w:styleId="ListContinue3">
    <w:name w:val="List Continue 3"/>
    <w:basedOn w:val="List3"/>
    <w:rsid w:val="00EA5F0D"/>
    <w:pPr>
      <w:ind w:left="1021" w:firstLine="0"/>
    </w:pPr>
  </w:style>
  <w:style w:type="paragraph" w:styleId="ListContinue4">
    <w:name w:val="List Continue 4"/>
    <w:basedOn w:val="List4"/>
    <w:rsid w:val="00EA5F0D"/>
    <w:pPr>
      <w:ind w:firstLine="0"/>
    </w:pPr>
  </w:style>
  <w:style w:type="paragraph" w:styleId="ListContinue5">
    <w:name w:val="List Continue 5"/>
    <w:basedOn w:val="List5"/>
    <w:rsid w:val="00EA5F0D"/>
    <w:pPr>
      <w:ind w:firstLine="0"/>
    </w:pPr>
  </w:style>
  <w:style w:type="paragraph" w:styleId="ListNumber3">
    <w:name w:val="List Number 3"/>
    <w:basedOn w:val="List3"/>
    <w:rsid w:val="00EA5F0D"/>
    <w:pPr>
      <w:numPr>
        <w:numId w:val="6"/>
      </w:numPr>
    </w:pPr>
  </w:style>
  <w:style w:type="paragraph" w:styleId="ListNumber4">
    <w:name w:val="List Number 4"/>
    <w:basedOn w:val="List4"/>
    <w:rsid w:val="00EA5F0D"/>
    <w:pPr>
      <w:numPr>
        <w:numId w:val="7"/>
      </w:numPr>
    </w:pPr>
  </w:style>
  <w:style w:type="paragraph" w:styleId="ListNumber5">
    <w:name w:val="List Number 5"/>
    <w:basedOn w:val="List5"/>
    <w:rsid w:val="00EA5F0D"/>
    <w:pPr>
      <w:numPr>
        <w:numId w:val="8"/>
      </w:numPr>
    </w:pPr>
  </w:style>
  <w:style w:type="paragraph" w:styleId="BlockText">
    <w:name w:val="Block Text"/>
    <w:basedOn w:val="Normal"/>
    <w:rsid w:val="00EA5F0D"/>
    <w:pPr>
      <w:spacing w:after="120"/>
      <w:ind w:left="1440" w:right="1440"/>
    </w:pPr>
  </w:style>
  <w:style w:type="character" w:customStyle="1" w:styleId="Subscript">
    <w:name w:val="Subscript"/>
    <w:basedOn w:val="DefaultParagraphFont"/>
    <w:rsid w:val="00EA5F0D"/>
    <w:rPr>
      <w:sz w:val="16"/>
      <w:vertAlign w:val="subscript"/>
    </w:rPr>
  </w:style>
  <w:style w:type="character" w:customStyle="1" w:styleId="Superscript">
    <w:name w:val="Superscript"/>
    <w:basedOn w:val="DefaultParagraphFont"/>
    <w:rsid w:val="00EA5F0D"/>
    <w:rPr>
      <w:sz w:val="16"/>
      <w:vertAlign w:val="superscript"/>
    </w:rPr>
  </w:style>
  <w:style w:type="character" w:customStyle="1" w:styleId="Symbols">
    <w:name w:val="Symbols"/>
    <w:basedOn w:val="DefaultParagraphFont"/>
    <w:rsid w:val="00EA5F0D"/>
    <w:rPr>
      <w:rFonts w:ascii="Symbol" w:hAnsi="Symbol"/>
    </w:rPr>
  </w:style>
  <w:style w:type="character" w:customStyle="1" w:styleId="MenuOptions">
    <w:name w:val="Menu Options"/>
    <w:basedOn w:val="DefaultParagraphFont"/>
    <w:rsid w:val="00EA5F0D"/>
    <w:rPr>
      <w:rFonts w:ascii="Arial Narrow" w:hAnsi="Arial Narrow"/>
      <w:smallCaps/>
    </w:rPr>
  </w:style>
  <w:style w:type="character" w:customStyle="1" w:styleId="Buttons">
    <w:name w:val="Buttons"/>
    <w:basedOn w:val="DefaultParagraphFont"/>
    <w:rsid w:val="00EA5F0D"/>
    <w:rPr>
      <w:b/>
    </w:rPr>
  </w:style>
  <w:style w:type="character" w:customStyle="1" w:styleId="Underlined">
    <w:name w:val="Underlined"/>
    <w:basedOn w:val="DefaultParagraphFont"/>
    <w:rsid w:val="00EA5F0D"/>
    <w:rPr>
      <w:u w:val="single"/>
    </w:rPr>
  </w:style>
  <w:style w:type="paragraph" w:customStyle="1" w:styleId="TableBodyTextRight">
    <w:name w:val="Table Body Text Right"/>
    <w:basedOn w:val="TableBodyText"/>
    <w:rsid w:val="00EA5F0D"/>
    <w:pPr>
      <w:widowControl w:val="0"/>
      <w:autoSpaceDE w:val="0"/>
      <w:autoSpaceDN w:val="0"/>
      <w:adjustRightInd w:val="0"/>
      <w:jc w:val="right"/>
    </w:pPr>
    <w:rPr>
      <w:rFonts w:cs="Arial"/>
      <w:szCs w:val="18"/>
    </w:rPr>
  </w:style>
  <w:style w:type="paragraph" w:customStyle="1" w:styleId="CopyrightText">
    <w:name w:val="Copyright Text"/>
    <w:basedOn w:val="BodyText"/>
    <w:rsid w:val="00EA5F0D"/>
    <w:rPr>
      <w:sz w:val="18"/>
    </w:rPr>
  </w:style>
  <w:style w:type="paragraph" w:customStyle="1" w:styleId="BodySmallRight">
    <w:name w:val="Body Small Right"/>
    <w:basedOn w:val="BodyTextRight"/>
    <w:rsid w:val="00EA5F0D"/>
    <w:rPr>
      <w:sz w:val="18"/>
      <w:szCs w:val="18"/>
    </w:rPr>
  </w:style>
  <w:style w:type="paragraph" w:customStyle="1" w:styleId="MarginEdition">
    <w:name w:val="Margin Edition"/>
    <w:basedOn w:val="MarginNote"/>
    <w:rsid w:val="00EA5F0D"/>
    <w:pPr>
      <w:spacing w:before="0" w:after="0"/>
    </w:pPr>
    <w:rPr>
      <w:rFonts w:ascii="Times New Roman" w:hAnsi="Times New Roman"/>
      <w:color w:val="999999"/>
    </w:rPr>
  </w:style>
  <w:style w:type="paragraph" w:customStyle="1" w:styleId="Spacer">
    <w:name w:val="Spacer"/>
    <w:basedOn w:val="Normal"/>
    <w:rsid w:val="00EA5F0D"/>
    <w:rPr>
      <w:sz w:val="2"/>
      <w:szCs w:val="2"/>
    </w:rPr>
  </w:style>
  <w:style w:type="character" w:customStyle="1" w:styleId="Small">
    <w:name w:val="Small"/>
    <w:basedOn w:val="DefaultParagraphFont"/>
    <w:rsid w:val="00EA5F0D"/>
    <w:rPr>
      <w:sz w:val="16"/>
    </w:rPr>
  </w:style>
  <w:style w:type="paragraph" w:customStyle="1" w:styleId="WideTable">
    <w:name w:val="Wide Table"/>
    <w:basedOn w:val="Normal"/>
    <w:rsid w:val="00EA5F0D"/>
    <w:pPr>
      <w:ind w:left="-1418"/>
    </w:pPr>
    <w:rPr>
      <w:sz w:val="2"/>
      <w:szCs w:val="2"/>
    </w:rPr>
  </w:style>
  <w:style w:type="character" w:styleId="PageNumber">
    <w:name w:val="page number"/>
    <w:basedOn w:val="DefaultParagraphFont"/>
    <w:rsid w:val="00EA5F0D"/>
  </w:style>
  <w:style w:type="paragraph" w:styleId="Quote">
    <w:name w:val="Quote"/>
    <w:basedOn w:val="Heading1"/>
    <w:link w:val="QuoteChar"/>
    <w:qFormat/>
    <w:rsid w:val="00EA5F0D"/>
    <w:rPr>
      <w:b w:val="0"/>
      <w:sz w:val="72"/>
      <w:szCs w:val="72"/>
      <w:lang w:val="en-NZ"/>
    </w:rPr>
  </w:style>
  <w:style w:type="character" w:customStyle="1" w:styleId="QuoteChar">
    <w:name w:val="Quote Char"/>
    <w:basedOn w:val="DefaultParagraphFont"/>
    <w:link w:val="Quote"/>
    <w:rsid w:val="00EA5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F0D"/>
    <w:pPr>
      <w:pageBreakBefore/>
    </w:pPr>
  </w:style>
  <w:style w:type="paragraph" w:customStyle="1" w:styleId="Border">
    <w:name w:val="Border"/>
    <w:basedOn w:val="Normal"/>
    <w:qFormat/>
    <w:rsid w:val="00EA5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F0D"/>
    <w:rPr>
      <w:b/>
      <w:bCs/>
      <w:i/>
      <w:iCs/>
      <w:color w:val="auto"/>
    </w:rPr>
  </w:style>
  <w:style w:type="paragraph" w:styleId="IntenseQuote">
    <w:name w:val="Intense Quote"/>
    <w:basedOn w:val="Normal"/>
    <w:next w:val="Normal"/>
    <w:link w:val="IntenseQuoteChar"/>
    <w:uiPriority w:val="30"/>
    <w:qFormat/>
    <w:rsid w:val="00EA5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F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F0D"/>
    <w:rPr>
      <w:smallCaps/>
      <w:color w:val="auto"/>
      <w:u w:val="single"/>
    </w:rPr>
  </w:style>
  <w:style w:type="character" w:styleId="IntenseReference">
    <w:name w:val="Intense Reference"/>
    <w:basedOn w:val="DefaultParagraphFont"/>
    <w:uiPriority w:val="32"/>
    <w:qFormat/>
    <w:rsid w:val="00EA5F0D"/>
    <w:rPr>
      <w:b/>
      <w:bCs/>
      <w:smallCaps/>
      <w:color w:val="auto"/>
      <w:spacing w:val="5"/>
      <w:u w:val="single"/>
    </w:rPr>
  </w:style>
  <w:style w:type="paragraph" w:customStyle="1" w:styleId="2ColumnHeading">
    <w:name w:val="2Column Heading"/>
    <w:basedOn w:val="BodyText"/>
    <w:qFormat/>
    <w:rsid w:val="00EA5F0D"/>
    <w:pPr>
      <w:spacing w:after="60"/>
      <w:ind w:left="-2268"/>
    </w:pPr>
    <w:rPr>
      <w:b/>
    </w:rPr>
  </w:style>
  <w:style w:type="paragraph" w:customStyle="1" w:styleId="Heading1TOC">
    <w:name w:val="Heading1 TOC"/>
    <w:basedOn w:val="Normal"/>
    <w:qFormat/>
    <w:rsid w:val="00EA5F0D"/>
    <w:pPr>
      <w:spacing w:before="240" w:after="120"/>
    </w:pPr>
    <w:rPr>
      <w:rFonts w:ascii="Times New Roman" w:hAnsi="Times New Roman"/>
      <w:b/>
      <w:sz w:val="32"/>
    </w:rPr>
  </w:style>
  <w:style w:type="paragraph" w:customStyle="1" w:styleId="Heading2TOC">
    <w:name w:val="Heading2 TOC"/>
    <w:basedOn w:val="Normal"/>
    <w:qFormat/>
    <w:rsid w:val="00EA5F0D"/>
    <w:pPr>
      <w:spacing w:before="240" w:after="60"/>
    </w:pPr>
    <w:rPr>
      <w:rFonts w:ascii="Times New Roman" w:hAnsi="Times New Roman"/>
      <w:b/>
      <w:sz w:val="28"/>
    </w:rPr>
  </w:style>
  <w:style w:type="character" w:customStyle="1" w:styleId="Underline">
    <w:name w:val="Underline"/>
    <w:basedOn w:val="DefaultParagraphFont"/>
    <w:qFormat/>
    <w:rsid w:val="00EA5F0D"/>
    <w:rPr>
      <w:u w:val="single"/>
    </w:rPr>
  </w:style>
  <w:style w:type="character" w:customStyle="1" w:styleId="BoldandItalics">
    <w:name w:val="Bold and Italics"/>
    <w:qFormat/>
    <w:rsid w:val="00EA5F0D"/>
    <w:rPr>
      <w:b/>
      <w:i/>
      <w:u w:val="none"/>
    </w:rPr>
  </w:style>
  <w:style w:type="paragraph" w:styleId="BalloonText">
    <w:name w:val="Balloon Text"/>
    <w:basedOn w:val="Normal"/>
    <w:link w:val="BalloonTextChar"/>
    <w:rsid w:val="00EA5F0D"/>
    <w:rPr>
      <w:rFonts w:ascii="Tahoma" w:hAnsi="Tahoma" w:cs="Tahoma"/>
      <w:sz w:val="16"/>
      <w:szCs w:val="16"/>
    </w:rPr>
  </w:style>
  <w:style w:type="character" w:customStyle="1" w:styleId="BalloonTextChar">
    <w:name w:val="Balloon Text Char"/>
    <w:basedOn w:val="DefaultParagraphFont"/>
    <w:link w:val="BalloonText"/>
    <w:rsid w:val="00EA5F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F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F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F0D"/>
    <w:rPr>
      <w:b/>
      <w:color w:val="660033"/>
      <w:spacing w:val="0"/>
    </w:rPr>
  </w:style>
  <w:style w:type="paragraph" w:customStyle="1" w:styleId="Nameditemlist">
    <w:name w:val="Named item list"/>
    <w:basedOn w:val="BodyText"/>
    <w:qFormat/>
    <w:rsid w:val="00EA5F0D"/>
    <w:pPr>
      <w:tabs>
        <w:tab w:val="left" w:pos="2835"/>
      </w:tabs>
      <w:ind w:left="2835" w:hanging="2835"/>
    </w:pPr>
  </w:style>
  <w:style w:type="paragraph" w:customStyle="1" w:styleId="BodyTextnopadding">
    <w:name w:val="Body Text no padding"/>
    <w:basedOn w:val="BodyText"/>
    <w:qFormat/>
    <w:rsid w:val="00EA5F0D"/>
    <w:pPr>
      <w:spacing w:before="0" w:after="0"/>
    </w:pPr>
  </w:style>
  <w:style w:type="paragraph" w:customStyle="1" w:styleId="BodyTextBold">
    <w:name w:val="Body Text Bold"/>
    <w:basedOn w:val="BodyText"/>
    <w:qFormat/>
    <w:rsid w:val="00EA5F0D"/>
    <w:rPr>
      <w:b/>
    </w:rPr>
  </w:style>
  <w:style w:type="character" w:styleId="Hyperlink">
    <w:name w:val="Hyperlink"/>
    <w:basedOn w:val="DefaultParagraphFont"/>
    <w:uiPriority w:val="99"/>
    <w:unhideWhenUsed/>
    <w:rsid w:val="002A45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1530</Words>
  <Characters>10058</Characters>
  <Application>Microsoft Office Word</Application>
  <DocSecurity>0</DocSecurity>
  <Lines>279</Lines>
  <Paragraphs>156</Paragraphs>
  <ScaleCrop>false</ScaleCrop>
  <Company>Author-it Software Corporation Ltd.</Company>
  <LinksUpToDate>false</LinksUpToDate>
  <CharactersWithSpaces>11432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MEA205 Remove and install advanced aircraft instrument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