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CB8" w:rsidP="00622C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MEA204 Remove and install basic aircraft instrument system components</w:t>
      </w:r>
      <w:r>
        <w:fldChar w:fldCharType="end"/>
      </w:r>
    </w:p>
    <w:p w:rsidR="00622CB8" w:rsidP="00622CB8">
      <w:pPr>
        <w:pStyle w:val="Version"/>
        <w:sectPr w:rsidSect="00B510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510FD" w:rsidP="00B510FD">
      <w:pPr>
        <w:pStyle w:val="SuperHeading"/>
      </w:pPr>
      <w:r w:rsidRPr="00B510FD">
        <w:t>MEA204 Remove</w:t>
      </w:r>
      <w:r w:rsidRPr="00B510FD">
        <w:t xml:space="preserve"> and install basic aircraft instrument system components</w:t>
      </w:r>
    </w:p>
    <w:p w:rsidR="00000000" w:rsidRPr="00B510FD" w:rsidP="00B510FD">
      <w:pPr>
        <w:pStyle w:val="Heading1"/>
      </w:pPr>
      <w:bookmarkStart w:id="1" w:name="O_785705"/>
      <w:bookmarkEnd w:id="1"/>
      <w:r w:rsidRPr="00B510FD">
        <w:t>Modification History</w:t>
      </w:r>
    </w:p>
    <w:p w:rsidR="00000000" w:rsidRPr="00B510FD" w:rsidP="00622CB8">
      <w:pPr>
        <w:pStyle w:val="BodyText"/>
      </w:pPr>
      <w:r w:rsidRPr="00B510FD">
        <w:t>Release 2 - Remote reading gyro compasses and gas turbine engine indication system components added to Range of Conditions</w:t>
      </w:r>
    </w:p>
    <w:p w:rsidR="00000000" w:rsidRPr="00B510FD" w:rsidP="00622CB8">
      <w:pPr>
        <w:pStyle w:val="BodyText"/>
      </w:pPr>
      <w:r w:rsidRPr="00B510FD">
        <w:t>Release 1 - New unit of competency</w:t>
      </w:r>
    </w:p>
    <w:p w:rsidR="00000000" w:rsidRPr="00B510FD" w:rsidP="00B510FD">
      <w:pPr>
        <w:pStyle w:val="Heading1"/>
      </w:pPr>
      <w:bookmarkStart w:id="2" w:name="O_785704"/>
      <w:bookmarkEnd w:id="2"/>
      <w:r w:rsidRPr="00B510FD">
        <w:t>Application</w:t>
      </w:r>
    </w:p>
    <w:p w:rsidR="00000000" w:rsidRPr="00B510FD" w:rsidP="00622CB8">
      <w:pPr>
        <w:pStyle w:val="BodyText"/>
      </w:pPr>
      <w:r w:rsidRPr="00B510FD">
        <w:t>This unit of competency requires application of hand skills and the use of maintenance documentation/publications in the removal and installation of basic aircraft instrument system components of fixed and rotary wing aircraft t</w:t>
      </w:r>
      <w:r w:rsidRPr="00B510FD">
        <w:t>hat have basic instrument systems during scheduled or unscheduled maintenance. Work may be performed individually or as part of a team.</w:t>
      </w:r>
    </w:p>
    <w:p w:rsidR="00000000" w:rsidRPr="00B510FD" w:rsidP="00622CB8">
      <w:pPr>
        <w:pStyle w:val="BodyText"/>
      </w:pPr>
      <w:r w:rsidRPr="00B510FD">
        <w:t xml:space="preserve">The unit is part of the Avionic Certificate IV (Aircraft Maintenance Stream) training pathway. </w:t>
      </w:r>
    </w:p>
    <w:p w:rsidR="00000000" w:rsidRPr="00B510FD" w:rsidP="00622CB8">
      <w:pPr>
        <w:pStyle w:val="BodyText"/>
      </w:pPr>
      <w:r w:rsidRPr="00B510FD">
        <w:t>The unit is used in wo</w:t>
      </w:r>
      <w:r w:rsidRPr="00B510FD">
        <w:t xml:space="preserve">rkplaces that operate under the airworthiness regulatory systems of the Australian Defence Force (ADF) and the Civil Aviation Safety Authority (CASA). </w:t>
      </w:r>
    </w:p>
    <w:p w:rsidR="00000000" w:rsidRPr="00B510FD" w:rsidP="00622CB8">
      <w:pPr>
        <w:pStyle w:val="BodyText"/>
      </w:pPr>
      <w:r w:rsidRPr="00B510FD">
        <w:t xml:space="preserve">Where a CASA licensing outcome is sought this unit forms part of the CASA requirement for the granting </w:t>
      </w:r>
      <w:r w:rsidRPr="00B510FD">
        <w:t>of the chosen maintenance certification licence under Civil Aviation Safety Regulation (CASR) Part 66, in accordance with the licensing provisions in the Companion Volume Implementation Guide.</w:t>
      </w:r>
    </w:p>
    <w:p w:rsidR="00000000" w:rsidRPr="00B510FD" w:rsidP="00B510FD">
      <w:pPr>
        <w:pStyle w:val="Heading1"/>
      </w:pPr>
      <w:bookmarkStart w:id="3" w:name="O_785703"/>
      <w:bookmarkEnd w:id="3"/>
      <w:r w:rsidRPr="00B510F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41"/>
        <w:gridCol w:w="7539"/>
      </w:tblGrid>
      <w:tr w:rsidTr="00B5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MEA201</w:t>
            </w:r>
          </w:p>
        </w:tc>
        <w:tc>
          <w:tcPr>
            <w:tcW w:w="7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D" w:rsidP="00B510FD">
            <w:pPr>
              <w:pStyle w:val="BodyText"/>
            </w:pPr>
            <w:r w:rsidRPr="00B510FD">
              <w:t>Remove and install m</w:t>
            </w:r>
            <w:r w:rsidRPr="00B510FD">
              <w:t>iscellaneous aircraft electrical hardware/components</w:t>
            </w:r>
          </w:p>
        </w:tc>
      </w:tr>
    </w:tbl>
    <w:p w:rsidR="00000000" w:rsidRPr="00B510FD" w:rsidP="00B510FD">
      <w:pPr>
        <w:pStyle w:val="BodyText"/>
      </w:pPr>
    </w:p>
    <w:p w:rsidR="00000000" w:rsidRPr="00B510FD" w:rsidP="00B510FD">
      <w:pPr>
        <w:pStyle w:val="AllowPageBreak"/>
      </w:pPr>
    </w:p>
    <w:p w:rsidR="00000000" w:rsidRPr="00B510FD" w:rsidP="00B510FD">
      <w:pPr>
        <w:pStyle w:val="Heading1"/>
      </w:pPr>
      <w:bookmarkStart w:id="4" w:name="O_785702"/>
      <w:bookmarkEnd w:id="4"/>
      <w:r w:rsidRPr="00B510FD">
        <w:t>Competency Field</w:t>
      </w:r>
    </w:p>
    <w:p w:rsidR="00000000" w:rsidRPr="00B510FD" w:rsidP="00622CB8">
      <w:pPr>
        <w:pStyle w:val="BodyText"/>
      </w:pPr>
      <w:r w:rsidRPr="00B510FD">
        <w:t>Aviation maintenance</w:t>
      </w:r>
    </w:p>
    <w:p w:rsidR="00000000" w:rsidRPr="00B510FD" w:rsidP="00B510FD">
      <w:pPr>
        <w:pStyle w:val="Heading1"/>
      </w:pPr>
      <w:bookmarkStart w:id="5" w:name="O_785701"/>
      <w:bookmarkEnd w:id="5"/>
      <w:r w:rsidRPr="00B510FD">
        <w:t>Unit Sector</w:t>
      </w:r>
    </w:p>
    <w:p w:rsidR="00000000" w:rsidRPr="00B510FD" w:rsidP="00B510FD">
      <w:pPr>
        <w:pStyle w:val="Heading1"/>
      </w:pPr>
      <w:bookmarkStart w:id="6" w:name="O_785700"/>
      <w:bookmarkEnd w:id="6"/>
      <w:r w:rsidRPr="00B510F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17"/>
        <w:gridCol w:w="2295"/>
        <w:gridCol w:w="574"/>
        <w:gridCol w:w="5736"/>
      </w:tblGrid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Elements describe the essential outcomes.</w:t>
            </w:r>
          </w:p>
        </w:tc>
        <w:tc>
          <w:tcPr>
            <w:tcW w:w="63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 xml:space="preserve">Performance criteria describe the performance needed to demonstrate achievement of the element. 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1.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Remove basic aircraft instrument system components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1.1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System is rendered safe and prepared in accordance with the applicable maintenance manual and isola</w:t>
            </w:r>
            <w:r w:rsidRPr="00B510FD">
              <w:t>tion tags are fitted, where necessary, to ensure personnel safety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1.2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Instrument component removal is carried out in accordance with the applicable maintenance manual while observing all relevant work health and safety (WHS) requirements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1.3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Required maintenance documentation is completed and processed in accordance with standard enterprise procedures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1.4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Removed components are tagged and packaged in accordance with specified procedures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2.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Install basic aircraft instrument system component</w:t>
            </w:r>
            <w:r w:rsidRPr="00B510FD">
              <w:t>s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2.1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Instrument components to be installed are checked to confirm correct part numbers, modification status, serviceability and shelf life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2.2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Physical installation of instrument components is performed in accordance with the applicable maintenance manual and regulatory requirements, ensuring appropriate adjustment/alignment is carried out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2.3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System is reinstated to correct operational condit</w:t>
            </w:r>
            <w:r w:rsidRPr="00B510FD">
              <w:t>ion in preparation for testing, as necessary</w:t>
            </w:r>
          </w:p>
        </w:tc>
      </w:tr>
      <w:tr w:rsidTr="00B510F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2.4</w:t>
            </w:r>
          </w:p>
        </w:tc>
        <w:tc>
          <w:tcPr>
            <w:tcW w:w="5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D" w:rsidP="00B510FD">
            <w:pPr>
              <w:pStyle w:val="BodyText"/>
            </w:pPr>
            <w:r w:rsidRPr="00B510FD">
              <w:t>Required maintenance documentation is completed and processed in accordance with standard enterprise procedures</w:t>
            </w:r>
          </w:p>
        </w:tc>
      </w:tr>
    </w:tbl>
    <w:p w:rsidR="00000000" w:rsidRPr="00B510FD" w:rsidP="00B510FD">
      <w:pPr>
        <w:pStyle w:val="BodyText"/>
      </w:pPr>
    </w:p>
    <w:p w:rsidR="00000000" w:rsidRPr="00B510FD" w:rsidP="00B510FD">
      <w:pPr>
        <w:pStyle w:val="AllowPageBreak"/>
      </w:pPr>
    </w:p>
    <w:p w:rsidR="00000000" w:rsidRPr="00B510FD" w:rsidP="00B510FD">
      <w:pPr>
        <w:pStyle w:val="Heading1"/>
      </w:pPr>
      <w:bookmarkStart w:id="7" w:name="O_785699"/>
      <w:bookmarkEnd w:id="7"/>
      <w:r w:rsidRPr="00B510FD">
        <w:t>Foundation Skills</w:t>
      </w:r>
    </w:p>
    <w:p w:rsidR="00000000" w:rsidRPr="00B510FD" w:rsidP="00622CB8">
      <w:pPr>
        <w:pStyle w:val="BodyText"/>
      </w:pPr>
      <w:r w:rsidRPr="00B510FD">
        <w:t>Foundation skills essential to performance are explicit</w:t>
      </w:r>
      <w:r w:rsidRPr="00B510FD">
        <w:t xml:space="preserve"> in the performance criteria of this unit of competency.</w:t>
      </w:r>
    </w:p>
    <w:p w:rsidR="00000000" w:rsidRPr="00B510FD" w:rsidP="00B510FD">
      <w:pPr>
        <w:pStyle w:val="Heading1"/>
      </w:pPr>
      <w:bookmarkStart w:id="8" w:name="O_785698"/>
      <w:bookmarkEnd w:id="8"/>
      <w:r w:rsidRPr="00B510F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12"/>
      </w:tblGrid>
      <w:tr w:rsidTr="00B5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t>This field allows for different work environments and conditions that may affect performance. Essential operating conditions that may be present (depending on the</w:t>
            </w:r>
            <w:r w:rsidRPr="00B510FD">
              <w:t xml:space="preserve"> work situation, needs of the candidate, accessibility of the item, and local industry and regional contexts) are included.</w:t>
            </w:r>
          </w:p>
        </w:tc>
      </w:tr>
      <w:tr w:rsidTr="00B5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rPr>
                <w:rStyle w:val="SpecialBold"/>
              </w:rPr>
              <w:t>Instrument components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D" w:rsidP="00B510FD">
            <w:pPr>
              <w:pStyle w:val="ListBullet"/>
            </w:pPr>
            <w:r w:rsidRPr="00B510FD">
              <w:t xml:space="preserve">Pitot/static system components, airspeed indicators (ASIs), vertical speed indicators </w:t>
            </w:r>
            <w:r w:rsidRPr="00B510FD">
              <w:t>(VSIs) and counter pointer altimeters</w:t>
            </w:r>
          </w:p>
          <w:p w:rsidR="00000000" w:rsidRPr="00B510FD" w:rsidP="00B510FD">
            <w:pPr>
              <w:pStyle w:val="ListBullet"/>
            </w:pPr>
            <w:r w:rsidRPr="00B510FD">
              <w:t>Directional gyros (DGs) and artificial horizons (AHs), both air and electrically driven</w:t>
            </w:r>
          </w:p>
          <w:p w:rsidR="00000000" w:rsidRPr="00B510FD" w:rsidP="00B510FD">
            <w:pPr>
              <w:pStyle w:val="ListBullet"/>
            </w:pPr>
            <w:r w:rsidRPr="00B510FD">
              <w:t>Turn and bank and slip/turn coordinators</w:t>
            </w:r>
          </w:p>
          <w:p w:rsidR="00000000" w:rsidRPr="00B510FD" w:rsidP="00B510FD">
            <w:pPr>
              <w:pStyle w:val="ListBullet"/>
            </w:pPr>
            <w:r w:rsidRPr="00B510FD">
              <w:t>Direct reading compasses</w:t>
            </w:r>
          </w:p>
          <w:p w:rsidR="00000000" w:rsidRPr="00B510FD" w:rsidP="00B510FD">
            <w:pPr>
              <w:pStyle w:val="ListBullet"/>
            </w:pPr>
            <w:r w:rsidRPr="00B510FD">
              <w:t>Remote reading gyro compasses (where applicable to the enterpris</w:t>
            </w:r>
            <w:r w:rsidRPr="00B510FD">
              <w:t>e)</w:t>
            </w:r>
          </w:p>
          <w:p w:rsidR="00000000" w:rsidRPr="00B510FD" w:rsidP="00B510FD">
            <w:pPr>
              <w:pStyle w:val="ListBullet"/>
            </w:pPr>
            <w:r w:rsidRPr="00B510FD">
              <w:t>Piston engine indication system components (direct reading measuring instruments and temperature indication)</w:t>
            </w:r>
          </w:p>
          <w:p w:rsidR="00000000" w:rsidRPr="00B510FD" w:rsidP="00B510FD">
            <w:pPr>
              <w:pStyle w:val="ListBullet"/>
            </w:pPr>
            <w:r w:rsidRPr="00B510FD">
              <w:t>Gas turbine engine indication system components (where applicable to the enterprise)</w:t>
            </w:r>
          </w:p>
          <w:p w:rsidR="00000000" w:rsidRPr="00B510FD" w:rsidP="00B510FD">
            <w:pPr>
              <w:pStyle w:val="ListBullet"/>
            </w:pPr>
            <w:r w:rsidRPr="00B510FD">
              <w:t>Outside air temperature gauges (OAT)</w:t>
            </w:r>
          </w:p>
          <w:p w:rsidR="00000000" w:rsidRPr="00B510FD" w:rsidP="00B510FD">
            <w:pPr>
              <w:pStyle w:val="ListBullet"/>
            </w:pPr>
            <w:r w:rsidRPr="00B510FD">
              <w:t>Electrical systems ind</w:t>
            </w:r>
            <w:r w:rsidRPr="00B510FD">
              <w:t>ication (voltage, current, power and frequency)</w:t>
            </w:r>
          </w:p>
          <w:p w:rsidR="00000000" w:rsidRPr="00B510FD" w:rsidP="00B510FD">
            <w:pPr>
              <w:pStyle w:val="ListBullet"/>
            </w:pPr>
            <w:r w:rsidRPr="00B510FD">
              <w:t>Basic fuel quantity indication system components</w:t>
            </w:r>
          </w:p>
          <w:p w:rsidR="00000000" w:rsidP="00B510FD">
            <w:pPr>
              <w:pStyle w:val="ListBullet"/>
              <w:rPr>
                <w:lang w:val="en-NZ"/>
              </w:rPr>
            </w:pPr>
            <w:r w:rsidRPr="00B510FD">
              <w:t>Pneumatic/vacuum indication system components</w:t>
            </w:r>
          </w:p>
        </w:tc>
      </w:tr>
      <w:tr w:rsidTr="00B510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0FD">
            <w:pPr>
              <w:pStyle w:val="BodyText"/>
              <w:rPr>
                <w:lang w:val="en-NZ"/>
              </w:rPr>
            </w:pPr>
            <w:r w:rsidRPr="00B510FD">
              <w:rPr>
                <w:rStyle w:val="SpecialBold"/>
              </w:rPr>
              <w:t>Procedures and requirements include:</w:t>
            </w:r>
          </w:p>
        </w:tc>
        <w:tc>
          <w:tcPr>
            <w:tcW w:w="6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0FD" w:rsidP="00B510FD">
            <w:pPr>
              <w:pStyle w:val="ListBullet"/>
            </w:pPr>
            <w:r w:rsidRPr="00B510FD">
              <w:t>Industry standard procedures specified by manufacturers, regulatory authorities or the enterprise</w:t>
            </w:r>
          </w:p>
        </w:tc>
      </w:tr>
    </w:tbl>
    <w:p w:rsidR="00000000" w:rsidRPr="00B510FD" w:rsidP="00B510FD">
      <w:pPr>
        <w:pStyle w:val="BodyText"/>
      </w:pPr>
    </w:p>
    <w:p w:rsidR="00000000" w:rsidRPr="00B510FD" w:rsidP="00B510FD">
      <w:pPr>
        <w:pStyle w:val="AllowPageBreak"/>
      </w:pPr>
    </w:p>
    <w:p w:rsidR="00000000" w:rsidRPr="00B510FD" w:rsidP="00B510FD">
      <w:pPr>
        <w:pStyle w:val="Heading1"/>
      </w:pPr>
      <w:bookmarkStart w:id="9" w:name="O_785697"/>
      <w:bookmarkEnd w:id="9"/>
      <w:r w:rsidRPr="00B510FD">
        <w:t>Unit Mapping Information</w:t>
      </w:r>
    </w:p>
    <w:p w:rsidR="00000000" w:rsidRPr="00B510FD" w:rsidP="00622CB8">
      <w:pPr>
        <w:pStyle w:val="BodyText"/>
      </w:pPr>
      <w:r w:rsidRPr="00B510FD">
        <w:t>Release 2 – Remote reading gyro compasses and gas turbine engine indication system components added to Range of Co</w:t>
      </w:r>
      <w:r w:rsidRPr="00B510FD">
        <w:t>nditions and Assessment Requirements. No change in outcome</w:t>
      </w:r>
    </w:p>
    <w:p w:rsidR="00000000" w:rsidRPr="00B510FD" w:rsidP="00622CB8">
      <w:pPr>
        <w:pStyle w:val="BodyText"/>
      </w:pPr>
      <w:r w:rsidRPr="00B510FD">
        <w:t>Release 1 – equivalent to MEA204C Remove and install basic aircraft instrument system components</w:t>
      </w:r>
    </w:p>
    <w:p w:rsidR="00000000" w:rsidRPr="00B510FD" w:rsidP="00B510FD">
      <w:pPr>
        <w:pStyle w:val="Heading1"/>
      </w:pPr>
      <w:bookmarkStart w:id="10" w:name="O_785706"/>
      <w:bookmarkEnd w:id="10"/>
      <w:r w:rsidRPr="00B510FD">
        <w:t>Links</w:t>
      </w:r>
    </w:p>
    <w:p w:rsidR="00000000" w:rsidRPr="00B510FD" w:rsidP="00622CB8">
      <w:pPr>
        <w:pStyle w:val="BodyText"/>
      </w:pPr>
      <w:r w:rsidRPr="00B510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000ACF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B510FD" w:rsidP="00B510FD"/>
    <w:sectPr w:rsidSect="00B510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D" w:rsidRPr="00622CB8" w:rsidP="00622C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B8" w:rsidP="00B510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CB8" w:rsidP="00B510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2CB8" w:rsidP="00B510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0FD" w:rsidRPr="00622CB8" w:rsidP="00622C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0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CB8" w:rsidRPr="002D2AF8" w:rsidP="00B510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MEA204 Remove and install basic aircraft instrument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622CB8" w:rsidP="00B510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AE2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DE4E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0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0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0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0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0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0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0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0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0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0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0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0FD"/>
  </w:style>
  <w:style w:type="character" w:customStyle="1" w:styleId="Heading1Char">
    <w:name w:val="Heading 1 Char"/>
    <w:basedOn w:val="DefaultParagraphFont"/>
    <w:link w:val="Heading1"/>
    <w:rsid w:val="00B510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0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0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0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0FD"/>
    <w:rPr>
      <w:b/>
      <w:spacing w:val="0"/>
    </w:rPr>
  </w:style>
  <w:style w:type="paragraph" w:customStyle="1" w:styleId="SuperHeading">
    <w:name w:val="SuperHeading"/>
    <w:basedOn w:val="Normal"/>
    <w:rsid w:val="00B510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0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0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0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0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0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0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0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0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0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0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0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0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0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0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0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0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0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0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0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0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0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0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10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10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0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0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0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0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0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0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0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0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0FD"/>
    <w:rPr>
      <w:i/>
    </w:rPr>
  </w:style>
  <w:style w:type="paragraph" w:styleId="Caption">
    <w:name w:val="caption"/>
    <w:basedOn w:val="BodyText"/>
    <w:next w:val="Normal"/>
    <w:qFormat/>
    <w:rsid w:val="00B510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0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0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0FD"/>
  </w:style>
  <w:style w:type="paragraph" w:styleId="TableofFigures">
    <w:name w:val="table of figures"/>
    <w:basedOn w:val="Normal"/>
    <w:next w:val="Normal"/>
    <w:semiHidden/>
    <w:rsid w:val="00B510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0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10FD"/>
    <w:rPr>
      <w:rFonts w:ascii="Wingdings" w:hAnsi="Wingdings"/>
    </w:rPr>
  </w:style>
  <w:style w:type="paragraph" w:customStyle="1" w:styleId="TableHeading">
    <w:name w:val="Table Heading"/>
    <w:basedOn w:val="HeadingBase"/>
    <w:rsid w:val="00B510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0FD"/>
    <w:rPr>
      <w:color w:val="0033CC"/>
      <w:u w:val="none"/>
    </w:rPr>
  </w:style>
  <w:style w:type="paragraph" w:customStyle="1" w:styleId="BodyTextRight">
    <w:name w:val="Body Text Right"/>
    <w:basedOn w:val="BodyText"/>
    <w:rsid w:val="00B510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0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0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0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0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0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0FD"/>
    <w:rPr>
      <w:sz w:val="32"/>
    </w:rPr>
  </w:style>
  <w:style w:type="paragraph" w:customStyle="1" w:styleId="HeadingProcedure">
    <w:name w:val="Heading Procedure"/>
    <w:basedOn w:val="HeadingBase"/>
    <w:next w:val="Normal"/>
    <w:rsid w:val="00B510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0FD"/>
    <w:pPr>
      <w:spacing w:before="60" w:after="60"/>
    </w:pPr>
  </w:style>
  <w:style w:type="paragraph" w:styleId="ListContinue">
    <w:name w:val="List Continue"/>
    <w:basedOn w:val="List"/>
    <w:rsid w:val="00B510FD"/>
    <w:pPr>
      <w:ind w:firstLine="0"/>
    </w:pPr>
  </w:style>
  <w:style w:type="paragraph" w:customStyle="1" w:styleId="ListNote">
    <w:name w:val="List Note"/>
    <w:basedOn w:val="List"/>
    <w:rsid w:val="00B510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0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0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0FD"/>
    <w:rPr>
      <w:rFonts w:ascii="Courier New" w:hAnsi="Courier New"/>
    </w:rPr>
  </w:style>
  <w:style w:type="paragraph" w:customStyle="1" w:styleId="NoteBullet">
    <w:name w:val="Note Bullet"/>
    <w:basedOn w:val="Note"/>
    <w:rsid w:val="00B510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0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0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0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0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10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0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0FD"/>
    <w:rPr>
      <w:b/>
      <w:smallCaps/>
    </w:rPr>
  </w:style>
  <w:style w:type="paragraph" w:customStyle="1" w:styleId="TableListNumber">
    <w:name w:val="Table List Number"/>
    <w:basedOn w:val="ListNumber"/>
    <w:rsid w:val="00B510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0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0FD"/>
    <w:pPr>
      <w:numPr>
        <w:numId w:val="8"/>
      </w:numPr>
    </w:pPr>
  </w:style>
  <w:style w:type="paragraph" w:customStyle="1" w:styleId="ListAlpha2">
    <w:name w:val="List Alpha 2"/>
    <w:basedOn w:val="List2"/>
    <w:rsid w:val="00B510FD"/>
    <w:pPr>
      <w:numPr>
        <w:numId w:val="7"/>
      </w:numPr>
    </w:pPr>
  </w:style>
  <w:style w:type="paragraph" w:styleId="List2">
    <w:name w:val="List 2"/>
    <w:basedOn w:val="BodyText"/>
    <w:rsid w:val="00B510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0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0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0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0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0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10FD"/>
    <w:pPr>
      <w:numPr>
        <w:numId w:val="3"/>
      </w:numPr>
    </w:pPr>
  </w:style>
  <w:style w:type="paragraph" w:styleId="ListContinue2">
    <w:name w:val="List Continue 2"/>
    <w:basedOn w:val="List2"/>
    <w:rsid w:val="00B510FD"/>
    <w:pPr>
      <w:ind w:firstLine="0"/>
    </w:pPr>
  </w:style>
  <w:style w:type="paragraph" w:styleId="ListContinue3">
    <w:name w:val="List Continue 3"/>
    <w:basedOn w:val="List3"/>
    <w:rsid w:val="00B510FD"/>
    <w:pPr>
      <w:ind w:left="1021" w:firstLine="0"/>
    </w:pPr>
  </w:style>
  <w:style w:type="paragraph" w:styleId="ListContinue4">
    <w:name w:val="List Continue 4"/>
    <w:basedOn w:val="List4"/>
    <w:rsid w:val="00B510FD"/>
    <w:pPr>
      <w:ind w:firstLine="0"/>
    </w:pPr>
  </w:style>
  <w:style w:type="paragraph" w:styleId="ListContinue5">
    <w:name w:val="List Continue 5"/>
    <w:basedOn w:val="List5"/>
    <w:rsid w:val="00B510FD"/>
    <w:pPr>
      <w:ind w:firstLine="0"/>
    </w:pPr>
  </w:style>
  <w:style w:type="paragraph" w:styleId="ListNumber3">
    <w:name w:val="List Number 3"/>
    <w:basedOn w:val="List3"/>
    <w:rsid w:val="00B510FD"/>
    <w:pPr>
      <w:numPr>
        <w:numId w:val="4"/>
      </w:numPr>
    </w:pPr>
  </w:style>
  <w:style w:type="paragraph" w:styleId="ListNumber4">
    <w:name w:val="List Number 4"/>
    <w:basedOn w:val="List4"/>
    <w:rsid w:val="00B510FD"/>
    <w:pPr>
      <w:numPr>
        <w:numId w:val="5"/>
      </w:numPr>
    </w:pPr>
  </w:style>
  <w:style w:type="paragraph" w:styleId="ListNumber5">
    <w:name w:val="List Number 5"/>
    <w:basedOn w:val="List5"/>
    <w:rsid w:val="00B510FD"/>
    <w:pPr>
      <w:numPr>
        <w:numId w:val="6"/>
      </w:numPr>
    </w:pPr>
  </w:style>
  <w:style w:type="paragraph" w:styleId="BlockText">
    <w:name w:val="Block Text"/>
    <w:basedOn w:val="Normal"/>
    <w:rsid w:val="00B510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0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0FD"/>
    <w:rPr>
      <w:sz w:val="16"/>
      <w:vertAlign w:val="superscript"/>
    </w:rPr>
  </w:style>
  <w:style w:type="character" w:customStyle="1" w:styleId="Symbols">
    <w:name w:val="Symbols"/>
    <w:basedOn w:val="DefaultParagraphFont"/>
    <w:rsid w:val="00B510FD"/>
    <w:rPr>
      <w:rFonts w:ascii="Symbol" w:hAnsi="Symbol"/>
    </w:rPr>
  </w:style>
  <w:style w:type="character" w:customStyle="1" w:styleId="MenuOptions">
    <w:name w:val="Menu Options"/>
    <w:basedOn w:val="DefaultParagraphFont"/>
    <w:rsid w:val="00B510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0FD"/>
    <w:rPr>
      <w:b/>
    </w:rPr>
  </w:style>
  <w:style w:type="character" w:customStyle="1" w:styleId="Underlined">
    <w:name w:val="Underlined"/>
    <w:basedOn w:val="DefaultParagraphFont"/>
    <w:rsid w:val="00B510FD"/>
    <w:rPr>
      <w:u w:val="single"/>
    </w:rPr>
  </w:style>
  <w:style w:type="paragraph" w:customStyle="1" w:styleId="TableBodyTextRight">
    <w:name w:val="Table Body Text Right"/>
    <w:basedOn w:val="TableBodyText"/>
    <w:rsid w:val="00B510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0FD"/>
    <w:rPr>
      <w:sz w:val="18"/>
    </w:rPr>
  </w:style>
  <w:style w:type="paragraph" w:customStyle="1" w:styleId="BodySmallRight">
    <w:name w:val="Body Small Right"/>
    <w:basedOn w:val="BodyTextRight"/>
    <w:rsid w:val="00B510FD"/>
    <w:rPr>
      <w:sz w:val="18"/>
      <w:szCs w:val="18"/>
    </w:rPr>
  </w:style>
  <w:style w:type="paragraph" w:customStyle="1" w:styleId="MarginEdition">
    <w:name w:val="Margin Edition"/>
    <w:basedOn w:val="MarginNote"/>
    <w:rsid w:val="00B510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0FD"/>
    <w:rPr>
      <w:sz w:val="2"/>
      <w:szCs w:val="2"/>
    </w:rPr>
  </w:style>
  <w:style w:type="character" w:customStyle="1" w:styleId="Small">
    <w:name w:val="Small"/>
    <w:basedOn w:val="DefaultParagraphFont"/>
    <w:rsid w:val="00B510FD"/>
    <w:rPr>
      <w:sz w:val="16"/>
    </w:rPr>
  </w:style>
  <w:style w:type="paragraph" w:customStyle="1" w:styleId="WideTable">
    <w:name w:val="Wide Table"/>
    <w:basedOn w:val="Normal"/>
    <w:rsid w:val="00B510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0FD"/>
  </w:style>
  <w:style w:type="paragraph" w:styleId="Quote">
    <w:name w:val="Quote"/>
    <w:basedOn w:val="Heading1"/>
    <w:link w:val="QuoteChar"/>
    <w:qFormat/>
    <w:rsid w:val="00B510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0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0FD"/>
    <w:pPr>
      <w:pageBreakBefore/>
    </w:pPr>
  </w:style>
  <w:style w:type="paragraph" w:customStyle="1" w:styleId="Border">
    <w:name w:val="Border"/>
    <w:basedOn w:val="Normal"/>
    <w:qFormat/>
    <w:rsid w:val="00B510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0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0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0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0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0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0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0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0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0FD"/>
    <w:rPr>
      <w:u w:val="single"/>
    </w:rPr>
  </w:style>
  <w:style w:type="character" w:customStyle="1" w:styleId="BoldandItalics">
    <w:name w:val="Bold and Italics"/>
    <w:qFormat/>
    <w:rsid w:val="00B510FD"/>
    <w:rPr>
      <w:b/>
      <w:i/>
      <w:u w:val="none"/>
    </w:rPr>
  </w:style>
  <w:style w:type="paragraph" w:styleId="BalloonText">
    <w:name w:val="Balloon Text"/>
    <w:basedOn w:val="Normal"/>
    <w:link w:val="BalloonTextChar"/>
    <w:rsid w:val="00B510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0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0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0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0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0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0FD"/>
    <w:pPr>
      <w:spacing w:before="0" w:after="0"/>
    </w:pPr>
  </w:style>
  <w:style w:type="paragraph" w:customStyle="1" w:styleId="BodyTextBold">
    <w:name w:val="Body Text Bold"/>
    <w:basedOn w:val="BodyText"/>
    <w:qFormat/>
    <w:rsid w:val="00B510FD"/>
    <w:rPr>
      <w:b/>
    </w:rPr>
  </w:style>
  <w:style w:type="character" w:styleId="Hyperlink">
    <w:name w:val="Hyperlink"/>
    <w:basedOn w:val="DefaultParagraphFont"/>
    <w:uiPriority w:val="99"/>
    <w:unhideWhenUsed/>
    <w:rsid w:val="00622C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4183</Characters>
  <Application>Microsoft Office Word</Application>
  <DocSecurity>0</DocSecurity>
  <Lines>149</Lines>
  <Paragraphs>75</Paragraphs>
  <ScaleCrop>false</ScaleCrop>
  <Company>Author-it Software Corporation Ltd.</Company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MEA204 Remove and install basic aircraft instrument system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2019-09-30T08:51:00Z</dcterms:created>
  <dcterms:modified xsi:type="dcterms:W3CDTF">2019-09-30T08:51:00Z</dcterms:modified>
</cp:coreProperties>
</file>