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D15" w:rsidP="002D3D15">
      <w:pPr>
        <w:pStyle w:val="Title"/>
      </w:pPr>
      <w:r>
        <w:fldChar w:fldCharType="begin"/>
      </w:r>
      <w:r>
        <w:instrText xml:space="preserve"> TITLE   \* MERGEFORMAT </w:instrText>
      </w:r>
      <w:r>
        <w:fldChar w:fldCharType="separate"/>
      </w:r>
      <w:r>
        <w:t>Assessment Requirements for MEA203 Remove and install advanced aircraft electrical system components</w:t>
      </w:r>
      <w:r>
        <w:fldChar w:fldCharType="end"/>
      </w:r>
    </w:p>
    <w:p w:rsidR="002D3D15" w:rsidP="002D3D15">
      <w:pPr>
        <w:pStyle w:val="Version"/>
        <w:sectPr w:rsidSect="006445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5A9" w:rsidP="006445A9">
      <w:pPr>
        <w:pStyle w:val="SuperHeading"/>
      </w:pPr>
      <w:r w:rsidRPr="006445A9">
        <w:t>Assessment Requirements for MEA203 Remove and install advanced aircraft electrical system components</w:t>
      </w:r>
    </w:p>
    <w:p w:rsidR="00000000" w:rsidRPr="006445A9" w:rsidP="006445A9">
      <w:pPr>
        <w:pStyle w:val="Heading1"/>
      </w:pPr>
      <w:bookmarkStart w:id="1" w:name="O_720148"/>
      <w:bookmarkEnd w:id="1"/>
      <w:r w:rsidRPr="006445A9">
        <w:t>Modification History</w:t>
      </w:r>
    </w:p>
    <w:p w:rsidR="00000000" w:rsidRPr="006445A9" w:rsidP="002D3D15">
      <w:pPr>
        <w:pStyle w:val="BodyText"/>
      </w:pPr>
      <w:r w:rsidRPr="006445A9">
        <w:t>Release 1 - New unit of competency</w:t>
      </w:r>
    </w:p>
    <w:p w:rsidR="00000000" w:rsidRPr="006445A9" w:rsidP="006445A9">
      <w:pPr>
        <w:pStyle w:val="Heading1"/>
      </w:pPr>
      <w:bookmarkStart w:id="2" w:name="O_720151"/>
      <w:bookmarkEnd w:id="2"/>
      <w:r w:rsidRPr="006445A9">
        <w:t>Performance Evidence</w:t>
      </w:r>
    </w:p>
    <w:p w:rsidR="00000000" w:rsidRPr="006445A9" w:rsidP="002D3D15">
      <w:pPr>
        <w:pStyle w:val="BodyText"/>
      </w:pPr>
      <w:r w:rsidRPr="006445A9">
        <w:t>Evidence required to demonstrate competency in this unit must be relevant to and satisfy all of the requirements of the elements and performance criteria under the specified conditions of assessment, and include:</w:t>
      </w:r>
    </w:p>
    <w:p w:rsidR="00000000" w:rsidRPr="006445A9" w:rsidP="006445A9">
      <w:pPr>
        <w:pStyle w:val="ListBullet"/>
      </w:pPr>
      <w:r w:rsidRPr="006445A9">
        <w:t>identifying/locating:</w:t>
      </w:r>
    </w:p>
    <w:p w:rsidR="00000000" w:rsidRPr="006445A9" w:rsidP="006445A9">
      <w:pPr>
        <w:pStyle w:val="ListBullet2"/>
      </w:pPr>
      <w:r w:rsidRPr="006445A9">
        <w:t>DC power regulation</w:t>
      </w:r>
      <w:r w:rsidRPr="006445A9">
        <w:t>, distribution and control systems and components, i.e. regulators and bus bars</w:t>
      </w:r>
    </w:p>
    <w:p w:rsidR="00000000" w:rsidRPr="006445A9" w:rsidP="006445A9">
      <w:pPr>
        <w:pStyle w:val="ListBullet2"/>
      </w:pPr>
      <w:r w:rsidRPr="006445A9">
        <w:t>AC power regulation, distribution and control systems and components, i.e. generator control units</w:t>
      </w:r>
    </w:p>
    <w:p w:rsidR="00000000" w:rsidRPr="006445A9" w:rsidP="006445A9">
      <w:pPr>
        <w:pStyle w:val="ListBullet2"/>
      </w:pPr>
      <w:r w:rsidRPr="006445A9">
        <w:t>various types of inverters and transformer rectifier units</w:t>
      </w:r>
    </w:p>
    <w:p w:rsidR="00000000" w:rsidRPr="006445A9" w:rsidP="006445A9">
      <w:pPr>
        <w:pStyle w:val="ListBullet2"/>
      </w:pPr>
      <w:r w:rsidRPr="006445A9">
        <w:t>gas turbine and pi</w:t>
      </w:r>
      <w:r w:rsidRPr="006445A9">
        <w:t>ston engine ignition and starting systems and components (where applicable to the enterprise)</w:t>
      </w:r>
    </w:p>
    <w:p w:rsidR="00000000" w:rsidRPr="006445A9" w:rsidP="006445A9">
      <w:pPr>
        <w:pStyle w:val="ListBullet2"/>
      </w:pPr>
      <w:r w:rsidRPr="006445A9">
        <w:t>batteries (lead acid and nickel cadmium) and associated mounting equipment including related anti-vibration aids and battery temperature monitoring systems</w:t>
      </w:r>
    </w:p>
    <w:p w:rsidR="00000000" w:rsidRPr="006445A9" w:rsidP="006445A9">
      <w:pPr>
        <w:pStyle w:val="ListBullet2"/>
      </w:pPr>
      <w:r w:rsidRPr="006445A9">
        <w:t>flight</w:t>
      </w:r>
      <w:r w:rsidRPr="006445A9">
        <w:t xml:space="preserve"> control servo actuating devices, i.e. AC and DC electro-mechanical, electro-pneumatic, electro-hydraulic, duplex servomotors, power control units and trim control devices</w:t>
      </w:r>
    </w:p>
    <w:p w:rsidR="00000000" w:rsidRPr="006445A9" w:rsidP="006445A9">
      <w:pPr>
        <w:pStyle w:val="ListBullet2"/>
      </w:pPr>
      <w:r w:rsidRPr="006445A9">
        <w:t>electrical components of aircraft systems, such as air cycle air conditioning, anti-</w:t>
      </w:r>
      <w:r w:rsidRPr="006445A9">
        <w:t>icing and de-icing, landing gear, anti-skid, flight control, master and central warning, fuel storage and distribution, external and internal lighting, fire warning and extinguishing, and engine/propeller control (where applicable to the enterprise)</w:t>
      </w:r>
    </w:p>
    <w:p w:rsidR="00000000" w:rsidRPr="006445A9" w:rsidP="006445A9">
      <w:pPr>
        <w:pStyle w:val="ListBullet"/>
      </w:pPr>
      <w:r w:rsidRPr="006445A9">
        <w:t>correctly connecting:</w:t>
      </w:r>
    </w:p>
    <w:p w:rsidR="00000000" w:rsidRPr="006445A9" w:rsidP="006445A9">
      <w:pPr>
        <w:pStyle w:val="ListBullet2"/>
      </w:pPr>
      <w:r w:rsidRPr="006445A9">
        <w:t>DC generators</w:t>
      </w:r>
    </w:p>
    <w:p w:rsidR="00000000" w:rsidRPr="006445A9" w:rsidP="006445A9">
      <w:pPr>
        <w:pStyle w:val="ListBullet2"/>
      </w:pPr>
      <w:r w:rsidRPr="006445A9">
        <w:t>star or delta alternators to star and delta loads</w:t>
      </w:r>
    </w:p>
    <w:p w:rsidR="00000000" w:rsidRPr="006445A9" w:rsidP="006445A9">
      <w:pPr>
        <w:pStyle w:val="ListBullet2"/>
      </w:pPr>
      <w:r w:rsidRPr="006445A9">
        <w:t>starter generators</w:t>
      </w:r>
    </w:p>
    <w:p w:rsidR="00000000" w:rsidRPr="006445A9" w:rsidP="006445A9">
      <w:pPr>
        <w:pStyle w:val="ListBullet2"/>
      </w:pPr>
      <w:r w:rsidRPr="006445A9">
        <w:t>AC motors</w:t>
      </w:r>
    </w:p>
    <w:p w:rsidR="00000000" w:rsidRPr="006445A9" w:rsidP="006445A9">
      <w:pPr>
        <w:pStyle w:val="ListBullet2"/>
      </w:pPr>
      <w:r w:rsidRPr="006445A9">
        <w:t>polyphase motors</w:t>
      </w:r>
    </w:p>
    <w:p w:rsidR="00000000" w:rsidRPr="006445A9" w:rsidP="006445A9">
      <w:pPr>
        <w:pStyle w:val="ListBullet"/>
      </w:pPr>
      <w:r w:rsidRPr="006445A9">
        <w:t>applying relevant WHS practices.</w:t>
      </w:r>
    </w:p>
    <w:p w:rsidR="00000000" w:rsidRPr="006445A9" w:rsidP="002D3D15">
      <w:pPr>
        <w:pStyle w:val="BodyText"/>
      </w:pPr>
      <w:r w:rsidRPr="006445A9">
        <w:t>It is essential that cleanliness requirements and safety precautions applicable to the sy</w:t>
      </w:r>
      <w:r w:rsidRPr="006445A9">
        <w:t>stem being maintained are fully observed, understood and complied with, as well as work practices associated with electrostatic sensitive devices.</w:t>
      </w:r>
    </w:p>
    <w:p w:rsidR="002D3D15" w:rsidP="002D3D15">
      <w:pPr>
        <w:pStyle w:val="BodyText"/>
      </w:pPr>
      <w:r w:rsidRPr="006445A9">
        <w:t>Evidence of transferability of skills and knowledge related to removal and installation is essential. This is</w:t>
      </w:r>
      <w:r w:rsidRPr="006445A9">
        <w:t xml:space="preserve"> to be demonstrated by application across a range of aircraft major electrical system components encompassing electrical with mechanical interface and installations that require alignment and/or adjustment (mechanical or electrical). </w:t>
      </w:r>
    </w:p>
    <w:p w:rsidR="00000000" w:rsidRPr="006445A9" w:rsidP="006445A9">
      <w:pPr>
        <w:pStyle w:val="Heading1"/>
      </w:pPr>
      <w:bookmarkStart w:id="3" w:name="O_720150"/>
      <w:bookmarkEnd w:id="3"/>
      <w:r w:rsidRPr="006445A9">
        <w:t>Kno</w:t>
      </w:r>
      <w:r w:rsidRPr="006445A9">
        <w:t>wledge Evidence</w:t>
      </w:r>
    </w:p>
    <w:p w:rsidR="00000000" w:rsidRPr="006445A9" w:rsidP="002D3D15">
      <w:pPr>
        <w:pStyle w:val="BodyText"/>
      </w:pPr>
      <w:r w:rsidRPr="006445A9">
        <w:t>Evidence required to demonstrate competency in this unit must be relevant to and satisfy all of the requirements of the elements and performance criteria and include knowledge of:</w:t>
      </w:r>
    </w:p>
    <w:p w:rsidR="00000000" w:rsidRPr="006445A9" w:rsidP="006445A9">
      <w:pPr>
        <w:pStyle w:val="ListBullet"/>
      </w:pPr>
      <w:r w:rsidRPr="006445A9">
        <w:t>component attachment methods</w:t>
      </w:r>
    </w:p>
    <w:p w:rsidR="00000000" w:rsidRPr="006445A9" w:rsidP="006445A9">
      <w:pPr>
        <w:pStyle w:val="ListBullet"/>
      </w:pPr>
      <w:r w:rsidRPr="006445A9">
        <w:t>connection of hardware and plugs</w:t>
      </w:r>
    </w:p>
    <w:p w:rsidR="00000000" w:rsidRPr="006445A9" w:rsidP="006445A9">
      <w:pPr>
        <w:pStyle w:val="ListBullet"/>
      </w:pPr>
      <w:r w:rsidRPr="006445A9">
        <w:t>relevant WHS practices</w:t>
      </w:r>
    </w:p>
    <w:p w:rsidR="00000000" w:rsidRPr="006445A9" w:rsidP="006445A9">
      <w:pPr>
        <w:pStyle w:val="ListBullet"/>
      </w:pPr>
      <w:r w:rsidRPr="006445A9">
        <w:t>the use of approved maintenance documentation and aircraft publications relating to AC and DC electrical systems</w:t>
      </w:r>
    </w:p>
    <w:p w:rsidR="00000000" w:rsidRPr="006445A9" w:rsidP="006445A9">
      <w:pPr>
        <w:pStyle w:val="ListBullet"/>
      </w:pPr>
      <w:r w:rsidRPr="006445A9">
        <w:t>properties of permanent magnets</w:t>
      </w:r>
    </w:p>
    <w:p w:rsidR="00000000" w:rsidRPr="006445A9" w:rsidP="006445A9">
      <w:pPr>
        <w:pStyle w:val="ListBullet"/>
      </w:pPr>
      <w:r w:rsidRPr="006445A9">
        <w:t>precautions for the care and storage of permanent magne</w:t>
      </w:r>
      <w:r w:rsidRPr="006445A9">
        <w:t>ts</w:t>
      </w:r>
    </w:p>
    <w:p w:rsidR="00000000" w:rsidRPr="006445A9" w:rsidP="006445A9">
      <w:pPr>
        <w:pStyle w:val="ListBullet"/>
      </w:pPr>
      <w:r w:rsidRPr="006445A9">
        <w:t>bonding of aircraft components and lightning protection</w:t>
      </w:r>
    </w:p>
    <w:p w:rsidR="00000000" w:rsidRPr="006445A9" w:rsidP="006445A9">
      <w:pPr>
        <w:pStyle w:val="ListBullet"/>
      </w:pPr>
      <w:r w:rsidRPr="006445A9">
        <w:t>general construction, operating characteristics and applications for aircraft:</w:t>
      </w:r>
    </w:p>
    <w:p w:rsidR="00000000" w:rsidRPr="006445A9" w:rsidP="006445A9">
      <w:pPr>
        <w:pStyle w:val="ListBullet2"/>
      </w:pPr>
      <w:r w:rsidRPr="006445A9">
        <w:t>generators</w:t>
      </w:r>
    </w:p>
    <w:p w:rsidR="00000000" w:rsidRPr="006445A9" w:rsidP="006445A9">
      <w:pPr>
        <w:pStyle w:val="ListBullet2"/>
      </w:pPr>
      <w:r w:rsidRPr="006445A9">
        <w:t>alternators</w:t>
      </w:r>
    </w:p>
    <w:p w:rsidR="00000000" w:rsidRPr="006445A9" w:rsidP="006445A9">
      <w:pPr>
        <w:pStyle w:val="ListBullet2"/>
      </w:pPr>
      <w:r w:rsidRPr="006445A9">
        <w:t>AC and DC motors</w:t>
      </w:r>
    </w:p>
    <w:p w:rsidR="00000000" w:rsidRPr="006445A9" w:rsidP="006445A9">
      <w:pPr>
        <w:pStyle w:val="ListBullet2"/>
      </w:pPr>
      <w:r w:rsidRPr="006445A9">
        <w:t>transformer rectifier units</w:t>
      </w:r>
    </w:p>
    <w:p w:rsidR="00000000" w:rsidRPr="006445A9" w:rsidP="006445A9">
      <w:pPr>
        <w:pStyle w:val="ListBullet2"/>
      </w:pPr>
      <w:r w:rsidRPr="006445A9">
        <w:t>rotary and static inverters</w:t>
      </w:r>
    </w:p>
    <w:p w:rsidR="00000000" w:rsidRPr="006445A9" w:rsidP="006445A9">
      <w:pPr>
        <w:pStyle w:val="ListBullet2"/>
      </w:pPr>
      <w:r w:rsidRPr="006445A9">
        <w:t>batteries</w:t>
      </w:r>
    </w:p>
    <w:p w:rsidR="00000000" w:rsidRPr="006445A9" w:rsidP="006445A9">
      <w:pPr>
        <w:pStyle w:val="ListBullet2"/>
      </w:pPr>
      <w:r w:rsidRPr="006445A9">
        <w:t xml:space="preserve">linear and </w:t>
      </w:r>
      <w:r w:rsidRPr="006445A9">
        <w:t>rotary actuators</w:t>
      </w:r>
    </w:p>
    <w:p w:rsidR="00000000" w:rsidRPr="006445A9" w:rsidP="006445A9">
      <w:pPr>
        <w:pStyle w:val="ListBullet"/>
      </w:pPr>
      <w:r w:rsidRPr="006445A9">
        <w:t>relevant maintenance manuals</w:t>
      </w:r>
    </w:p>
    <w:p w:rsidR="00000000" w:rsidRPr="006445A9" w:rsidP="006445A9">
      <w:pPr>
        <w:pStyle w:val="ListBullet"/>
      </w:pPr>
      <w:r w:rsidRPr="006445A9">
        <w:t>relevant regulatory requirements and standard procedures</w:t>
      </w:r>
    </w:p>
    <w:p w:rsidR="00000000" w:rsidRPr="006445A9" w:rsidP="006445A9">
      <w:pPr>
        <w:pStyle w:val="ListBullet"/>
      </w:pPr>
      <w:r w:rsidRPr="006445A9">
        <w:t>environmental protection requirements relating to Halon fire extinguishers (e.g. Bromochlorodifluoromethane (BCF)).</w:t>
      </w:r>
    </w:p>
    <w:p w:rsidR="00000000" w:rsidRPr="006445A9" w:rsidP="006445A9">
      <w:pPr>
        <w:pStyle w:val="AllowPageBreak"/>
      </w:pPr>
    </w:p>
    <w:p w:rsidR="00000000" w:rsidRPr="006445A9" w:rsidP="006445A9">
      <w:pPr>
        <w:pStyle w:val="Heading1"/>
      </w:pPr>
      <w:bookmarkStart w:id="4" w:name="O_720149"/>
      <w:bookmarkEnd w:id="4"/>
      <w:r w:rsidRPr="006445A9">
        <w:t>Assessment Conditions</w:t>
      </w:r>
    </w:p>
    <w:p w:rsidR="00000000" w:rsidRPr="006445A9" w:rsidP="006445A9">
      <w:pPr>
        <w:pStyle w:val="ListBullet"/>
      </w:pPr>
      <w:r w:rsidRPr="006445A9">
        <w:t xml:space="preserve">Competency should be assessed in the work environment or simulated work environment, using tools and equipment specified in maintenance manuals. It is also expected that general-purpose tools, test and ground support equipment found </w:t>
      </w:r>
      <w:r w:rsidRPr="006445A9">
        <w:t>in most routine maintenance situations would be used where appropriate.</w:t>
      </w:r>
    </w:p>
    <w:p w:rsidR="00000000" w:rsidRPr="006445A9" w:rsidP="006445A9">
      <w:pPr>
        <w:pStyle w:val="ListBullet"/>
      </w:pPr>
      <w:r w:rsidRPr="006445A9">
        <w:t>An understanding of the attachment methods, connection of hardware, and the need for adjustment or rigging and system operation as they relate to the work must be demonstrated before u</w:t>
      </w:r>
      <w:r w:rsidRPr="006445A9">
        <w:t xml:space="preserve">ndertaking any action. The work plan should take account of applicable safety and quality requirements in accordance with the industry and regulatory standards. </w:t>
      </w:r>
    </w:p>
    <w:p w:rsidR="00000000" w:rsidRPr="006445A9" w:rsidP="006445A9">
      <w:pPr>
        <w:pStyle w:val="ListBullet"/>
      </w:pPr>
      <w:r w:rsidRPr="006445A9">
        <w:t>The following conditions of assessment represent the requirements of the Regulators (ADF and C</w:t>
      </w:r>
      <w:r w:rsidRPr="006445A9">
        <w:t>ASA) and maintenance stakeholders and must be rigorously observed.</w:t>
      </w:r>
    </w:p>
    <w:p w:rsidR="00000000" w:rsidRPr="006445A9" w:rsidP="006445A9">
      <w:pPr>
        <w:pStyle w:val="ListBullet"/>
      </w:pPr>
      <w:r w:rsidRPr="006445A9">
        <w:t>A person cannot be assessed as competent until it can be demonstrated to the satisfaction of the workplace assessor, that the relevant elements and performance criteria of the unit of compe</w:t>
      </w:r>
      <w:r w:rsidRPr="006445A9">
        <w:t>tency are being achieved under routine supervision on at least one (1) component from:</w:t>
      </w:r>
    </w:p>
    <w:p w:rsidR="00000000" w:rsidRPr="006445A9" w:rsidP="006445A9">
      <w:pPr>
        <w:pStyle w:val="ListBullet2"/>
      </w:pPr>
      <w:r w:rsidRPr="006445A9">
        <w:t>DC and AC power generation and distribution system components, including generators and related multi-sourced DC power generation, starter generators alternators and re</w:t>
      </w:r>
      <w:r w:rsidRPr="006445A9">
        <w:t>gulation, and control and distribution system components</w:t>
      </w:r>
    </w:p>
    <w:p w:rsidR="00000000" w:rsidRPr="006445A9" w:rsidP="006445A9">
      <w:pPr>
        <w:pStyle w:val="ListBullet2"/>
      </w:pPr>
      <w:r w:rsidRPr="006445A9">
        <w:t>transformer rectifier units and/or inverters</w:t>
      </w:r>
    </w:p>
    <w:p w:rsidR="00000000" w:rsidRPr="006445A9" w:rsidP="006445A9">
      <w:pPr>
        <w:pStyle w:val="ListBullet2"/>
      </w:pPr>
      <w:r w:rsidRPr="006445A9">
        <w:t>batteries and related bus tie or interlock system components and battery temperature monitoring systems</w:t>
      </w:r>
    </w:p>
    <w:p w:rsidR="00000000" w:rsidRPr="006445A9" w:rsidP="006445A9">
      <w:pPr>
        <w:pStyle w:val="ListBullet2"/>
      </w:pPr>
      <w:r w:rsidRPr="006445A9">
        <w:t>motors and actuators</w:t>
      </w:r>
    </w:p>
    <w:p w:rsidR="00000000" w:rsidRPr="006445A9" w:rsidP="006445A9">
      <w:pPr>
        <w:pStyle w:val="ListBullet2"/>
      </w:pPr>
      <w:r w:rsidRPr="006445A9">
        <w:t>components of gas turbine and</w:t>
      </w:r>
      <w:r w:rsidRPr="006445A9">
        <w:t>/or piston engine ignition and starting systems (may be omitted where not applicable to the enterprise)</w:t>
      </w:r>
    </w:p>
    <w:p w:rsidR="00000000" w:rsidRPr="006445A9" w:rsidP="006445A9">
      <w:pPr>
        <w:pStyle w:val="ListBullet2"/>
      </w:pPr>
      <w:r w:rsidRPr="006445A9">
        <w:t>external/internal lights</w:t>
      </w:r>
    </w:p>
    <w:p w:rsidR="00000000" w:rsidRPr="006445A9" w:rsidP="006445A9">
      <w:pPr>
        <w:pStyle w:val="ListBullet"/>
      </w:pPr>
      <w:r w:rsidRPr="006445A9">
        <w:t>and on three (3) components that are applicable to the enterprise from:</w:t>
      </w:r>
    </w:p>
    <w:p w:rsidR="00000000" w:rsidRPr="006445A9" w:rsidP="006445A9">
      <w:pPr>
        <w:pStyle w:val="ListBullet2"/>
      </w:pPr>
      <w:r w:rsidRPr="006445A9">
        <w:t>electrical components of specific electrical systems,</w:t>
      </w:r>
      <w:r w:rsidRPr="006445A9">
        <w:t xml:space="preserve"> such as air cycle air conditioning, combustion heaters, equipment cooling, anti-icing and de-icing, landing gear, anti-skid, flight control, master and central warning, fuel storage and distribution, fire warning and extinguishing and engine/propeller con</w:t>
      </w:r>
      <w:r w:rsidRPr="006445A9">
        <w:t>trol.</w:t>
      </w:r>
    </w:p>
    <w:p w:rsidR="00000000" w:rsidRPr="006445A9" w:rsidP="006445A9">
      <w:pPr>
        <w:pStyle w:val="ListBullet"/>
      </w:pPr>
      <w:r w:rsidRPr="006445A9">
        <w:t>This shall be established via records in the Log of Industrial Experience and Achievement or, where appropriate, an equivalent Industry Evidence Guide (for details refer to the Companion Volume Assessment Guidelines).</w:t>
      </w:r>
    </w:p>
    <w:p w:rsidR="00000000" w:rsidRPr="006445A9" w:rsidP="006445A9">
      <w:pPr>
        <w:pStyle w:val="ListBullet"/>
      </w:pPr>
      <w:r w:rsidRPr="006445A9">
        <w:t>Assessors must satisfy the requ</w:t>
      </w:r>
      <w:r w:rsidRPr="006445A9">
        <w:t>irements of the National Vocational Education and Training Regulator (Australian Skills Quality Authority, or its successors).</w:t>
      </w:r>
    </w:p>
    <w:p w:rsidR="00000000" w:rsidRPr="006445A9" w:rsidP="006445A9">
      <w:pPr>
        <w:pStyle w:val="ListBullet"/>
      </w:pPr>
      <w:r w:rsidRPr="006445A9">
        <w:t xml:space="preserve">Where the unit is to be used for CASA licensing purposes the Assessor must also meet the criteria specified in the CASR Part 147 </w:t>
      </w:r>
      <w:r w:rsidRPr="006445A9">
        <w:t>Manual of Standards.</w:t>
      </w:r>
    </w:p>
    <w:p w:rsidR="00000000" w:rsidRPr="006445A9" w:rsidP="006445A9">
      <w:pPr>
        <w:pStyle w:val="ListBullet"/>
      </w:pPr>
      <w:r w:rsidRPr="006445A9">
        <w:t>Individuals being assessed who have already attained MEA202 Remove and install basic aircraft electrical system components will have covered a significant amount of the skill and knowledge requirements for this unit plus part of the Pe</w:t>
      </w:r>
      <w:r w:rsidRPr="006445A9">
        <w:t>rformance Criteria for Elements 1 and 2 and associated range of conditions items. The Log of Industrial Experience and Achievement records relating to MEA202 Remove and install basic aircraft electrical system components may be accepted as also meeting the</w:t>
      </w:r>
      <w:r w:rsidRPr="006445A9">
        <w:t xml:space="preserve"> evidence requirements for this unit in the applicable areas.</w:t>
      </w:r>
    </w:p>
    <w:p w:rsidR="00000000" w:rsidRPr="006445A9" w:rsidP="006445A9">
      <w:pPr>
        <w:pStyle w:val="ListBullet"/>
      </w:pPr>
      <w:r w:rsidRPr="006445A9">
        <w:t>Guidance information in MEA202 Remove and install basic aircraft electrical system components regarding MEA274 Maintain basic light aircraft electrical systems and components should also be take</w:t>
      </w:r>
      <w:r w:rsidRPr="006445A9">
        <w:t>n into consideration and the attainment of MEA277 Maintain twin engine aircraft electrical systems and components would significantly increase the extent of coverage of range of conditions variables. The Log of Experience and Achievement records relating t</w:t>
      </w:r>
      <w:r w:rsidRPr="006445A9">
        <w:t>o MEA274 Maintain basic light aircraft electrical systems and components and MEA277 Maintain twin engine aircraft electrical systems and components may also be accepted as meeting the evidence requirements for this unit in the applicable areas.</w:t>
      </w:r>
    </w:p>
    <w:p w:rsidR="00000000" w:rsidRPr="006445A9" w:rsidP="006445A9">
      <w:pPr>
        <w:pStyle w:val="AllowPageBreak"/>
      </w:pPr>
    </w:p>
    <w:p w:rsidR="00000000" w:rsidRPr="006445A9" w:rsidP="006445A9">
      <w:pPr>
        <w:pStyle w:val="Heading1"/>
      </w:pPr>
      <w:bookmarkStart w:id="5" w:name="O_720147"/>
      <w:bookmarkEnd w:id="5"/>
      <w:r w:rsidRPr="006445A9">
        <w:t>Links</w:t>
      </w:r>
    </w:p>
    <w:p w:rsidR="00000000" w:rsidRPr="006445A9" w:rsidP="002D3D15">
      <w:pPr>
        <w:pStyle w:val="BodyText"/>
      </w:pPr>
      <w:r w:rsidRPr="006445A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3BD0">
        <w:rPr>
          <w:rStyle w:val="Hyperlink"/>
        </w:rPr>
        <w:t>https://vetnet.gov.au/Pages/TrainingDocs.aspx?q=ce216c9c-04d5-4b3b-9bcf-4e81d0950371</w:t>
      </w:r>
      <w:r>
        <w:fldChar w:fldCharType="end"/>
      </w:r>
    </w:p>
    <w:p w:rsidR="00000000" w:rsidRPr="006445A9" w:rsidP="006445A9"/>
    <w:sectPr w:rsidSect="006445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9" w:rsidRPr="002D3D15" w:rsidP="002D3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D15" w:rsidP="00644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D15" w:rsidP="006445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D15" w:rsidP="00644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D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5A9" w:rsidRPr="002D3D15" w:rsidP="002D3D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D15" w:rsidRPr="002D2AF8" w:rsidP="006445A9">
    <w:pPr>
      <w:pStyle w:val="Header"/>
      <w:framePr w:wrap="around"/>
    </w:pPr>
    <w:r>
      <w:fldChar w:fldCharType="begin"/>
    </w:r>
    <w:r>
      <w:instrText xml:space="preserve"> TITLE   \* MERGEFORMAT </w:instrText>
    </w:r>
    <w:r>
      <w:fldChar w:fldCharType="separate"/>
    </w:r>
    <w:r>
      <w:t>Assessment Requirements for MEA203 Remove and install advanced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D3D15" w:rsidP="00644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CB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0C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E2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5A9"/>
    <w:pPr>
      <w:spacing w:before="360" w:after="60"/>
      <w:outlineLvl w:val="0"/>
    </w:pPr>
    <w:rPr>
      <w:sz w:val="32"/>
    </w:rPr>
  </w:style>
  <w:style w:type="paragraph" w:styleId="Heading2">
    <w:name w:val="heading 2"/>
    <w:basedOn w:val="HeadingBase"/>
    <w:next w:val="BodyText"/>
    <w:link w:val="Heading2Char"/>
    <w:qFormat/>
    <w:rsid w:val="006445A9"/>
    <w:pPr>
      <w:keepLines/>
      <w:spacing w:before="240" w:after="120"/>
      <w:outlineLvl w:val="1"/>
    </w:pPr>
    <w:rPr>
      <w:sz w:val="28"/>
      <w:szCs w:val="40"/>
    </w:rPr>
  </w:style>
  <w:style w:type="paragraph" w:styleId="Heading3">
    <w:name w:val="heading 3"/>
    <w:basedOn w:val="HeadingBase"/>
    <w:next w:val="BodyText"/>
    <w:link w:val="Heading3Char"/>
    <w:qFormat/>
    <w:rsid w:val="006445A9"/>
    <w:pPr>
      <w:spacing w:before="180" w:after="120"/>
      <w:outlineLvl w:val="2"/>
    </w:pPr>
    <w:rPr>
      <w:spacing w:val="-10"/>
      <w:kern w:val="32"/>
    </w:rPr>
  </w:style>
  <w:style w:type="paragraph" w:styleId="Heading4">
    <w:name w:val="heading 4"/>
    <w:basedOn w:val="HeadingBase"/>
    <w:next w:val="BodyText"/>
    <w:link w:val="Heading4Char"/>
    <w:qFormat/>
    <w:rsid w:val="006445A9"/>
    <w:pPr>
      <w:spacing w:before="160" w:after="120"/>
      <w:outlineLvl w:val="3"/>
    </w:pPr>
    <w:rPr>
      <w:sz w:val="22"/>
    </w:rPr>
  </w:style>
  <w:style w:type="paragraph" w:styleId="Heading5">
    <w:name w:val="heading 5"/>
    <w:basedOn w:val="HeadingBase"/>
    <w:next w:val="Normal"/>
    <w:link w:val="Heading5Char"/>
    <w:qFormat/>
    <w:rsid w:val="006445A9"/>
    <w:pPr>
      <w:spacing w:before="80"/>
      <w:outlineLvl w:val="4"/>
    </w:pPr>
    <w:rPr>
      <w:color w:val="918585"/>
      <w:sz w:val="20"/>
    </w:rPr>
  </w:style>
  <w:style w:type="paragraph" w:styleId="Heading6">
    <w:name w:val="heading 6"/>
    <w:basedOn w:val="HeadingBase"/>
    <w:next w:val="Normal"/>
    <w:link w:val="Heading6Char"/>
    <w:qFormat/>
    <w:rsid w:val="006445A9"/>
    <w:pPr>
      <w:spacing w:before="60"/>
      <w:outlineLvl w:val="5"/>
    </w:pPr>
    <w:rPr>
      <w:color w:val="918585"/>
      <w:sz w:val="20"/>
    </w:rPr>
  </w:style>
  <w:style w:type="paragraph" w:styleId="Heading7">
    <w:name w:val="heading 7"/>
    <w:basedOn w:val="Normal"/>
    <w:next w:val="Normal"/>
    <w:link w:val="Heading7Char"/>
    <w:qFormat/>
    <w:rsid w:val="006445A9"/>
    <w:pPr>
      <w:ind w:left="720"/>
      <w:outlineLvl w:val="6"/>
    </w:pPr>
    <w:rPr>
      <w:i/>
    </w:rPr>
  </w:style>
  <w:style w:type="paragraph" w:styleId="Heading8">
    <w:name w:val="heading 8"/>
    <w:basedOn w:val="Normal"/>
    <w:next w:val="Normal"/>
    <w:link w:val="Heading8Char"/>
    <w:qFormat/>
    <w:rsid w:val="006445A9"/>
    <w:pPr>
      <w:ind w:left="720"/>
      <w:outlineLvl w:val="7"/>
    </w:pPr>
    <w:rPr>
      <w:i/>
    </w:rPr>
  </w:style>
  <w:style w:type="paragraph" w:styleId="Heading9">
    <w:name w:val="heading 9"/>
    <w:basedOn w:val="Normal"/>
    <w:next w:val="Normal"/>
    <w:link w:val="Heading9Char"/>
    <w:qFormat/>
    <w:rsid w:val="006445A9"/>
    <w:pPr>
      <w:ind w:left="720"/>
      <w:outlineLvl w:val="8"/>
    </w:pPr>
    <w:rPr>
      <w:i/>
    </w:rPr>
  </w:style>
  <w:style w:type="character" w:default="1" w:styleId="DefaultParagraphFont">
    <w:name w:val="Default Paragraph Font"/>
    <w:uiPriority w:val="1"/>
    <w:unhideWhenUsed/>
    <w:rsid w:val="00644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5A9"/>
  </w:style>
  <w:style w:type="character" w:customStyle="1" w:styleId="Heading1Char">
    <w:name w:val="Heading 1 Char"/>
    <w:basedOn w:val="DefaultParagraphFont"/>
    <w:link w:val="Heading1"/>
    <w:rsid w:val="006445A9"/>
    <w:rPr>
      <w:rFonts w:ascii="Times New Roman" w:eastAsia="Times New Roman" w:hAnsi="Times New Roman" w:cs="Times New Roman"/>
      <w:b/>
      <w:sz w:val="32"/>
      <w:szCs w:val="20"/>
      <w:lang w:eastAsia="en-US"/>
    </w:rPr>
  </w:style>
  <w:style w:type="paragraph" w:styleId="BodyText">
    <w:name w:val="Body Text"/>
    <w:basedOn w:val="Normal"/>
    <w:link w:val="BodyTextChar"/>
    <w:rsid w:val="00644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5A9"/>
    <w:rPr>
      <w:rFonts w:ascii="Times New Roman" w:eastAsia="Times New Roman" w:hAnsi="Times New Roman" w:cs="Times New Roman"/>
      <w:sz w:val="24"/>
      <w:lang w:eastAsia="en-US"/>
    </w:rPr>
  </w:style>
  <w:style w:type="paragraph" w:styleId="ListBullet">
    <w:name w:val="List Bullet"/>
    <w:basedOn w:val="List"/>
    <w:rsid w:val="006445A9"/>
    <w:pPr>
      <w:numPr>
        <w:numId w:val="12"/>
      </w:numPr>
      <w:tabs>
        <w:tab w:val="clear" w:pos="340"/>
      </w:tabs>
      <w:spacing w:before="40" w:after="40"/>
    </w:pPr>
  </w:style>
  <w:style w:type="paragraph" w:styleId="ListBullet2">
    <w:name w:val="List Bullet 2"/>
    <w:basedOn w:val="List2"/>
    <w:rsid w:val="006445A9"/>
    <w:pPr>
      <w:numPr>
        <w:numId w:val="13"/>
      </w:numPr>
      <w:tabs>
        <w:tab w:val="clear" w:pos="680"/>
      </w:tabs>
    </w:pPr>
  </w:style>
  <w:style w:type="paragraph" w:customStyle="1" w:styleId="SuperHeading">
    <w:name w:val="SuperHeading"/>
    <w:basedOn w:val="Normal"/>
    <w:rsid w:val="006445A9"/>
    <w:pPr>
      <w:spacing w:before="240" w:after="120"/>
      <w:outlineLvl w:val="0"/>
    </w:pPr>
    <w:rPr>
      <w:rFonts w:ascii="Times New Roman" w:hAnsi="Times New Roman"/>
      <w:b/>
      <w:sz w:val="32"/>
    </w:rPr>
  </w:style>
  <w:style w:type="paragraph" w:customStyle="1" w:styleId="AllowPageBreak">
    <w:name w:val="AllowPageBreak"/>
    <w:rsid w:val="006445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5A9"/>
    <w:rPr>
      <w:rFonts w:ascii="Courier New" w:eastAsia="Times New Roman" w:hAnsi="Courier New" w:cs="Times New Roman"/>
      <w:i/>
      <w:szCs w:val="20"/>
      <w:lang w:eastAsia="en-US"/>
    </w:rPr>
  </w:style>
  <w:style w:type="paragraph" w:customStyle="1" w:styleId="HeadingBase">
    <w:name w:val="Heading Base"/>
    <w:rsid w:val="00644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5A9"/>
    <w:pPr>
      <w:tabs>
        <w:tab w:val="right" w:leader="dot" w:pos="9072"/>
      </w:tabs>
      <w:ind w:left="567"/>
    </w:pPr>
    <w:rPr>
      <w:szCs w:val="22"/>
    </w:rPr>
  </w:style>
  <w:style w:type="paragraph" w:customStyle="1" w:styleId="TOCBase">
    <w:name w:val="TOC Base"/>
    <w:rsid w:val="00644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5A9"/>
    <w:pPr>
      <w:tabs>
        <w:tab w:val="right" w:leader="dot" w:pos="9072"/>
      </w:tabs>
      <w:spacing w:before="40" w:after="40"/>
      <w:ind w:left="284"/>
    </w:pPr>
    <w:rPr>
      <w:rFonts w:ascii="Times New Roman" w:hAnsi="Times New Roman"/>
    </w:rPr>
  </w:style>
  <w:style w:type="paragraph" w:styleId="TOC1">
    <w:name w:val="toc 1"/>
    <w:basedOn w:val="TOCBase"/>
    <w:next w:val="Normal"/>
    <w:rsid w:val="00644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5A9"/>
    <w:rPr>
      <w:rFonts w:ascii="Times New Roman" w:eastAsia="Times New Roman" w:hAnsi="Times New Roman" w:cs="Times New Roman"/>
      <w:sz w:val="16"/>
      <w:lang w:eastAsia="en-US"/>
    </w:rPr>
  </w:style>
  <w:style w:type="paragraph" w:styleId="Title">
    <w:name w:val="Title"/>
    <w:basedOn w:val="HeadingBase"/>
    <w:link w:val="TitleChar"/>
    <w:qFormat/>
    <w:rsid w:val="006445A9"/>
    <w:pPr>
      <w:spacing w:before="5040"/>
      <w:jc w:val="center"/>
    </w:pPr>
    <w:rPr>
      <w:sz w:val="48"/>
      <w:szCs w:val="72"/>
      <w:lang w:val="en-US"/>
    </w:rPr>
  </w:style>
  <w:style w:type="character" w:customStyle="1" w:styleId="TitleChar">
    <w:name w:val="Title Char"/>
    <w:basedOn w:val="DefaultParagraphFont"/>
    <w:link w:val="Title"/>
    <w:rsid w:val="00644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5A9"/>
    <w:pPr>
      <w:tabs>
        <w:tab w:val="left" w:pos="3600"/>
        <w:tab w:val="left" w:pos="3958"/>
      </w:tabs>
    </w:pPr>
  </w:style>
  <w:style w:type="paragraph" w:styleId="List">
    <w:name w:val="List"/>
    <w:basedOn w:val="BodyText"/>
    <w:next w:val="BodyText"/>
    <w:rsid w:val="006445A9"/>
    <w:pPr>
      <w:tabs>
        <w:tab w:val="left" w:pos="340"/>
      </w:tabs>
      <w:spacing w:before="60" w:after="60"/>
      <w:ind w:left="340" w:hanging="340"/>
    </w:pPr>
  </w:style>
  <w:style w:type="paragraph" w:customStyle="1" w:styleId="Note">
    <w:name w:val="Note"/>
    <w:basedOn w:val="BodyText"/>
    <w:rsid w:val="006445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5A9"/>
    <w:rPr>
      <w:b/>
      <w:spacing w:val="0"/>
    </w:rPr>
  </w:style>
  <w:style w:type="paragraph" w:customStyle="1" w:styleId="SuperTitle">
    <w:name w:val="SuperTitle"/>
    <w:basedOn w:val="Title"/>
    <w:rsid w:val="006445A9"/>
    <w:pPr>
      <w:framePr w:wrap="auto" w:hAnchor="text" w:y="6049"/>
    </w:pPr>
    <w:rPr>
      <w:color w:val="000000"/>
      <w:sz w:val="40"/>
    </w:rPr>
  </w:style>
  <w:style w:type="paragraph" w:customStyle="1" w:styleId="TOCTitle">
    <w:name w:val="TOCTitle"/>
    <w:basedOn w:val="Heading1"/>
    <w:rsid w:val="006445A9"/>
    <w:pPr>
      <w:spacing w:after="240"/>
      <w:jc w:val="center"/>
      <w:outlineLvl w:val="9"/>
    </w:pPr>
    <w:rPr>
      <w:caps/>
    </w:rPr>
  </w:style>
  <w:style w:type="paragraph" w:customStyle="1" w:styleId="Version">
    <w:name w:val="Version"/>
    <w:rsid w:val="00644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5A9"/>
    <w:pPr>
      <w:keepNext w:val="0"/>
      <w:tabs>
        <w:tab w:val="right" w:pos="4176"/>
      </w:tabs>
      <w:ind w:left="198" w:hanging="198"/>
    </w:pPr>
    <w:rPr>
      <w:rFonts w:ascii="Garamond" w:hAnsi="Garamond"/>
    </w:rPr>
  </w:style>
  <w:style w:type="paragraph" w:styleId="IndexHeading">
    <w:name w:val="index heading"/>
    <w:basedOn w:val="Normal"/>
    <w:next w:val="Index1"/>
    <w:semiHidden/>
    <w:rsid w:val="006445A9"/>
    <w:pPr>
      <w:spacing w:before="120" w:after="120"/>
    </w:pPr>
    <w:rPr>
      <w:rFonts w:ascii="Arial" w:hAnsi="Arial"/>
      <w:b/>
      <w:color w:val="918585"/>
      <w:sz w:val="24"/>
    </w:rPr>
  </w:style>
  <w:style w:type="paragraph" w:styleId="Header">
    <w:name w:val="header"/>
    <w:basedOn w:val="Normal"/>
    <w:link w:val="HeaderChar"/>
    <w:rsid w:val="00644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5A9"/>
    <w:rPr>
      <w:rFonts w:ascii="Times New Roman" w:eastAsia="Times New Roman" w:hAnsi="Times New Roman" w:cs="Times New Roman"/>
      <w:sz w:val="16"/>
      <w:szCs w:val="20"/>
      <w:lang w:val="en-GB" w:eastAsia="en-US"/>
    </w:rPr>
  </w:style>
  <w:style w:type="paragraph" w:customStyle="1" w:styleId="Chapter">
    <w:name w:val="Chapter"/>
    <w:basedOn w:val="Normal"/>
    <w:rsid w:val="006445A9"/>
    <w:pPr>
      <w:spacing w:before="240"/>
    </w:pPr>
    <w:rPr>
      <w:rFonts w:ascii="Times New Roman" w:hAnsi="Times New Roman"/>
      <w:smallCaps/>
      <w:spacing w:val="80"/>
      <w:sz w:val="28"/>
    </w:rPr>
  </w:style>
  <w:style w:type="paragraph" w:customStyle="1" w:styleId="InChapter">
    <w:name w:val="InChapter"/>
    <w:basedOn w:val="Heading3"/>
    <w:rsid w:val="006445A9"/>
    <w:pPr>
      <w:spacing w:after="240"/>
      <w:outlineLvl w:val="9"/>
    </w:pPr>
    <w:rPr>
      <w:noProof/>
    </w:rPr>
  </w:style>
  <w:style w:type="paragraph" w:styleId="Index2">
    <w:name w:val="index 2"/>
    <w:basedOn w:val="Normal"/>
    <w:next w:val="Normal"/>
    <w:semiHidden/>
    <w:rsid w:val="006445A9"/>
    <w:pPr>
      <w:tabs>
        <w:tab w:val="right" w:pos="4176"/>
      </w:tabs>
      <w:ind w:left="568" w:hanging="284"/>
    </w:pPr>
    <w:rPr>
      <w:rFonts w:ascii="Garamond" w:hAnsi="Garamond"/>
    </w:rPr>
  </w:style>
  <w:style w:type="paragraph" w:customStyle="1" w:styleId="Byline">
    <w:name w:val="Byline"/>
    <w:rsid w:val="00644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5A9"/>
    <w:pPr>
      <w:tabs>
        <w:tab w:val="clear" w:pos="3600"/>
        <w:tab w:val="clear" w:pos="3958"/>
      </w:tabs>
      <w:jc w:val="right"/>
    </w:pPr>
  </w:style>
  <w:style w:type="character" w:styleId="Emphasis">
    <w:name w:val="Emphasis"/>
    <w:basedOn w:val="DefaultParagraphFont"/>
    <w:qFormat/>
    <w:rsid w:val="006445A9"/>
    <w:rPr>
      <w:i/>
    </w:rPr>
  </w:style>
  <w:style w:type="paragraph" w:styleId="Caption">
    <w:name w:val="caption"/>
    <w:basedOn w:val="BodyText"/>
    <w:next w:val="Normal"/>
    <w:qFormat/>
    <w:rsid w:val="006445A9"/>
    <w:pPr>
      <w:framePr w:w="2268" w:hSpace="181" w:vSpace="181" w:wrap="around" w:vAnchor="text" w:hAnchor="page" w:x="1135" w:y="285" w:anchorLock="1"/>
    </w:pPr>
    <w:rPr>
      <w:i/>
    </w:rPr>
  </w:style>
  <w:style w:type="paragraph" w:customStyle="1" w:styleId="MiniTOCTitle">
    <w:name w:val="MiniTOCTitle"/>
    <w:basedOn w:val="Heading4"/>
    <w:rsid w:val="006445A9"/>
    <w:pPr>
      <w:spacing w:before="240"/>
      <w:outlineLvl w:val="9"/>
    </w:pPr>
    <w:rPr>
      <w:noProof/>
      <w:sz w:val="24"/>
    </w:rPr>
  </w:style>
  <w:style w:type="paragraph" w:customStyle="1" w:styleId="MiniTOCItem">
    <w:name w:val="MiniTOCItem"/>
    <w:basedOn w:val="ListBullet"/>
    <w:rsid w:val="006445A9"/>
    <w:pPr>
      <w:numPr>
        <w:numId w:val="0"/>
      </w:numPr>
      <w:tabs>
        <w:tab w:val="right" w:leader="dot" w:pos="6521"/>
      </w:tabs>
      <w:spacing w:before="0" w:after="0"/>
    </w:pPr>
  </w:style>
  <w:style w:type="paragraph" w:customStyle="1" w:styleId="TOFTitle">
    <w:name w:val="TOFTitle"/>
    <w:basedOn w:val="TOCTitle"/>
    <w:rsid w:val="006445A9"/>
  </w:style>
  <w:style w:type="paragraph" w:styleId="TableofFigures">
    <w:name w:val="table of figures"/>
    <w:basedOn w:val="Normal"/>
    <w:next w:val="Normal"/>
    <w:semiHidden/>
    <w:rsid w:val="006445A9"/>
    <w:pPr>
      <w:tabs>
        <w:tab w:val="right" w:leader="dot" w:pos="9072"/>
      </w:tabs>
      <w:ind w:left="970" w:hanging="403"/>
    </w:pPr>
    <w:rPr>
      <w:rFonts w:ascii="Times New Roman" w:hAnsi="Times New Roman"/>
      <w:b/>
    </w:rPr>
  </w:style>
  <w:style w:type="paragraph" w:styleId="ListNumber">
    <w:name w:val="List Number"/>
    <w:basedOn w:val="List"/>
    <w:rsid w:val="006445A9"/>
    <w:pPr>
      <w:numPr>
        <w:numId w:val="15"/>
      </w:numPr>
      <w:tabs>
        <w:tab w:val="clear" w:pos="340"/>
      </w:tabs>
    </w:pPr>
  </w:style>
  <w:style w:type="character" w:customStyle="1" w:styleId="WingdingSymbols">
    <w:name w:val="Wingding Symbols"/>
    <w:rsid w:val="006445A9"/>
    <w:rPr>
      <w:rFonts w:ascii="Wingdings" w:hAnsi="Wingdings"/>
    </w:rPr>
  </w:style>
  <w:style w:type="paragraph" w:customStyle="1" w:styleId="TableHeading">
    <w:name w:val="Table Heading"/>
    <w:basedOn w:val="HeadingBase"/>
    <w:rsid w:val="006445A9"/>
    <w:pPr>
      <w:keepLines/>
      <w:pBdr>
        <w:bottom w:val="single" w:sz="6" w:space="1" w:color="918585"/>
      </w:pBdr>
      <w:spacing w:before="240"/>
    </w:pPr>
  </w:style>
  <w:style w:type="character" w:customStyle="1" w:styleId="HotSpot">
    <w:name w:val="HotSpot"/>
    <w:rsid w:val="006445A9"/>
    <w:rPr>
      <w:color w:val="0033CC"/>
      <w:u w:val="none"/>
    </w:rPr>
  </w:style>
  <w:style w:type="paragraph" w:customStyle="1" w:styleId="BodyTextRight">
    <w:name w:val="Body Text Right"/>
    <w:basedOn w:val="BodyText"/>
    <w:rsid w:val="006445A9"/>
    <w:pPr>
      <w:spacing w:before="0" w:after="0"/>
      <w:jc w:val="right"/>
    </w:pPr>
  </w:style>
  <w:style w:type="paragraph" w:styleId="Index3">
    <w:name w:val="index 3"/>
    <w:basedOn w:val="ListNumber2"/>
    <w:next w:val="Normal"/>
    <w:semiHidden/>
    <w:rsid w:val="006445A9"/>
    <w:pPr>
      <w:numPr>
        <w:numId w:val="0"/>
      </w:numPr>
      <w:tabs>
        <w:tab w:val="right" w:leader="dot" w:pos="4176"/>
      </w:tabs>
    </w:pPr>
  </w:style>
  <w:style w:type="paragraph" w:styleId="ListNumber2">
    <w:name w:val="List Number 2"/>
    <w:basedOn w:val="List2"/>
    <w:rsid w:val="006445A9"/>
    <w:pPr>
      <w:numPr>
        <w:numId w:val="10"/>
      </w:numPr>
      <w:tabs>
        <w:tab w:val="clear" w:pos="1060"/>
      </w:tabs>
    </w:pPr>
  </w:style>
  <w:style w:type="paragraph" w:customStyle="1" w:styleId="MarginNote">
    <w:name w:val="Margin Note"/>
    <w:basedOn w:val="BodyText"/>
    <w:rsid w:val="00644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5A9"/>
    <w:rPr>
      <w:sz w:val="32"/>
    </w:rPr>
  </w:style>
  <w:style w:type="paragraph" w:customStyle="1" w:styleId="HeadingProcedure">
    <w:name w:val="Heading Procedure"/>
    <w:basedOn w:val="HeadingBase"/>
    <w:next w:val="Normal"/>
    <w:rsid w:val="006445A9"/>
    <w:pPr>
      <w:tabs>
        <w:tab w:val="left" w:pos="0"/>
      </w:tabs>
      <w:spacing w:before="120" w:after="60"/>
    </w:pPr>
    <w:rPr>
      <w:i/>
      <w:color w:val="918585"/>
      <w:sz w:val="22"/>
    </w:rPr>
  </w:style>
  <w:style w:type="paragraph" w:customStyle="1" w:styleId="TableBodyText">
    <w:name w:val="Table Body Text"/>
    <w:basedOn w:val="BodyText"/>
    <w:rsid w:val="006445A9"/>
    <w:pPr>
      <w:spacing w:before="60" w:after="60"/>
    </w:pPr>
  </w:style>
  <w:style w:type="paragraph" w:styleId="ListContinue">
    <w:name w:val="List Continue"/>
    <w:basedOn w:val="List"/>
    <w:rsid w:val="006445A9"/>
    <w:pPr>
      <w:ind w:firstLine="0"/>
    </w:pPr>
  </w:style>
  <w:style w:type="paragraph" w:customStyle="1" w:styleId="ListNote">
    <w:name w:val="List Note"/>
    <w:basedOn w:val="List"/>
    <w:rsid w:val="006445A9"/>
    <w:pPr>
      <w:pBdr>
        <w:top w:val="single" w:sz="6" w:space="2" w:color="918585"/>
        <w:bottom w:val="single" w:sz="6" w:space="2" w:color="918585"/>
      </w:pBdr>
      <w:tabs>
        <w:tab w:val="left" w:pos="1021"/>
      </w:tabs>
      <w:ind w:firstLine="0"/>
    </w:pPr>
  </w:style>
  <w:style w:type="paragraph" w:customStyle="1" w:styleId="Warning">
    <w:name w:val="Warning"/>
    <w:basedOn w:val="BodyText"/>
    <w:rsid w:val="006445A9"/>
    <w:pPr>
      <w:shd w:val="clear" w:color="auto" w:fill="D9D9D9"/>
      <w:tabs>
        <w:tab w:val="left" w:pos="992"/>
      </w:tabs>
      <w:ind w:left="119" w:right="119"/>
    </w:pPr>
    <w:rPr>
      <w:sz w:val="20"/>
    </w:rPr>
  </w:style>
  <w:style w:type="paragraph" w:customStyle="1" w:styleId="MarginIcons">
    <w:name w:val="Margin Icons"/>
    <w:basedOn w:val="BodyText"/>
    <w:rsid w:val="00644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5A9"/>
    <w:rPr>
      <w:rFonts w:ascii="Courier New" w:hAnsi="Courier New"/>
    </w:rPr>
  </w:style>
  <w:style w:type="paragraph" w:customStyle="1" w:styleId="NoteBullet">
    <w:name w:val="Note Bullet"/>
    <w:basedOn w:val="Note"/>
    <w:rsid w:val="006445A9"/>
    <w:pPr>
      <w:tabs>
        <w:tab w:val="clear" w:pos="680"/>
      </w:tabs>
      <w:spacing w:before="60" w:after="60"/>
    </w:pPr>
  </w:style>
  <w:style w:type="paragraph" w:customStyle="1" w:styleId="SubHeading2">
    <w:name w:val="SubHeading2"/>
    <w:basedOn w:val="HeadingBase"/>
    <w:rsid w:val="006445A9"/>
    <w:pPr>
      <w:spacing w:before="240" w:after="60"/>
    </w:pPr>
    <w:rPr>
      <w:sz w:val="20"/>
    </w:rPr>
  </w:style>
  <w:style w:type="paragraph" w:customStyle="1" w:styleId="SubHeading1">
    <w:name w:val="SubHeading1"/>
    <w:basedOn w:val="HeadingBase"/>
    <w:rsid w:val="006445A9"/>
    <w:pPr>
      <w:spacing w:before="240" w:after="60"/>
    </w:pPr>
    <w:rPr>
      <w:color w:val="918585"/>
      <w:sz w:val="22"/>
    </w:rPr>
  </w:style>
  <w:style w:type="paragraph" w:customStyle="1" w:styleId="SideHeading">
    <w:name w:val="Side Heading"/>
    <w:basedOn w:val="HeadingBase"/>
    <w:rsid w:val="00644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5A9"/>
    <w:pPr>
      <w:tabs>
        <w:tab w:val="num" w:pos="360"/>
      </w:tabs>
    </w:pPr>
  </w:style>
  <w:style w:type="paragraph" w:styleId="PlainText">
    <w:name w:val="Plain Text"/>
    <w:basedOn w:val="Normal"/>
    <w:link w:val="PlainTextChar"/>
    <w:rsid w:val="006445A9"/>
    <w:rPr>
      <w:sz w:val="20"/>
    </w:rPr>
  </w:style>
  <w:style w:type="character" w:customStyle="1" w:styleId="PlainTextChar">
    <w:name w:val="Plain Text Char"/>
    <w:basedOn w:val="DefaultParagraphFont"/>
    <w:link w:val="PlainText"/>
    <w:rsid w:val="006445A9"/>
    <w:rPr>
      <w:rFonts w:ascii="Courier New" w:eastAsia="Times New Roman" w:hAnsi="Courier New" w:cs="Times New Roman"/>
      <w:sz w:val="20"/>
      <w:szCs w:val="20"/>
      <w:lang w:eastAsia="en-US"/>
    </w:rPr>
  </w:style>
  <w:style w:type="character" w:customStyle="1" w:styleId="MenuOption">
    <w:name w:val="Menu Option"/>
    <w:basedOn w:val="DefaultParagraphFont"/>
    <w:rsid w:val="006445A9"/>
    <w:rPr>
      <w:b/>
      <w:smallCaps/>
    </w:rPr>
  </w:style>
  <w:style w:type="paragraph" w:customStyle="1" w:styleId="TableListNumber">
    <w:name w:val="Table List Number"/>
    <w:basedOn w:val="ListNumber"/>
    <w:rsid w:val="006445A9"/>
    <w:pPr>
      <w:numPr>
        <w:numId w:val="0"/>
      </w:numPr>
    </w:pPr>
  </w:style>
  <w:style w:type="paragraph" w:styleId="TOC4">
    <w:name w:val="toc 4"/>
    <w:basedOn w:val="TOCBase"/>
    <w:next w:val="Normal"/>
    <w:semiHidden/>
    <w:rsid w:val="006445A9"/>
    <w:pPr>
      <w:tabs>
        <w:tab w:val="right" w:leader="dot" w:pos="9071"/>
      </w:tabs>
      <w:ind w:left="1701"/>
    </w:pPr>
  </w:style>
  <w:style w:type="paragraph" w:customStyle="1" w:styleId="ListAlpha">
    <w:name w:val="List Alpha"/>
    <w:basedOn w:val="List"/>
    <w:rsid w:val="006445A9"/>
    <w:pPr>
      <w:numPr>
        <w:numId w:val="9"/>
      </w:numPr>
    </w:pPr>
  </w:style>
  <w:style w:type="paragraph" w:customStyle="1" w:styleId="ListAlpha2">
    <w:name w:val="List Alpha 2"/>
    <w:basedOn w:val="List2"/>
    <w:rsid w:val="006445A9"/>
    <w:pPr>
      <w:numPr>
        <w:numId w:val="8"/>
      </w:numPr>
    </w:pPr>
  </w:style>
  <w:style w:type="paragraph" w:styleId="List2">
    <w:name w:val="List 2"/>
    <w:basedOn w:val="BodyText"/>
    <w:rsid w:val="006445A9"/>
    <w:pPr>
      <w:tabs>
        <w:tab w:val="left" w:pos="680"/>
      </w:tabs>
      <w:spacing w:before="60" w:after="60"/>
      <w:ind w:left="680" w:hanging="340"/>
    </w:pPr>
  </w:style>
  <w:style w:type="paragraph" w:styleId="List3">
    <w:name w:val="List 3"/>
    <w:basedOn w:val="BodyText"/>
    <w:rsid w:val="006445A9"/>
    <w:pPr>
      <w:tabs>
        <w:tab w:val="left" w:pos="1021"/>
      </w:tabs>
      <w:spacing w:before="60" w:after="60"/>
      <w:ind w:left="1020" w:hanging="340"/>
    </w:pPr>
  </w:style>
  <w:style w:type="paragraph" w:styleId="List4">
    <w:name w:val="List 4"/>
    <w:basedOn w:val="BodyText"/>
    <w:rsid w:val="006445A9"/>
    <w:pPr>
      <w:tabs>
        <w:tab w:val="left" w:pos="1361"/>
      </w:tabs>
      <w:spacing w:before="60" w:after="60"/>
      <w:ind w:left="1361" w:hanging="340"/>
    </w:pPr>
  </w:style>
  <w:style w:type="paragraph" w:styleId="List5">
    <w:name w:val="List 5"/>
    <w:basedOn w:val="BodyText"/>
    <w:rsid w:val="006445A9"/>
    <w:pPr>
      <w:tabs>
        <w:tab w:val="left" w:pos="1701"/>
      </w:tabs>
      <w:spacing w:before="60" w:after="60"/>
      <w:ind w:left="1701" w:hanging="340"/>
    </w:pPr>
  </w:style>
  <w:style w:type="paragraph" w:styleId="ListBullet3">
    <w:name w:val="List Bullet 3"/>
    <w:basedOn w:val="List3"/>
    <w:rsid w:val="006445A9"/>
    <w:pPr>
      <w:numPr>
        <w:numId w:val="14"/>
      </w:numPr>
      <w:tabs>
        <w:tab w:val="clear" w:pos="1021"/>
      </w:tabs>
      <w:ind w:left="1037" w:hanging="357"/>
    </w:pPr>
  </w:style>
  <w:style w:type="paragraph" w:styleId="ListBullet4">
    <w:name w:val="List Bullet 4"/>
    <w:basedOn w:val="List4"/>
    <w:rsid w:val="006445A9"/>
    <w:pPr>
      <w:numPr>
        <w:numId w:val="3"/>
      </w:numPr>
      <w:tabs>
        <w:tab w:val="clear" w:pos="1361"/>
      </w:tabs>
    </w:pPr>
  </w:style>
  <w:style w:type="paragraph" w:styleId="ListBullet5">
    <w:name w:val="List Bullet 5"/>
    <w:basedOn w:val="List5"/>
    <w:rsid w:val="006445A9"/>
    <w:pPr>
      <w:numPr>
        <w:numId w:val="4"/>
      </w:numPr>
    </w:pPr>
  </w:style>
  <w:style w:type="paragraph" w:styleId="ListContinue2">
    <w:name w:val="List Continue 2"/>
    <w:basedOn w:val="List2"/>
    <w:rsid w:val="006445A9"/>
    <w:pPr>
      <w:ind w:firstLine="0"/>
    </w:pPr>
  </w:style>
  <w:style w:type="paragraph" w:styleId="ListContinue3">
    <w:name w:val="List Continue 3"/>
    <w:basedOn w:val="List3"/>
    <w:rsid w:val="006445A9"/>
    <w:pPr>
      <w:ind w:left="1021" w:firstLine="0"/>
    </w:pPr>
  </w:style>
  <w:style w:type="paragraph" w:styleId="ListContinue4">
    <w:name w:val="List Continue 4"/>
    <w:basedOn w:val="List4"/>
    <w:rsid w:val="006445A9"/>
    <w:pPr>
      <w:ind w:firstLine="0"/>
    </w:pPr>
  </w:style>
  <w:style w:type="paragraph" w:styleId="ListContinue5">
    <w:name w:val="List Continue 5"/>
    <w:basedOn w:val="List5"/>
    <w:rsid w:val="006445A9"/>
    <w:pPr>
      <w:ind w:firstLine="0"/>
    </w:pPr>
  </w:style>
  <w:style w:type="paragraph" w:styleId="ListNumber3">
    <w:name w:val="List Number 3"/>
    <w:basedOn w:val="List3"/>
    <w:rsid w:val="006445A9"/>
    <w:pPr>
      <w:numPr>
        <w:numId w:val="5"/>
      </w:numPr>
    </w:pPr>
  </w:style>
  <w:style w:type="paragraph" w:styleId="ListNumber4">
    <w:name w:val="List Number 4"/>
    <w:basedOn w:val="List4"/>
    <w:rsid w:val="006445A9"/>
    <w:pPr>
      <w:numPr>
        <w:numId w:val="6"/>
      </w:numPr>
    </w:pPr>
  </w:style>
  <w:style w:type="paragraph" w:styleId="ListNumber5">
    <w:name w:val="List Number 5"/>
    <w:basedOn w:val="List5"/>
    <w:rsid w:val="006445A9"/>
    <w:pPr>
      <w:numPr>
        <w:numId w:val="7"/>
      </w:numPr>
    </w:pPr>
  </w:style>
  <w:style w:type="paragraph" w:styleId="BlockText">
    <w:name w:val="Block Text"/>
    <w:basedOn w:val="Normal"/>
    <w:rsid w:val="006445A9"/>
    <w:pPr>
      <w:spacing w:after="120"/>
      <w:ind w:left="1440" w:right="1440"/>
    </w:pPr>
  </w:style>
  <w:style w:type="character" w:customStyle="1" w:styleId="Subscript">
    <w:name w:val="Subscript"/>
    <w:basedOn w:val="DefaultParagraphFont"/>
    <w:rsid w:val="006445A9"/>
    <w:rPr>
      <w:sz w:val="16"/>
      <w:vertAlign w:val="subscript"/>
    </w:rPr>
  </w:style>
  <w:style w:type="character" w:customStyle="1" w:styleId="Superscript">
    <w:name w:val="Superscript"/>
    <w:basedOn w:val="DefaultParagraphFont"/>
    <w:rsid w:val="006445A9"/>
    <w:rPr>
      <w:sz w:val="16"/>
      <w:vertAlign w:val="superscript"/>
    </w:rPr>
  </w:style>
  <w:style w:type="character" w:customStyle="1" w:styleId="Symbols">
    <w:name w:val="Symbols"/>
    <w:basedOn w:val="DefaultParagraphFont"/>
    <w:rsid w:val="006445A9"/>
    <w:rPr>
      <w:rFonts w:ascii="Symbol" w:hAnsi="Symbol"/>
    </w:rPr>
  </w:style>
  <w:style w:type="character" w:customStyle="1" w:styleId="MenuOptions">
    <w:name w:val="Menu Options"/>
    <w:basedOn w:val="DefaultParagraphFont"/>
    <w:rsid w:val="006445A9"/>
    <w:rPr>
      <w:rFonts w:ascii="Arial Narrow" w:hAnsi="Arial Narrow"/>
      <w:smallCaps/>
    </w:rPr>
  </w:style>
  <w:style w:type="character" w:customStyle="1" w:styleId="Buttons">
    <w:name w:val="Buttons"/>
    <w:basedOn w:val="DefaultParagraphFont"/>
    <w:rsid w:val="006445A9"/>
    <w:rPr>
      <w:b/>
    </w:rPr>
  </w:style>
  <w:style w:type="character" w:customStyle="1" w:styleId="Underlined">
    <w:name w:val="Underlined"/>
    <w:basedOn w:val="DefaultParagraphFont"/>
    <w:rsid w:val="006445A9"/>
    <w:rPr>
      <w:u w:val="single"/>
    </w:rPr>
  </w:style>
  <w:style w:type="paragraph" w:customStyle="1" w:styleId="TableBodyTextRight">
    <w:name w:val="Table Body Text Right"/>
    <w:basedOn w:val="TableBodyText"/>
    <w:rsid w:val="006445A9"/>
    <w:pPr>
      <w:widowControl w:val="0"/>
      <w:autoSpaceDE w:val="0"/>
      <w:autoSpaceDN w:val="0"/>
      <w:adjustRightInd w:val="0"/>
      <w:jc w:val="right"/>
    </w:pPr>
    <w:rPr>
      <w:rFonts w:cs="Arial"/>
      <w:szCs w:val="18"/>
    </w:rPr>
  </w:style>
  <w:style w:type="paragraph" w:customStyle="1" w:styleId="CopyrightText">
    <w:name w:val="Copyright Text"/>
    <w:basedOn w:val="BodyText"/>
    <w:rsid w:val="006445A9"/>
    <w:rPr>
      <w:sz w:val="18"/>
    </w:rPr>
  </w:style>
  <w:style w:type="paragraph" w:customStyle="1" w:styleId="BodySmallRight">
    <w:name w:val="Body Small Right"/>
    <w:basedOn w:val="BodyTextRight"/>
    <w:rsid w:val="006445A9"/>
    <w:rPr>
      <w:sz w:val="18"/>
      <w:szCs w:val="18"/>
    </w:rPr>
  </w:style>
  <w:style w:type="paragraph" w:customStyle="1" w:styleId="MarginEdition">
    <w:name w:val="Margin Edition"/>
    <w:basedOn w:val="MarginNote"/>
    <w:rsid w:val="006445A9"/>
    <w:pPr>
      <w:spacing w:before="0" w:after="0"/>
    </w:pPr>
    <w:rPr>
      <w:rFonts w:ascii="Times New Roman" w:hAnsi="Times New Roman"/>
      <w:color w:val="999999"/>
    </w:rPr>
  </w:style>
  <w:style w:type="paragraph" w:customStyle="1" w:styleId="Spacer">
    <w:name w:val="Spacer"/>
    <w:basedOn w:val="Normal"/>
    <w:rsid w:val="006445A9"/>
    <w:rPr>
      <w:sz w:val="2"/>
      <w:szCs w:val="2"/>
    </w:rPr>
  </w:style>
  <w:style w:type="character" w:customStyle="1" w:styleId="Small">
    <w:name w:val="Small"/>
    <w:basedOn w:val="DefaultParagraphFont"/>
    <w:rsid w:val="006445A9"/>
    <w:rPr>
      <w:sz w:val="16"/>
    </w:rPr>
  </w:style>
  <w:style w:type="paragraph" w:customStyle="1" w:styleId="WideTable">
    <w:name w:val="Wide Table"/>
    <w:basedOn w:val="Normal"/>
    <w:rsid w:val="006445A9"/>
    <w:pPr>
      <w:ind w:left="-1418"/>
    </w:pPr>
    <w:rPr>
      <w:sz w:val="2"/>
      <w:szCs w:val="2"/>
    </w:rPr>
  </w:style>
  <w:style w:type="character" w:styleId="PageNumber">
    <w:name w:val="page number"/>
    <w:basedOn w:val="DefaultParagraphFont"/>
    <w:rsid w:val="006445A9"/>
  </w:style>
  <w:style w:type="paragraph" w:styleId="Quote">
    <w:name w:val="Quote"/>
    <w:basedOn w:val="Heading1"/>
    <w:link w:val="QuoteChar"/>
    <w:qFormat/>
    <w:rsid w:val="006445A9"/>
    <w:rPr>
      <w:b w:val="0"/>
      <w:sz w:val="72"/>
      <w:szCs w:val="72"/>
      <w:lang w:val="en-NZ"/>
    </w:rPr>
  </w:style>
  <w:style w:type="character" w:customStyle="1" w:styleId="QuoteChar">
    <w:name w:val="Quote Char"/>
    <w:basedOn w:val="DefaultParagraphFont"/>
    <w:link w:val="Quote"/>
    <w:rsid w:val="00644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5A9"/>
    <w:pPr>
      <w:pageBreakBefore/>
    </w:pPr>
  </w:style>
  <w:style w:type="paragraph" w:customStyle="1" w:styleId="Border">
    <w:name w:val="Border"/>
    <w:basedOn w:val="Normal"/>
    <w:qFormat/>
    <w:rsid w:val="00644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5A9"/>
    <w:rPr>
      <w:b/>
      <w:bCs/>
      <w:i/>
      <w:iCs/>
      <w:color w:val="auto"/>
    </w:rPr>
  </w:style>
  <w:style w:type="paragraph" w:styleId="IntenseQuote">
    <w:name w:val="Intense Quote"/>
    <w:basedOn w:val="Normal"/>
    <w:next w:val="Normal"/>
    <w:link w:val="IntenseQuoteChar"/>
    <w:uiPriority w:val="30"/>
    <w:qFormat/>
    <w:rsid w:val="00644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5A9"/>
    <w:rPr>
      <w:smallCaps/>
      <w:color w:val="auto"/>
      <w:u w:val="single"/>
    </w:rPr>
  </w:style>
  <w:style w:type="character" w:styleId="IntenseReference">
    <w:name w:val="Intense Reference"/>
    <w:basedOn w:val="DefaultParagraphFont"/>
    <w:uiPriority w:val="32"/>
    <w:qFormat/>
    <w:rsid w:val="006445A9"/>
    <w:rPr>
      <w:b/>
      <w:bCs/>
      <w:smallCaps/>
      <w:color w:val="auto"/>
      <w:spacing w:val="5"/>
      <w:u w:val="single"/>
    </w:rPr>
  </w:style>
  <w:style w:type="paragraph" w:customStyle="1" w:styleId="2ColumnHeading">
    <w:name w:val="2Column Heading"/>
    <w:basedOn w:val="BodyText"/>
    <w:qFormat/>
    <w:rsid w:val="006445A9"/>
    <w:pPr>
      <w:spacing w:after="60"/>
      <w:ind w:left="-2268"/>
    </w:pPr>
    <w:rPr>
      <w:b/>
    </w:rPr>
  </w:style>
  <w:style w:type="paragraph" w:customStyle="1" w:styleId="Heading1TOC">
    <w:name w:val="Heading1 TOC"/>
    <w:basedOn w:val="Normal"/>
    <w:qFormat/>
    <w:rsid w:val="006445A9"/>
    <w:pPr>
      <w:spacing w:before="240" w:after="120"/>
    </w:pPr>
    <w:rPr>
      <w:rFonts w:ascii="Times New Roman" w:hAnsi="Times New Roman"/>
      <w:b/>
      <w:sz w:val="32"/>
    </w:rPr>
  </w:style>
  <w:style w:type="paragraph" w:customStyle="1" w:styleId="Heading2TOC">
    <w:name w:val="Heading2 TOC"/>
    <w:basedOn w:val="Normal"/>
    <w:qFormat/>
    <w:rsid w:val="006445A9"/>
    <w:pPr>
      <w:spacing w:before="240" w:after="60"/>
    </w:pPr>
    <w:rPr>
      <w:rFonts w:ascii="Times New Roman" w:hAnsi="Times New Roman"/>
      <w:b/>
      <w:sz w:val="28"/>
    </w:rPr>
  </w:style>
  <w:style w:type="character" w:customStyle="1" w:styleId="Underline">
    <w:name w:val="Underline"/>
    <w:basedOn w:val="DefaultParagraphFont"/>
    <w:qFormat/>
    <w:rsid w:val="006445A9"/>
    <w:rPr>
      <w:u w:val="single"/>
    </w:rPr>
  </w:style>
  <w:style w:type="character" w:customStyle="1" w:styleId="BoldandItalics">
    <w:name w:val="Bold and Italics"/>
    <w:qFormat/>
    <w:rsid w:val="006445A9"/>
    <w:rPr>
      <w:b/>
      <w:i/>
      <w:u w:val="none"/>
    </w:rPr>
  </w:style>
  <w:style w:type="paragraph" w:styleId="BalloonText">
    <w:name w:val="Balloon Text"/>
    <w:basedOn w:val="Normal"/>
    <w:link w:val="BalloonTextChar"/>
    <w:rsid w:val="006445A9"/>
    <w:rPr>
      <w:rFonts w:ascii="Tahoma" w:hAnsi="Tahoma" w:cs="Tahoma"/>
      <w:sz w:val="16"/>
      <w:szCs w:val="16"/>
    </w:rPr>
  </w:style>
  <w:style w:type="character" w:customStyle="1" w:styleId="BalloonTextChar">
    <w:name w:val="Balloon Text Char"/>
    <w:basedOn w:val="DefaultParagraphFont"/>
    <w:link w:val="BalloonText"/>
    <w:rsid w:val="00644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5A9"/>
    <w:rPr>
      <w:b/>
      <w:color w:val="660033"/>
      <w:spacing w:val="0"/>
    </w:rPr>
  </w:style>
  <w:style w:type="paragraph" w:customStyle="1" w:styleId="Nameditemlist">
    <w:name w:val="Named item list"/>
    <w:basedOn w:val="BodyText"/>
    <w:qFormat/>
    <w:rsid w:val="006445A9"/>
    <w:pPr>
      <w:tabs>
        <w:tab w:val="left" w:pos="2835"/>
      </w:tabs>
      <w:ind w:left="2835" w:hanging="2835"/>
    </w:pPr>
  </w:style>
  <w:style w:type="paragraph" w:customStyle="1" w:styleId="BodyTextnopadding">
    <w:name w:val="Body Text no padding"/>
    <w:basedOn w:val="BodyText"/>
    <w:qFormat/>
    <w:rsid w:val="006445A9"/>
    <w:pPr>
      <w:spacing w:before="0" w:after="0"/>
    </w:pPr>
  </w:style>
  <w:style w:type="paragraph" w:customStyle="1" w:styleId="BodyTextBold">
    <w:name w:val="Body Text Bold"/>
    <w:basedOn w:val="BodyText"/>
    <w:qFormat/>
    <w:rsid w:val="006445A9"/>
    <w:rPr>
      <w:b/>
    </w:rPr>
  </w:style>
  <w:style w:type="character" w:styleId="Hyperlink">
    <w:name w:val="Hyperlink"/>
    <w:basedOn w:val="DefaultParagraphFont"/>
    <w:uiPriority w:val="99"/>
    <w:unhideWhenUsed/>
    <w:rsid w:val="002D3D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6415</Characters>
  <Application>Microsoft Office Word</Application>
  <DocSecurity>0</DocSecurity>
  <Lines>130</Lines>
  <Paragraphs>74</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MEA203 Remove and install advanced aircraft electrical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2022-11-22T03:38:00Z</dcterms:created>
  <dcterms:modified xsi:type="dcterms:W3CDTF">2022-11-22T03:38:00Z</dcterms:modified>
</cp:coreProperties>
</file>