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76F" w:rsidP="00EB07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MEA201 Remove and install miscellaneous aircraft electrical hardware/components</w:t>
      </w:r>
      <w:r>
        <w:fldChar w:fldCharType="end"/>
      </w:r>
    </w:p>
    <w:p w:rsidR="00EB076F" w:rsidP="00EB076F">
      <w:pPr>
        <w:pStyle w:val="Version"/>
        <w:sectPr w:rsidSect="00965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5ED6" w:rsidP="00965ED6">
      <w:pPr>
        <w:pStyle w:val="SuperHeading"/>
      </w:pPr>
      <w:r w:rsidRPr="00965ED6">
        <w:t>Assessment Requirements for MEA201 Remove and install miscellaneous aircraft electrical hardware/components</w:t>
      </w:r>
    </w:p>
    <w:p w:rsidR="00000000" w:rsidRPr="00965ED6" w:rsidP="00965ED6">
      <w:pPr>
        <w:pStyle w:val="Heading1"/>
      </w:pPr>
      <w:bookmarkStart w:id="1" w:name="O_996172"/>
      <w:bookmarkEnd w:id="1"/>
      <w:r w:rsidRPr="00965ED6">
        <w:t>Modification History</w:t>
      </w:r>
    </w:p>
    <w:p w:rsidR="00000000" w:rsidRPr="00965ED6" w:rsidP="00EB076F">
      <w:pPr>
        <w:pStyle w:val="BodyText"/>
      </w:pPr>
      <w:r w:rsidRPr="00965ED6">
        <w:t xml:space="preserve">Release 2. Equivalent to MEA201 Remove </w:t>
      </w:r>
      <w:r w:rsidRPr="00965ED6">
        <w:t>and install miscellaneous aircraft electrical hardware/components with amended prerequisite codes.</w:t>
      </w:r>
    </w:p>
    <w:p w:rsidR="00000000" w:rsidRPr="00965ED6" w:rsidP="00965ED6">
      <w:pPr>
        <w:pStyle w:val="Heading1"/>
      </w:pPr>
      <w:bookmarkStart w:id="2" w:name="O_996171"/>
      <w:bookmarkEnd w:id="2"/>
      <w:r w:rsidRPr="00965ED6">
        <w:t>Performance Evidence</w:t>
      </w:r>
    </w:p>
    <w:p w:rsidR="00000000" w:rsidRPr="00965ED6" w:rsidP="00EB076F">
      <w:pPr>
        <w:pStyle w:val="BodyText"/>
      </w:pPr>
      <w:r w:rsidRPr="00965ED6">
        <w:t>Evidence required to demonstrate competency in this unit must be relevant to and satisfy all of the requirements of the</w:t>
      </w:r>
      <w:r w:rsidRPr="00965ED6">
        <w:t xml:space="preserve"> elements and performance criteria under the specified conditions of assessment, and must include:</w:t>
      </w:r>
    </w:p>
    <w:p w:rsidR="00000000" w:rsidRPr="00965ED6" w:rsidP="00965ED6">
      <w:pPr>
        <w:pStyle w:val="ListBullet"/>
      </w:pPr>
      <w:r w:rsidRPr="00965ED6">
        <w:t>the preparation and termination of electrical cables to aircraft industry standards, using crimping techniques, soldering techniques and solder sleeves join</w:t>
      </w:r>
      <w:r w:rsidRPr="00965ED6">
        <w:t>ts</w:t>
      </w:r>
    </w:p>
    <w:p w:rsidR="00000000" w:rsidRPr="00965ED6" w:rsidP="00965ED6">
      <w:pPr>
        <w:pStyle w:val="ListBullet"/>
      </w:pPr>
      <w:r w:rsidRPr="00965ED6">
        <w:t>the correct interpretation of aircraft wire markings, terminal block identification and plug/socket pin numbering systems</w:t>
      </w:r>
    </w:p>
    <w:p w:rsidR="00000000" w:rsidRPr="00965ED6" w:rsidP="00965ED6">
      <w:pPr>
        <w:pStyle w:val="ListBullet"/>
      </w:pPr>
      <w:r w:rsidRPr="00965ED6">
        <w:t>inspection of electrical looms and harness pre and post-removal and installation to ensure minimum bends are maintained, cable is n</w:t>
      </w:r>
      <w:r w:rsidRPr="00965ED6">
        <w:t>ot in tension, plugs are correctly aligned, security of route ensures no chaffing of insulation, adequate clipping and cable ties have been utilised and construction complies with aircraft industry standards</w:t>
      </w:r>
    </w:p>
    <w:p w:rsidR="00EB076F" w:rsidP="00965ED6">
      <w:pPr>
        <w:pStyle w:val="ListBullet"/>
      </w:pPr>
      <w:r w:rsidRPr="00965ED6">
        <w:t>positive identification of miscellaneous electri</w:t>
      </w:r>
      <w:r w:rsidRPr="00965ED6">
        <w:t>cal hardware and/or components in all aircraft systems.</w:t>
      </w:r>
    </w:p>
    <w:p w:rsidR="00EB076F" w:rsidP="00965ED6">
      <w:pPr>
        <w:pStyle w:val="ListBullet"/>
      </w:pPr>
    </w:p>
    <w:p w:rsidR="00000000" w:rsidRPr="00965ED6" w:rsidP="00965ED6">
      <w:pPr>
        <w:pStyle w:val="Heading1"/>
      </w:pPr>
      <w:bookmarkStart w:id="3" w:name="O_996170"/>
      <w:bookmarkEnd w:id="3"/>
      <w:r w:rsidRPr="00965ED6">
        <w:t>Knowledge Evidence</w:t>
      </w:r>
    </w:p>
    <w:p w:rsidR="00000000" w:rsidRPr="00965ED6" w:rsidP="00EB076F">
      <w:pPr>
        <w:pStyle w:val="BodyText"/>
      </w:pPr>
      <w:r w:rsidRPr="00965ED6">
        <w:t>Evidence required to demonstrate competency in this unit must be relevant to and satisfy all of the requirements of the elements and performance criteria and inclu</w:t>
      </w:r>
      <w:r w:rsidRPr="00965ED6">
        <w:t>de knowledge of:</w:t>
      </w:r>
    </w:p>
    <w:p w:rsidR="00000000" w:rsidRPr="00965ED6" w:rsidP="00965ED6">
      <w:pPr>
        <w:pStyle w:val="ListBullet"/>
      </w:pPr>
      <w:r w:rsidRPr="00965ED6">
        <w:t>component attachment methods</w:t>
      </w:r>
    </w:p>
    <w:p w:rsidR="00000000" w:rsidRPr="00965ED6" w:rsidP="00965ED6">
      <w:pPr>
        <w:pStyle w:val="ListBullet"/>
      </w:pPr>
      <w:r w:rsidRPr="00965ED6">
        <w:t>connection of hardware and plugs</w:t>
      </w:r>
    </w:p>
    <w:p w:rsidR="00000000" w:rsidRPr="00965ED6" w:rsidP="00965ED6">
      <w:pPr>
        <w:pStyle w:val="ListBullet"/>
      </w:pPr>
      <w:r w:rsidRPr="00965ED6">
        <w:t>application of relevant WHS practices</w:t>
      </w:r>
    </w:p>
    <w:p w:rsidR="00000000" w:rsidRPr="00965ED6" w:rsidP="00965ED6">
      <w:pPr>
        <w:pStyle w:val="ListBullet"/>
      </w:pPr>
      <w:r w:rsidRPr="00965ED6">
        <w:t>the use of approved maintenance documentation and aircraft publications relating to miscellaneous aircraft electrical hardware and compone</w:t>
      </w:r>
      <w:r w:rsidRPr="00965ED6">
        <w:t>nts</w:t>
      </w:r>
    </w:p>
    <w:p w:rsidR="00000000" w:rsidRPr="00965ED6" w:rsidP="00965ED6">
      <w:pPr>
        <w:pStyle w:val="ListBullet"/>
      </w:pPr>
      <w:r w:rsidRPr="00965ED6">
        <w:t>electrical wiring used in aircraft and wire marking</w:t>
      </w:r>
    </w:p>
    <w:p w:rsidR="00000000" w:rsidRPr="00965ED6" w:rsidP="00965ED6">
      <w:pPr>
        <w:pStyle w:val="ListBullet"/>
      </w:pPr>
      <w:r w:rsidRPr="00965ED6">
        <w:t>plug/socket pin numbering and terminal block identification</w:t>
      </w:r>
    </w:p>
    <w:p w:rsidR="00000000" w:rsidRPr="00965ED6" w:rsidP="00965ED6">
      <w:pPr>
        <w:pStyle w:val="ListBullet"/>
      </w:pPr>
      <w:r w:rsidRPr="00965ED6">
        <w:t>cable and loom installation requirements</w:t>
      </w:r>
    </w:p>
    <w:p w:rsidR="00000000" w:rsidRPr="00965ED6" w:rsidP="00965ED6">
      <w:pPr>
        <w:pStyle w:val="ListBullet"/>
      </w:pPr>
      <w:r w:rsidRPr="00965ED6">
        <w:t>crimping tools and crimp terminals</w:t>
      </w:r>
    </w:p>
    <w:p w:rsidR="00000000" w:rsidRPr="00965ED6" w:rsidP="00965ED6">
      <w:pPr>
        <w:pStyle w:val="ListBullet"/>
      </w:pPr>
      <w:r w:rsidRPr="00965ED6">
        <w:t>soldering techniques and the use of solder sleeve joints</w:t>
      </w:r>
    </w:p>
    <w:p w:rsidR="00000000" w:rsidRPr="00965ED6" w:rsidP="00965ED6">
      <w:pPr>
        <w:pStyle w:val="ListBullet"/>
      </w:pPr>
      <w:r w:rsidRPr="00965ED6">
        <w:t xml:space="preserve">electrical fundamentals. </w:t>
      </w:r>
    </w:p>
    <w:p w:rsidR="00000000" w:rsidRPr="00965ED6" w:rsidP="00965ED6">
      <w:pPr>
        <w:pStyle w:val="AllowPageBreak"/>
      </w:pPr>
    </w:p>
    <w:p w:rsidR="00000000" w:rsidRPr="00965ED6" w:rsidP="00965ED6">
      <w:pPr>
        <w:pStyle w:val="Heading1"/>
      </w:pPr>
      <w:bookmarkStart w:id="4" w:name="O_996169"/>
      <w:bookmarkEnd w:id="4"/>
      <w:r w:rsidRPr="00965ED6">
        <w:t>Assessment Conditions</w:t>
      </w:r>
    </w:p>
    <w:p w:rsidR="00000000" w:rsidRPr="00965ED6" w:rsidP="00965ED6">
      <w:pPr>
        <w:pStyle w:val="ListBullet"/>
      </w:pPr>
      <w:r w:rsidRPr="00965ED6">
        <w:t>Competency should be assessed in the workplace or simulated workplace using tools and equipment specified in maintenance manuals. It is also expected that general-purpose tools, test and gro</w:t>
      </w:r>
      <w:r w:rsidRPr="00965ED6">
        <w:t>und support equipment found in most routine maintenance situations would be used where appropriate.</w:t>
      </w:r>
    </w:p>
    <w:p w:rsidR="00000000" w:rsidRPr="00965ED6" w:rsidP="00965ED6">
      <w:pPr>
        <w:pStyle w:val="ListBullet"/>
      </w:pPr>
      <w:r w:rsidRPr="00965ED6">
        <w:t>An understanding of the attachment methods, connection of hardware and system operation as they relate to the work must be demonstrated before undertaking a</w:t>
      </w:r>
      <w:r w:rsidRPr="00965ED6">
        <w:t>ny action. The work plan should take account of applicable safety and quality requirements in accordance with the industry and regulatory standards.</w:t>
      </w:r>
    </w:p>
    <w:p w:rsidR="00000000" w:rsidRPr="00965ED6" w:rsidP="00965ED6">
      <w:pPr>
        <w:pStyle w:val="ListBullet"/>
      </w:pPr>
      <w:r w:rsidRPr="00965ED6">
        <w:t>It is essential that applicable cleanliness requirements and WHS safety precautions are fully observed, inc</w:t>
      </w:r>
      <w:r w:rsidRPr="00965ED6">
        <w:t>luding awareness of electrostatic discharge procedures.</w:t>
      </w:r>
    </w:p>
    <w:p w:rsidR="00000000" w:rsidRPr="00965ED6" w:rsidP="00965ED6">
      <w:pPr>
        <w:pStyle w:val="ListBullet"/>
      </w:pPr>
      <w:r w:rsidRPr="00965ED6">
        <w:t xml:space="preserve">Evidence of transferability of skills and knowledge related to removal and installation is essential. </w:t>
      </w:r>
    </w:p>
    <w:p w:rsidR="00000000" w:rsidRPr="00965ED6" w:rsidP="00965ED6">
      <w:pPr>
        <w:pStyle w:val="ListBullet"/>
      </w:pPr>
      <w:r w:rsidRPr="00965ED6">
        <w:t>The following conditions of assessment represent the requirements of the Regulators (ADF and CASA</w:t>
      </w:r>
      <w:r w:rsidRPr="00965ED6">
        <w:t>) and maintenance stakeholders and must be rigorously observed.</w:t>
      </w:r>
    </w:p>
    <w:p w:rsidR="00000000" w:rsidRPr="00965ED6" w:rsidP="00965ED6">
      <w:pPr>
        <w:pStyle w:val="ListBullet"/>
      </w:pPr>
      <w:r w:rsidRPr="00965ED6">
        <w:t>A person cannot be assessed as competent until it can be demonstrated to the satisfaction of the workplace assessor that the relevant elements and performance criteria are being achieved under</w:t>
      </w:r>
      <w:r w:rsidRPr="00965ED6">
        <w:t xml:space="preserve"> routine supervision on each of the connection methods:</w:t>
      </w:r>
    </w:p>
    <w:p w:rsidR="00000000" w:rsidRPr="00965ED6" w:rsidP="00965ED6">
      <w:pPr>
        <w:pStyle w:val="ListBullet2"/>
      </w:pPr>
      <w:r w:rsidRPr="00965ED6">
        <w:t>bolted</w:t>
      </w:r>
    </w:p>
    <w:p w:rsidR="00000000" w:rsidRPr="00965ED6" w:rsidP="00965ED6">
      <w:pPr>
        <w:pStyle w:val="ListBullet2"/>
      </w:pPr>
      <w:r w:rsidRPr="00965ED6">
        <w:t>soldered</w:t>
      </w:r>
    </w:p>
    <w:p w:rsidR="00000000" w:rsidRPr="00965ED6" w:rsidP="00965ED6">
      <w:pPr>
        <w:pStyle w:val="ListBullet2"/>
      </w:pPr>
      <w:r w:rsidRPr="00965ED6">
        <w:t>plug connectors.</w:t>
      </w:r>
    </w:p>
    <w:p w:rsidR="00000000" w:rsidRPr="00965ED6" w:rsidP="00965ED6">
      <w:pPr>
        <w:pStyle w:val="ListBullet"/>
      </w:pPr>
      <w:r w:rsidRPr="00965ED6">
        <w:t>This shall be established via the records in the Log of Industrial Experience and Achievement or, where appropriate, an equivalent Industry Evidence Guide (for detai</w:t>
      </w:r>
      <w:r w:rsidRPr="00965ED6">
        <w:t>ls refer to the Companion Volume Implementation Guide).</w:t>
      </w:r>
    </w:p>
    <w:p w:rsidR="00000000" w:rsidRPr="00965ED6" w:rsidP="00965ED6">
      <w:pPr>
        <w:pStyle w:val="ListBullet"/>
      </w:pPr>
      <w:r w:rsidRPr="00965ED6">
        <w:t>Assessors must satisfy the requirements of the National Vocational Education and Training Regulator (Australian Skills Quality Authority, or its successors).</w:t>
      </w:r>
    </w:p>
    <w:p w:rsidR="00000000" w:rsidRPr="00965ED6" w:rsidP="00965ED6">
      <w:pPr>
        <w:pStyle w:val="ListBullet"/>
      </w:pPr>
      <w:r w:rsidRPr="00965ED6">
        <w:t>Where the unit is to be used for CASA licensing purposes the Assessor must also meet the criteria specified in the CASR Part 147 Manual of Standards.</w:t>
      </w:r>
    </w:p>
    <w:p w:rsidR="00000000" w:rsidRPr="00965ED6" w:rsidP="00965ED6">
      <w:pPr>
        <w:pStyle w:val="AllowPageBreak"/>
      </w:pPr>
    </w:p>
    <w:p w:rsidR="00000000" w:rsidRPr="00965ED6" w:rsidP="00965ED6">
      <w:pPr>
        <w:pStyle w:val="Heading1"/>
      </w:pPr>
      <w:bookmarkStart w:id="5" w:name="O_996184"/>
      <w:bookmarkEnd w:id="5"/>
      <w:r w:rsidRPr="00965ED6">
        <w:t>Links</w:t>
      </w:r>
    </w:p>
    <w:p w:rsidR="00000000" w:rsidRPr="00965ED6" w:rsidP="00EB076F">
      <w:pPr>
        <w:pStyle w:val="BodyText"/>
      </w:pPr>
      <w:r w:rsidRPr="00965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F138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965ED6" w:rsidP="00965ED6"/>
    <w:sectPr w:rsidSect="00965E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ED6" w:rsidRPr="00EB076F" w:rsidP="00EB07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6F" w:rsidP="00965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076F" w:rsidP="00965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076F" w:rsidP="00965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ED6" w:rsidRPr="00EB076F" w:rsidP="00EB07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76F" w:rsidRPr="002D2AF8" w:rsidP="00965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MEA201 Remove and install miscellaneous aircraft electrical hardware/components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EB076F" w:rsidP="00965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E00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BE7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D21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ED6"/>
  </w:style>
  <w:style w:type="character" w:customStyle="1" w:styleId="Heading1Char">
    <w:name w:val="Heading 1 Char"/>
    <w:basedOn w:val="DefaultParagraphFont"/>
    <w:link w:val="Heading1"/>
    <w:rsid w:val="00965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E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E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5E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5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E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5ED6"/>
    <w:rPr>
      <w:b/>
      <w:spacing w:val="0"/>
    </w:rPr>
  </w:style>
  <w:style w:type="paragraph" w:customStyle="1" w:styleId="SuperTitle">
    <w:name w:val="SuperTitle"/>
    <w:basedOn w:val="Title"/>
    <w:rsid w:val="00965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5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E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5ED6"/>
    <w:rPr>
      <w:i/>
    </w:rPr>
  </w:style>
  <w:style w:type="paragraph" w:styleId="Caption">
    <w:name w:val="caption"/>
    <w:basedOn w:val="BodyText"/>
    <w:next w:val="Normal"/>
    <w:qFormat/>
    <w:rsid w:val="00965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ED6"/>
  </w:style>
  <w:style w:type="paragraph" w:styleId="TableofFigures">
    <w:name w:val="table of figures"/>
    <w:basedOn w:val="Normal"/>
    <w:next w:val="Normal"/>
    <w:semiHidden/>
    <w:rsid w:val="00965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E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5ED6"/>
    <w:rPr>
      <w:rFonts w:ascii="Wingdings" w:hAnsi="Wingdings"/>
    </w:rPr>
  </w:style>
  <w:style w:type="paragraph" w:customStyle="1" w:styleId="TableHeading">
    <w:name w:val="Table Heading"/>
    <w:basedOn w:val="HeadingBase"/>
    <w:rsid w:val="00965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ED6"/>
    <w:rPr>
      <w:color w:val="0033CC"/>
      <w:u w:val="none"/>
    </w:rPr>
  </w:style>
  <w:style w:type="paragraph" w:customStyle="1" w:styleId="BodyTextRight">
    <w:name w:val="Body Text Right"/>
    <w:basedOn w:val="BodyText"/>
    <w:rsid w:val="00965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E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ED6"/>
    <w:rPr>
      <w:sz w:val="32"/>
    </w:rPr>
  </w:style>
  <w:style w:type="paragraph" w:customStyle="1" w:styleId="HeadingProcedure">
    <w:name w:val="Heading Procedure"/>
    <w:basedOn w:val="HeadingBase"/>
    <w:next w:val="Normal"/>
    <w:rsid w:val="00965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ED6"/>
    <w:pPr>
      <w:spacing w:before="60" w:after="60"/>
    </w:pPr>
  </w:style>
  <w:style w:type="paragraph" w:styleId="ListContinue">
    <w:name w:val="List Continue"/>
    <w:basedOn w:val="List"/>
    <w:rsid w:val="00965ED6"/>
    <w:pPr>
      <w:ind w:firstLine="0"/>
    </w:pPr>
  </w:style>
  <w:style w:type="paragraph" w:customStyle="1" w:styleId="ListNote">
    <w:name w:val="List Note"/>
    <w:basedOn w:val="List"/>
    <w:rsid w:val="00965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ED6"/>
    <w:rPr>
      <w:rFonts w:ascii="Courier New" w:hAnsi="Courier New"/>
    </w:rPr>
  </w:style>
  <w:style w:type="paragraph" w:customStyle="1" w:styleId="NoteBullet">
    <w:name w:val="Note Bullet"/>
    <w:basedOn w:val="Note"/>
    <w:rsid w:val="00965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E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5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ED6"/>
    <w:rPr>
      <w:b/>
      <w:smallCaps/>
    </w:rPr>
  </w:style>
  <w:style w:type="paragraph" w:customStyle="1" w:styleId="TableListNumber">
    <w:name w:val="Table List Number"/>
    <w:basedOn w:val="ListNumber"/>
    <w:rsid w:val="00965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ED6"/>
    <w:pPr>
      <w:numPr>
        <w:numId w:val="9"/>
      </w:numPr>
    </w:pPr>
  </w:style>
  <w:style w:type="paragraph" w:customStyle="1" w:styleId="ListAlpha2">
    <w:name w:val="List Alpha 2"/>
    <w:basedOn w:val="List2"/>
    <w:rsid w:val="00965ED6"/>
    <w:pPr>
      <w:numPr>
        <w:numId w:val="8"/>
      </w:numPr>
    </w:pPr>
  </w:style>
  <w:style w:type="paragraph" w:styleId="List2">
    <w:name w:val="List 2"/>
    <w:basedOn w:val="BodyText"/>
    <w:rsid w:val="00965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E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E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5ED6"/>
    <w:pPr>
      <w:numPr>
        <w:numId w:val="4"/>
      </w:numPr>
    </w:pPr>
  </w:style>
  <w:style w:type="paragraph" w:styleId="ListContinue2">
    <w:name w:val="List Continue 2"/>
    <w:basedOn w:val="List2"/>
    <w:rsid w:val="00965ED6"/>
    <w:pPr>
      <w:ind w:firstLine="0"/>
    </w:pPr>
  </w:style>
  <w:style w:type="paragraph" w:styleId="ListContinue3">
    <w:name w:val="List Continue 3"/>
    <w:basedOn w:val="List3"/>
    <w:rsid w:val="00965ED6"/>
    <w:pPr>
      <w:ind w:left="1021" w:firstLine="0"/>
    </w:pPr>
  </w:style>
  <w:style w:type="paragraph" w:styleId="ListContinue4">
    <w:name w:val="List Continue 4"/>
    <w:basedOn w:val="List4"/>
    <w:rsid w:val="00965ED6"/>
    <w:pPr>
      <w:ind w:firstLine="0"/>
    </w:pPr>
  </w:style>
  <w:style w:type="paragraph" w:styleId="ListContinue5">
    <w:name w:val="List Continue 5"/>
    <w:basedOn w:val="List5"/>
    <w:rsid w:val="00965ED6"/>
    <w:pPr>
      <w:ind w:firstLine="0"/>
    </w:pPr>
  </w:style>
  <w:style w:type="paragraph" w:styleId="ListNumber3">
    <w:name w:val="List Number 3"/>
    <w:basedOn w:val="List3"/>
    <w:rsid w:val="00965ED6"/>
    <w:pPr>
      <w:numPr>
        <w:numId w:val="5"/>
      </w:numPr>
    </w:pPr>
  </w:style>
  <w:style w:type="paragraph" w:styleId="ListNumber4">
    <w:name w:val="List Number 4"/>
    <w:basedOn w:val="List4"/>
    <w:rsid w:val="00965ED6"/>
    <w:pPr>
      <w:numPr>
        <w:numId w:val="6"/>
      </w:numPr>
    </w:pPr>
  </w:style>
  <w:style w:type="paragraph" w:styleId="ListNumber5">
    <w:name w:val="List Number 5"/>
    <w:basedOn w:val="List5"/>
    <w:rsid w:val="00965ED6"/>
    <w:pPr>
      <w:numPr>
        <w:numId w:val="7"/>
      </w:numPr>
    </w:pPr>
  </w:style>
  <w:style w:type="paragraph" w:styleId="BlockText">
    <w:name w:val="Block Text"/>
    <w:basedOn w:val="Normal"/>
    <w:rsid w:val="00965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ED6"/>
    <w:rPr>
      <w:sz w:val="16"/>
      <w:vertAlign w:val="superscript"/>
    </w:rPr>
  </w:style>
  <w:style w:type="character" w:customStyle="1" w:styleId="Symbols">
    <w:name w:val="Symbols"/>
    <w:basedOn w:val="DefaultParagraphFont"/>
    <w:rsid w:val="00965ED6"/>
    <w:rPr>
      <w:rFonts w:ascii="Symbol" w:hAnsi="Symbol"/>
    </w:rPr>
  </w:style>
  <w:style w:type="character" w:customStyle="1" w:styleId="MenuOptions">
    <w:name w:val="Menu Options"/>
    <w:basedOn w:val="DefaultParagraphFont"/>
    <w:rsid w:val="00965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ED6"/>
    <w:rPr>
      <w:b/>
    </w:rPr>
  </w:style>
  <w:style w:type="character" w:customStyle="1" w:styleId="Underlined">
    <w:name w:val="Underlined"/>
    <w:basedOn w:val="DefaultParagraphFont"/>
    <w:rsid w:val="00965ED6"/>
    <w:rPr>
      <w:u w:val="single"/>
    </w:rPr>
  </w:style>
  <w:style w:type="paragraph" w:customStyle="1" w:styleId="TableBodyTextRight">
    <w:name w:val="Table Body Text Right"/>
    <w:basedOn w:val="TableBodyText"/>
    <w:rsid w:val="00965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ED6"/>
    <w:rPr>
      <w:sz w:val="18"/>
    </w:rPr>
  </w:style>
  <w:style w:type="paragraph" w:customStyle="1" w:styleId="BodySmallRight">
    <w:name w:val="Body Small Right"/>
    <w:basedOn w:val="BodyTextRight"/>
    <w:rsid w:val="00965ED6"/>
    <w:rPr>
      <w:sz w:val="18"/>
      <w:szCs w:val="18"/>
    </w:rPr>
  </w:style>
  <w:style w:type="paragraph" w:customStyle="1" w:styleId="MarginEdition">
    <w:name w:val="Margin Edition"/>
    <w:basedOn w:val="MarginNote"/>
    <w:rsid w:val="00965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ED6"/>
    <w:rPr>
      <w:sz w:val="2"/>
      <w:szCs w:val="2"/>
    </w:rPr>
  </w:style>
  <w:style w:type="character" w:customStyle="1" w:styleId="Small">
    <w:name w:val="Small"/>
    <w:basedOn w:val="DefaultParagraphFont"/>
    <w:rsid w:val="00965ED6"/>
    <w:rPr>
      <w:sz w:val="16"/>
    </w:rPr>
  </w:style>
  <w:style w:type="paragraph" w:customStyle="1" w:styleId="WideTable">
    <w:name w:val="Wide Table"/>
    <w:basedOn w:val="Normal"/>
    <w:rsid w:val="00965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ED6"/>
  </w:style>
  <w:style w:type="paragraph" w:styleId="Quote">
    <w:name w:val="Quote"/>
    <w:basedOn w:val="Heading1"/>
    <w:link w:val="QuoteChar"/>
    <w:qFormat/>
    <w:rsid w:val="00965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ED6"/>
    <w:pPr>
      <w:pageBreakBefore/>
    </w:pPr>
  </w:style>
  <w:style w:type="paragraph" w:customStyle="1" w:styleId="Border">
    <w:name w:val="Border"/>
    <w:basedOn w:val="Normal"/>
    <w:qFormat/>
    <w:rsid w:val="00965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ED6"/>
    <w:rPr>
      <w:u w:val="single"/>
    </w:rPr>
  </w:style>
  <w:style w:type="character" w:customStyle="1" w:styleId="BoldandItalics">
    <w:name w:val="Bold and Italics"/>
    <w:qFormat/>
    <w:rsid w:val="00965ED6"/>
    <w:rPr>
      <w:b/>
      <w:i/>
      <w:u w:val="none"/>
    </w:rPr>
  </w:style>
  <w:style w:type="paragraph" w:styleId="BalloonText">
    <w:name w:val="Balloon Text"/>
    <w:basedOn w:val="Normal"/>
    <w:link w:val="BalloonTextChar"/>
    <w:rsid w:val="00965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ED6"/>
    <w:pPr>
      <w:spacing w:before="0" w:after="0"/>
    </w:pPr>
  </w:style>
  <w:style w:type="paragraph" w:customStyle="1" w:styleId="BodyTextBold">
    <w:name w:val="Body Text Bold"/>
    <w:basedOn w:val="BodyText"/>
    <w:qFormat/>
    <w:rsid w:val="00965ED6"/>
    <w:rPr>
      <w:b/>
    </w:rPr>
  </w:style>
  <w:style w:type="character" w:styleId="Hyperlink">
    <w:name w:val="Hyperlink"/>
    <w:basedOn w:val="DefaultParagraphFont"/>
    <w:uiPriority w:val="99"/>
    <w:unhideWhenUsed/>
    <w:rsid w:val="00EB07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3676</Characters>
  <Application>Microsoft Office Word</Application>
  <DocSecurity>0</DocSecurity>
  <Lines>76</Lines>
  <Paragraphs>45</Paragraphs>
  <ScaleCrop>false</ScaleCrop>
  <Company>Author-it Software Corporation Ltd.</Company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MEA201 Remove and install miscellaneous aircraft electrical hardware/components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2022-11-22T01:34:00Z</dcterms:created>
  <dcterms:modified xsi:type="dcterms:W3CDTF">2022-11-22T01:34:00Z</dcterms:modified>
</cp:coreProperties>
</file>