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BB0" w:rsidP="00DD3BB0">
      <w:pPr>
        <w:pStyle w:val="Title"/>
      </w:pPr>
      <w:r>
        <w:fldChar w:fldCharType="begin"/>
      </w:r>
      <w:r>
        <w:instrText xml:space="preserve"> TITLE   \* MERGEFORMAT </w:instrText>
      </w:r>
      <w:r>
        <w:fldChar w:fldCharType="separate"/>
      </w:r>
      <w:r>
        <w:t>MEA161 Assess aviation maintenance spares and manage repairable items</w:t>
      </w:r>
      <w:r>
        <w:fldChar w:fldCharType="end"/>
      </w:r>
    </w:p>
    <w:p w:rsidR="00DD3BB0" w:rsidP="00DD3BB0">
      <w:pPr>
        <w:pStyle w:val="Version"/>
        <w:sectPr w:rsidSect="000B1D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1D6F" w:rsidP="000B1D6F">
      <w:pPr>
        <w:pStyle w:val="SuperHeading"/>
      </w:pPr>
      <w:r w:rsidRPr="000B1D6F">
        <w:t>MEA161 Assess aviation maintenance spares and manage repairable items</w:t>
      </w:r>
    </w:p>
    <w:p w:rsidR="00000000" w:rsidRPr="000B1D6F" w:rsidP="000B1D6F">
      <w:pPr>
        <w:pStyle w:val="Heading1"/>
      </w:pPr>
      <w:bookmarkStart w:id="1" w:name="O_987804"/>
      <w:bookmarkEnd w:id="1"/>
      <w:r w:rsidRPr="000B1D6F">
        <w:t>Modification History</w:t>
      </w:r>
    </w:p>
    <w:p w:rsidR="00000000" w:rsidRPr="000B1D6F" w:rsidP="00DD3BB0">
      <w:pPr>
        <w:pStyle w:val="BodyText"/>
      </w:pPr>
      <w:r w:rsidRPr="000B1D6F">
        <w:t>Release 1. Equivalent to MEA136 Assess aviation maintenance spares and manage repairable items. Code changes due to changed titles.</w:t>
      </w:r>
    </w:p>
    <w:p w:rsidR="00000000" w:rsidRPr="000B1D6F" w:rsidP="000B1D6F">
      <w:pPr>
        <w:pStyle w:val="Heading1"/>
      </w:pPr>
      <w:bookmarkStart w:id="2" w:name="O_987810"/>
      <w:bookmarkEnd w:id="2"/>
      <w:r w:rsidRPr="000B1D6F">
        <w:t>Application</w:t>
      </w:r>
    </w:p>
    <w:p w:rsidR="00000000" w:rsidRPr="000B1D6F" w:rsidP="00DD3BB0">
      <w:pPr>
        <w:pStyle w:val="BodyText"/>
      </w:pPr>
      <w:r w:rsidRPr="000B1D6F">
        <w:t>This unit of competency describes the skills and knowledge required to apply integrated logistic support (ILS) procedures when assessing spares and managing repairable items, including aircraft and mechanical and avionic items of aerona</w:t>
      </w:r>
      <w:r w:rsidRPr="000B1D6F">
        <w:t>utical product. Work may be performed individually or as part of a team.</w:t>
      </w:r>
    </w:p>
    <w:p w:rsidR="00000000" w:rsidRPr="000B1D6F" w:rsidP="00DD3BB0">
      <w:pPr>
        <w:pStyle w:val="BodyText"/>
      </w:pPr>
      <w:r w:rsidRPr="000B1D6F">
        <w:t>The unit applies to scheduled and unscheduled maintenance. It is used in workplaces that operate under the airworthiness regulatory systems of Australian Defence Force (ADF) and the C</w:t>
      </w:r>
      <w:r w:rsidRPr="000B1D6F">
        <w:t>ivil Aviation Safety Authority (CASA).</w:t>
      </w:r>
    </w:p>
    <w:p w:rsidR="00000000" w:rsidRPr="000B1D6F" w:rsidP="00DD3BB0">
      <w:pPr>
        <w:pStyle w:val="BodyText"/>
      </w:pPr>
      <w:r w:rsidRPr="000B1D6F">
        <w:t>This unit forms part of the CASA requirement for maintenance certification licences under Civil Aviation Safety Regulation (CASR) Part 66. Where a CASA licensing outcome is sought, users must refer to the licensing pr</w:t>
      </w:r>
      <w:r w:rsidRPr="000B1D6F">
        <w:t>ovisions in the MEA Aeroskills Companion Volume Implementation Guide.</w:t>
      </w:r>
    </w:p>
    <w:p w:rsidR="00000000" w:rsidRPr="000B1D6F" w:rsidP="000B1D6F">
      <w:pPr>
        <w:pStyle w:val="Heading1"/>
      </w:pPr>
      <w:bookmarkStart w:id="3" w:name="O_987809"/>
      <w:bookmarkEnd w:id="3"/>
      <w:r w:rsidRPr="000B1D6F">
        <w:t>Pre-requisite Unit</w:t>
      </w:r>
    </w:p>
    <w:tbl>
      <w:tblPr>
        <w:tblW w:w="0" w:type="auto"/>
        <w:tblLayout w:type="fixed"/>
        <w:tblCellMar>
          <w:left w:w="62" w:type="dxa"/>
          <w:right w:w="62" w:type="dxa"/>
        </w:tblCellMar>
        <w:tblLook w:val="0000"/>
      </w:tblPr>
      <w:tblGrid>
        <w:gridCol w:w="1557"/>
        <w:gridCol w:w="6219"/>
      </w:tblGrid>
      <w:tr w:rsidTr="000B1D6F">
        <w:tblPrEx>
          <w:tblW w:w="0" w:type="auto"/>
          <w:tblLayout w:type="fixed"/>
          <w:tblCellMar>
            <w:left w:w="62" w:type="dxa"/>
            <w:right w:w="62" w:type="dxa"/>
          </w:tblCellMar>
          <w:tblLook w:val="0000"/>
        </w:tblPrEx>
        <w:tc>
          <w:tcPr>
            <w:tcW w:w="1557" w:type="dxa"/>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MEA135</w:t>
            </w:r>
          </w:p>
        </w:tc>
        <w:tc>
          <w:tcPr>
            <w:tcW w:w="6219" w:type="dxa"/>
            <w:tcBorders>
              <w:top w:val="nil"/>
              <w:left w:val="nil"/>
              <w:bottom w:val="nil"/>
              <w:right w:val="nil"/>
            </w:tcBorders>
            <w:tcMar>
              <w:top w:w="0" w:type="dxa"/>
              <w:left w:w="62" w:type="dxa"/>
              <w:bottom w:w="0" w:type="dxa"/>
              <w:right w:w="62" w:type="dxa"/>
            </w:tcMar>
          </w:tcPr>
          <w:p w:rsidR="00000000" w:rsidRPr="000B1D6F" w:rsidP="000B1D6F">
            <w:pPr>
              <w:pStyle w:val="BodyText"/>
            </w:pPr>
            <w:r w:rsidRPr="000B1D6F">
              <w:t>Use computers in aviation maintenance-related integrated logistic support activities</w:t>
            </w:r>
          </w:p>
        </w:tc>
      </w:tr>
    </w:tbl>
    <w:p w:rsidR="00DD3BB0" w:rsidP="000B1D6F">
      <w:pPr>
        <w:pStyle w:val="BodyText"/>
      </w:pPr>
    </w:p>
    <w:p w:rsidR="00DD3BB0" w:rsidP="000B1D6F">
      <w:pPr>
        <w:pStyle w:val="BodyText"/>
      </w:pPr>
    </w:p>
    <w:p w:rsidR="00000000" w:rsidRPr="000B1D6F" w:rsidP="000B1D6F">
      <w:pPr>
        <w:pStyle w:val="Heading1"/>
      </w:pPr>
      <w:bookmarkStart w:id="4" w:name="O_987808"/>
      <w:bookmarkEnd w:id="4"/>
      <w:r w:rsidRPr="000B1D6F">
        <w:t>Competency Field</w:t>
      </w:r>
    </w:p>
    <w:p w:rsidR="00000000" w:rsidRPr="000B1D6F" w:rsidP="00DD3BB0">
      <w:pPr>
        <w:pStyle w:val="BodyText"/>
      </w:pPr>
      <w:r w:rsidRPr="000B1D6F">
        <w:t>Integrated logistic s</w:t>
      </w:r>
      <w:r w:rsidRPr="000B1D6F">
        <w:t>upport</w:t>
      </w:r>
    </w:p>
    <w:p w:rsidR="00000000" w:rsidRPr="000B1D6F" w:rsidP="000B1D6F">
      <w:pPr>
        <w:pStyle w:val="Heading1"/>
      </w:pPr>
      <w:bookmarkStart w:id="5" w:name="O_987807"/>
      <w:bookmarkEnd w:id="5"/>
      <w:r w:rsidRPr="000B1D6F">
        <w:t>Elements and Performance Criteria</w:t>
      </w:r>
    </w:p>
    <w:tbl>
      <w:tblPr>
        <w:tblW w:w="9257" w:type="dxa"/>
        <w:tblLayout w:type="fixed"/>
        <w:tblCellMar>
          <w:left w:w="62" w:type="dxa"/>
          <w:right w:w="62" w:type="dxa"/>
        </w:tblCellMar>
        <w:tblLook w:val="0000"/>
      </w:tblPr>
      <w:tblGrid>
        <w:gridCol w:w="319"/>
        <w:gridCol w:w="2710"/>
        <w:gridCol w:w="484"/>
        <w:gridCol w:w="5744"/>
      </w:tblGrid>
      <w:tr w:rsidTr="000B1D6F">
        <w:tblPrEx>
          <w:tblW w:w="9257" w:type="dxa"/>
          <w:tblLayout w:type="fixed"/>
          <w:tblCellMar>
            <w:left w:w="62" w:type="dxa"/>
            <w:right w:w="62" w:type="dxa"/>
          </w:tblCellMar>
          <w:tblLook w:val="0000"/>
        </w:tblPrEx>
        <w:trPr>
          <w:tblHeader/>
        </w:trPr>
        <w:tc>
          <w:tcPr>
            <w:tcW w:w="3029" w:type="dxa"/>
            <w:gridSpan w:val="2"/>
            <w:tcBorders>
              <w:top w:val="nil"/>
              <w:left w:val="nil"/>
              <w:bottom w:val="nil"/>
              <w:right w:val="nil"/>
            </w:tcBorders>
            <w:tcMar>
              <w:top w:w="0" w:type="dxa"/>
              <w:left w:w="62" w:type="dxa"/>
              <w:bottom w:w="0" w:type="dxa"/>
              <w:right w:w="62" w:type="dxa"/>
            </w:tcMar>
          </w:tcPr>
          <w:p w:rsidR="00000000" w:rsidRPr="000B1D6F" w:rsidP="000B1D6F">
            <w:pPr>
              <w:pStyle w:val="BodyText"/>
            </w:pPr>
            <w:r w:rsidRPr="000B1D6F">
              <w:rPr>
                <w:rStyle w:val="SpecialBold"/>
              </w:rPr>
              <w:t>ELEMENTS</w:t>
            </w:r>
          </w:p>
        </w:tc>
        <w:tc>
          <w:tcPr>
            <w:tcW w:w="6228" w:type="dxa"/>
            <w:gridSpan w:val="2"/>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rPr>
                <w:rStyle w:val="SpecialBold"/>
              </w:rPr>
              <w:t>PERFORMANCE CRITERIA</w:t>
            </w:r>
          </w:p>
        </w:tc>
      </w:tr>
      <w:tr w:rsidTr="000B1D6F">
        <w:tblPrEx>
          <w:tblW w:w="9257" w:type="dxa"/>
          <w:tblLayout w:type="fixed"/>
          <w:tblCellMar>
            <w:left w:w="62" w:type="dxa"/>
            <w:right w:w="62" w:type="dxa"/>
          </w:tblCellMar>
          <w:tblLook w:val="0000"/>
        </w:tblPrEx>
        <w:tc>
          <w:tcPr>
            <w:tcW w:w="3029" w:type="dxa"/>
            <w:gridSpan w:val="2"/>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Elements describe the essential outcomes.</w:t>
            </w:r>
          </w:p>
        </w:tc>
        <w:tc>
          <w:tcPr>
            <w:tcW w:w="6228" w:type="dxa"/>
            <w:gridSpan w:val="2"/>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Performance criteria describe the performance needed to demonstrate achievement of the element.</w:t>
            </w:r>
          </w:p>
        </w:tc>
      </w:tr>
      <w:tr w:rsidTr="000B1D6F">
        <w:tblPrEx>
          <w:tblW w:w="9257"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1.</w:t>
            </w:r>
          </w:p>
        </w:tc>
        <w:tc>
          <w:tcPr>
            <w:tcW w:w="2710" w:type="dxa"/>
            <w:vMerge w:val="restart"/>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Assess spares</w:t>
            </w:r>
          </w:p>
        </w:tc>
        <w:tc>
          <w:tcPr>
            <w:tcW w:w="484" w:type="dxa"/>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1.1</w:t>
            </w:r>
          </w:p>
        </w:tc>
        <w:tc>
          <w:tcPr>
            <w:tcW w:w="5744" w:type="dxa"/>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Identify and apply organisational spares assessment and supply information systems</w:t>
            </w:r>
          </w:p>
        </w:tc>
      </w:tr>
      <w:tr w:rsidTr="000B1D6F">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1.2</w:t>
            </w:r>
          </w:p>
        </w:tc>
        <w:tc>
          <w:tcPr>
            <w:tcW w:w="5744" w:type="dxa"/>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Monitor maintenance data, spares usage data, and trends and vary required holdings of spares as required</w:t>
            </w:r>
          </w:p>
        </w:tc>
      </w:tr>
      <w:tr w:rsidTr="000B1D6F">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1.3</w:t>
            </w:r>
          </w:p>
        </w:tc>
        <w:tc>
          <w:tcPr>
            <w:tcW w:w="5744" w:type="dxa"/>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Identify problems in spares availability, and determine strategies to resolve them</w:t>
            </w:r>
          </w:p>
        </w:tc>
      </w:tr>
      <w:tr w:rsidTr="000B1D6F">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1.4</w:t>
            </w:r>
          </w:p>
        </w:tc>
        <w:tc>
          <w:tcPr>
            <w:tcW w:w="5744" w:type="dxa"/>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Determine the need for suitable substitute parts and, if parts are needed, obtain required engineering approvals according to applicable regulations, and organisation</w:t>
            </w:r>
            <w:r w:rsidRPr="000B1D6F">
              <w:t>al policies and procedures</w:t>
            </w:r>
          </w:p>
        </w:tc>
      </w:tr>
      <w:tr w:rsidTr="000B1D6F">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1.5</w:t>
            </w:r>
          </w:p>
        </w:tc>
        <w:tc>
          <w:tcPr>
            <w:tcW w:w="5744" w:type="dxa"/>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Identify acceptable sources of substitute parts and specify requirements for documentation, according to regulatory requirements, and organisational policies and procedures</w:t>
            </w:r>
          </w:p>
        </w:tc>
      </w:tr>
      <w:tr w:rsidTr="000B1D6F">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1.6</w:t>
            </w:r>
          </w:p>
        </w:tc>
        <w:tc>
          <w:tcPr>
            <w:tcW w:w="5744" w:type="dxa"/>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Observe configuration management (CM) requirements when assessing spares</w:t>
            </w:r>
          </w:p>
        </w:tc>
      </w:tr>
      <w:tr w:rsidTr="000B1D6F">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1.7</w:t>
            </w:r>
          </w:p>
        </w:tc>
        <w:tc>
          <w:tcPr>
            <w:tcW w:w="5744" w:type="dxa"/>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Provide data required for input to ILS records where applicable</w:t>
            </w:r>
          </w:p>
        </w:tc>
      </w:tr>
      <w:tr w:rsidTr="000B1D6F">
        <w:tblPrEx>
          <w:tblW w:w="9257"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2.</w:t>
            </w:r>
          </w:p>
        </w:tc>
        <w:tc>
          <w:tcPr>
            <w:tcW w:w="2710" w:type="dxa"/>
            <w:vMerge w:val="restart"/>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Manage repairable items</w:t>
            </w:r>
          </w:p>
        </w:tc>
        <w:tc>
          <w:tcPr>
            <w:tcW w:w="484" w:type="dxa"/>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2.1</w:t>
            </w:r>
          </w:p>
        </w:tc>
        <w:tc>
          <w:tcPr>
            <w:tcW w:w="5744" w:type="dxa"/>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Monitor maintenance and reliability data and propose changes to maintenance prog</w:t>
            </w:r>
            <w:r w:rsidRPr="000B1D6F">
              <w:t>rams where necessary</w:t>
            </w:r>
          </w:p>
        </w:tc>
      </w:tr>
      <w:tr w:rsidTr="000B1D6F">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2.2</w:t>
            </w:r>
          </w:p>
        </w:tc>
        <w:tc>
          <w:tcPr>
            <w:tcW w:w="5744" w:type="dxa"/>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Raise documentation to allocate repairable items to maintenance facilities according to contractual requirements, and organisational policies and procedures</w:t>
            </w:r>
          </w:p>
        </w:tc>
      </w:tr>
      <w:tr w:rsidTr="000B1D6F">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2.3</w:t>
            </w:r>
          </w:p>
        </w:tc>
        <w:tc>
          <w:tcPr>
            <w:tcW w:w="5744" w:type="dxa"/>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Specify specific investigation or additional maintenance requirements</w:t>
            </w:r>
          </w:p>
        </w:tc>
      </w:tr>
      <w:tr w:rsidTr="000B1D6F">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0B1D6F">
            <w:pPr>
              <w:pStyle w:val="BodyText"/>
              <w:rPr>
                <w:lang w:val="en-NZ"/>
              </w:rPr>
            </w:pPr>
            <w:r w:rsidRPr="000B1D6F">
              <w:t>2.4</w:t>
            </w:r>
          </w:p>
        </w:tc>
        <w:tc>
          <w:tcPr>
            <w:tcW w:w="5744" w:type="dxa"/>
            <w:tcBorders>
              <w:top w:val="nil"/>
              <w:left w:val="nil"/>
              <w:bottom w:val="nil"/>
              <w:right w:val="nil"/>
            </w:tcBorders>
            <w:tcMar>
              <w:top w:w="0" w:type="dxa"/>
              <w:left w:w="62" w:type="dxa"/>
              <w:bottom w:w="0" w:type="dxa"/>
              <w:right w:w="62" w:type="dxa"/>
            </w:tcMar>
          </w:tcPr>
          <w:p w:rsidR="00000000" w:rsidRPr="000B1D6F" w:rsidP="000B1D6F">
            <w:pPr>
              <w:pStyle w:val="BodyText"/>
            </w:pPr>
            <w:r w:rsidRPr="000B1D6F">
              <w:t>Provide data required for input to ILS records where applicable</w:t>
            </w:r>
          </w:p>
        </w:tc>
      </w:tr>
    </w:tbl>
    <w:p w:rsidR="00000000" w:rsidRPr="000B1D6F" w:rsidP="000B1D6F">
      <w:pPr>
        <w:pStyle w:val="BodyText"/>
      </w:pPr>
    </w:p>
    <w:p w:rsidR="00000000" w:rsidRPr="000B1D6F" w:rsidP="000B1D6F">
      <w:pPr>
        <w:pStyle w:val="AllowPageBreak"/>
      </w:pPr>
    </w:p>
    <w:p w:rsidR="00000000" w:rsidRPr="000B1D6F" w:rsidP="000B1D6F">
      <w:pPr>
        <w:pStyle w:val="Heading1"/>
      </w:pPr>
      <w:bookmarkStart w:id="6" w:name="O_987806"/>
      <w:bookmarkEnd w:id="6"/>
      <w:r w:rsidRPr="000B1D6F">
        <w:t>Foundation Skills</w:t>
      </w:r>
    </w:p>
    <w:p w:rsidR="00000000" w:rsidRPr="000B1D6F" w:rsidP="00DD3BB0">
      <w:pPr>
        <w:pStyle w:val="BodyText"/>
      </w:pPr>
      <w:r w:rsidRPr="000B1D6F">
        <w:t>Foundation skills essential to performance are explicit in the performance criteria of this unit of competency.</w:t>
      </w:r>
    </w:p>
    <w:p w:rsidR="00000000" w:rsidRPr="000B1D6F" w:rsidP="000B1D6F">
      <w:pPr>
        <w:pStyle w:val="Heading1"/>
      </w:pPr>
      <w:bookmarkStart w:id="7" w:name="O_987805"/>
      <w:bookmarkEnd w:id="7"/>
      <w:r w:rsidRPr="000B1D6F">
        <w:t>Unit Mapping Information</w:t>
      </w:r>
    </w:p>
    <w:p w:rsidR="00000000" w:rsidRPr="000B1D6F" w:rsidP="00DD3BB0">
      <w:pPr>
        <w:pStyle w:val="BodyText"/>
      </w:pPr>
      <w:r w:rsidRPr="000B1D6F">
        <w:t>Release 1. Equivalent to MEA136 Assess aviation maintenance spares and manage repairable items.</w:t>
      </w:r>
    </w:p>
    <w:p w:rsidR="00000000" w:rsidRPr="000B1D6F" w:rsidP="000B1D6F">
      <w:pPr>
        <w:pStyle w:val="Heading1"/>
      </w:pPr>
      <w:bookmarkStart w:id="8" w:name="O_987798"/>
      <w:bookmarkEnd w:id="8"/>
      <w:r w:rsidRPr="000B1D6F">
        <w:t>Links</w:t>
      </w:r>
    </w:p>
    <w:p w:rsidR="00000000" w:rsidRPr="000B1D6F" w:rsidP="00DD3BB0">
      <w:pPr>
        <w:pStyle w:val="BodyText"/>
      </w:pPr>
      <w:r w:rsidRPr="000B1D6F">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873996">
        <w:rPr>
          <w:rStyle w:val="Hyperlink"/>
        </w:rPr>
        <w:t>https://vetnet.education.gov.au/Pages/TrainingDocs.aspx?q=ce216c9c-04d5-4b3b-9bcf-4e81d0950371</w:t>
      </w:r>
      <w:r>
        <w:fldChar w:fldCharType="end"/>
      </w:r>
    </w:p>
    <w:p w:rsidR="00000000" w:rsidRPr="000B1D6F" w:rsidP="000B1D6F"/>
    <w:sectPr w:rsidSect="000B1D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D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D6F" w:rsidRPr="00DD3BB0" w:rsidP="00DD3B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D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B0" w:rsidP="000B1D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3BB0" w:rsidP="000B1D6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3BB0" w:rsidP="000B1D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D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1D6F" w:rsidRPr="00DD3BB0" w:rsidP="00DD3B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D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B0" w:rsidRPr="002D2AF8" w:rsidP="000B1D6F">
    <w:pPr>
      <w:pStyle w:val="Header"/>
      <w:framePr w:wrap="around"/>
    </w:pPr>
    <w:r>
      <w:fldChar w:fldCharType="begin"/>
    </w:r>
    <w:r>
      <w:instrText xml:space="preserve"> TITLE   \* MERGEFORMAT </w:instrText>
    </w:r>
    <w:r>
      <w:fldChar w:fldCharType="separate"/>
    </w:r>
    <w:r>
      <w:t>MEA161 Assess aviation maintenance spares and manage repairable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DD3BB0" w:rsidP="000B1D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D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1D6F"/>
    <w:pPr>
      <w:spacing w:before="360" w:after="60"/>
      <w:outlineLvl w:val="0"/>
    </w:pPr>
    <w:rPr>
      <w:sz w:val="32"/>
    </w:rPr>
  </w:style>
  <w:style w:type="paragraph" w:styleId="Heading2">
    <w:name w:val="heading 2"/>
    <w:basedOn w:val="HeadingBase"/>
    <w:next w:val="BodyText"/>
    <w:link w:val="Heading2Char"/>
    <w:qFormat/>
    <w:rsid w:val="000B1D6F"/>
    <w:pPr>
      <w:keepLines/>
      <w:spacing w:before="240" w:after="120"/>
      <w:outlineLvl w:val="1"/>
    </w:pPr>
    <w:rPr>
      <w:sz w:val="28"/>
      <w:szCs w:val="40"/>
    </w:rPr>
  </w:style>
  <w:style w:type="paragraph" w:styleId="Heading3">
    <w:name w:val="heading 3"/>
    <w:basedOn w:val="HeadingBase"/>
    <w:next w:val="BodyText"/>
    <w:link w:val="Heading3Char"/>
    <w:qFormat/>
    <w:rsid w:val="000B1D6F"/>
    <w:pPr>
      <w:spacing w:before="180" w:after="120"/>
      <w:outlineLvl w:val="2"/>
    </w:pPr>
    <w:rPr>
      <w:spacing w:val="-10"/>
      <w:kern w:val="32"/>
    </w:rPr>
  </w:style>
  <w:style w:type="paragraph" w:styleId="Heading4">
    <w:name w:val="heading 4"/>
    <w:basedOn w:val="HeadingBase"/>
    <w:next w:val="BodyText"/>
    <w:link w:val="Heading4Char"/>
    <w:qFormat/>
    <w:rsid w:val="000B1D6F"/>
    <w:pPr>
      <w:spacing w:before="160" w:after="120"/>
      <w:outlineLvl w:val="3"/>
    </w:pPr>
    <w:rPr>
      <w:sz w:val="22"/>
    </w:rPr>
  </w:style>
  <w:style w:type="paragraph" w:styleId="Heading5">
    <w:name w:val="heading 5"/>
    <w:basedOn w:val="HeadingBase"/>
    <w:next w:val="Normal"/>
    <w:link w:val="Heading5Char"/>
    <w:qFormat/>
    <w:rsid w:val="000B1D6F"/>
    <w:pPr>
      <w:spacing w:before="80"/>
      <w:outlineLvl w:val="4"/>
    </w:pPr>
    <w:rPr>
      <w:color w:val="918585"/>
      <w:sz w:val="20"/>
    </w:rPr>
  </w:style>
  <w:style w:type="paragraph" w:styleId="Heading6">
    <w:name w:val="heading 6"/>
    <w:basedOn w:val="HeadingBase"/>
    <w:next w:val="Normal"/>
    <w:link w:val="Heading6Char"/>
    <w:qFormat/>
    <w:rsid w:val="000B1D6F"/>
    <w:pPr>
      <w:spacing w:before="60"/>
      <w:outlineLvl w:val="5"/>
    </w:pPr>
    <w:rPr>
      <w:color w:val="918585"/>
      <w:sz w:val="20"/>
    </w:rPr>
  </w:style>
  <w:style w:type="paragraph" w:styleId="Heading7">
    <w:name w:val="heading 7"/>
    <w:basedOn w:val="Normal"/>
    <w:next w:val="Normal"/>
    <w:link w:val="Heading7Char"/>
    <w:qFormat/>
    <w:rsid w:val="000B1D6F"/>
    <w:pPr>
      <w:ind w:left="720"/>
      <w:outlineLvl w:val="6"/>
    </w:pPr>
    <w:rPr>
      <w:i/>
    </w:rPr>
  </w:style>
  <w:style w:type="paragraph" w:styleId="Heading8">
    <w:name w:val="heading 8"/>
    <w:basedOn w:val="Normal"/>
    <w:next w:val="Normal"/>
    <w:link w:val="Heading8Char"/>
    <w:qFormat/>
    <w:rsid w:val="000B1D6F"/>
    <w:pPr>
      <w:ind w:left="720"/>
      <w:outlineLvl w:val="7"/>
    </w:pPr>
    <w:rPr>
      <w:i/>
    </w:rPr>
  </w:style>
  <w:style w:type="paragraph" w:styleId="Heading9">
    <w:name w:val="heading 9"/>
    <w:basedOn w:val="Normal"/>
    <w:next w:val="Normal"/>
    <w:link w:val="Heading9Char"/>
    <w:qFormat/>
    <w:rsid w:val="000B1D6F"/>
    <w:pPr>
      <w:ind w:left="720"/>
      <w:outlineLvl w:val="8"/>
    </w:pPr>
    <w:rPr>
      <w:i/>
    </w:rPr>
  </w:style>
  <w:style w:type="character" w:default="1" w:styleId="DefaultParagraphFont">
    <w:name w:val="Default Paragraph Font"/>
    <w:uiPriority w:val="1"/>
    <w:unhideWhenUsed/>
    <w:rsid w:val="000B1D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1D6F"/>
  </w:style>
  <w:style w:type="character" w:customStyle="1" w:styleId="Heading1Char">
    <w:name w:val="Heading 1 Char"/>
    <w:basedOn w:val="DefaultParagraphFont"/>
    <w:link w:val="Heading1"/>
    <w:rsid w:val="000B1D6F"/>
    <w:rPr>
      <w:rFonts w:ascii="Times New Roman" w:eastAsia="Times New Roman" w:hAnsi="Times New Roman" w:cs="Times New Roman"/>
      <w:b/>
      <w:sz w:val="32"/>
      <w:szCs w:val="20"/>
      <w:lang w:eastAsia="en-US"/>
    </w:rPr>
  </w:style>
  <w:style w:type="paragraph" w:styleId="BodyText">
    <w:name w:val="Body Text"/>
    <w:basedOn w:val="Normal"/>
    <w:link w:val="BodyTextChar"/>
    <w:rsid w:val="000B1D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1D6F"/>
    <w:rPr>
      <w:rFonts w:ascii="Times New Roman" w:eastAsia="Times New Roman" w:hAnsi="Times New Roman" w:cs="Times New Roman"/>
      <w:sz w:val="24"/>
      <w:lang w:eastAsia="en-US"/>
    </w:rPr>
  </w:style>
  <w:style w:type="character" w:customStyle="1" w:styleId="SpecialBold">
    <w:name w:val="Special Bold"/>
    <w:basedOn w:val="DefaultParagraphFont"/>
    <w:rsid w:val="000B1D6F"/>
    <w:rPr>
      <w:b/>
      <w:spacing w:val="0"/>
    </w:rPr>
  </w:style>
  <w:style w:type="paragraph" w:customStyle="1" w:styleId="SuperHeading">
    <w:name w:val="SuperHeading"/>
    <w:basedOn w:val="Normal"/>
    <w:rsid w:val="000B1D6F"/>
    <w:pPr>
      <w:spacing w:before="240" w:after="120"/>
      <w:outlineLvl w:val="0"/>
    </w:pPr>
    <w:rPr>
      <w:rFonts w:ascii="Times New Roman" w:hAnsi="Times New Roman"/>
      <w:b/>
      <w:sz w:val="32"/>
    </w:rPr>
  </w:style>
  <w:style w:type="paragraph" w:customStyle="1" w:styleId="AllowPageBreak">
    <w:name w:val="AllowPageBreak"/>
    <w:rsid w:val="000B1D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1D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1D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1D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1D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1D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1D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1D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1D6F"/>
    <w:rPr>
      <w:rFonts w:ascii="Courier New" w:eastAsia="Times New Roman" w:hAnsi="Courier New" w:cs="Times New Roman"/>
      <w:i/>
      <w:szCs w:val="20"/>
      <w:lang w:eastAsia="en-US"/>
    </w:rPr>
  </w:style>
  <w:style w:type="paragraph" w:customStyle="1" w:styleId="HeadingBase">
    <w:name w:val="Heading Base"/>
    <w:rsid w:val="000B1D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1D6F"/>
    <w:pPr>
      <w:tabs>
        <w:tab w:val="right" w:leader="dot" w:pos="9072"/>
      </w:tabs>
      <w:ind w:left="567"/>
    </w:pPr>
    <w:rPr>
      <w:szCs w:val="22"/>
    </w:rPr>
  </w:style>
  <w:style w:type="paragraph" w:customStyle="1" w:styleId="TOCBase">
    <w:name w:val="TOC Base"/>
    <w:rsid w:val="000B1D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1D6F"/>
    <w:pPr>
      <w:tabs>
        <w:tab w:val="right" w:leader="dot" w:pos="9072"/>
      </w:tabs>
      <w:spacing w:before="40" w:after="40"/>
      <w:ind w:left="284"/>
    </w:pPr>
    <w:rPr>
      <w:rFonts w:ascii="Times New Roman" w:hAnsi="Times New Roman"/>
    </w:rPr>
  </w:style>
  <w:style w:type="paragraph" w:styleId="TOC1">
    <w:name w:val="toc 1"/>
    <w:basedOn w:val="TOCBase"/>
    <w:next w:val="Normal"/>
    <w:rsid w:val="000B1D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1D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1D6F"/>
    <w:rPr>
      <w:rFonts w:ascii="Times New Roman" w:eastAsia="Times New Roman" w:hAnsi="Times New Roman" w:cs="Times New Roman"/>
      <w:sz w:val="16"/>
      <w:lang w:eastAsia="en-US"/>
    </w:rPr>
  </w:style>
  <w:style w:type="paragraph" w:styleId="Title">
    <w:name w:val="Title"/>
    <w:basedOn w:val="HeadingBase"/>
    <w:link w:val="TitleChar"/>
    <w:qFormat/>
    <w:rsid w:val="000B1D6F"/>
    <w:pPr>
      <w:spacing w:before="5040"/>
      <w:jc w:val="center"/>
    </w:pPr>
    <w:rPr>
      <w:sz w:val="48"/>
      <w:szCs w:val="72"/>
      <w:lang w:val="en-US"/>
    </w:rPr>
  </w:style>
  <w:style w:type="character" w:customStyle="1" w:styleId="TitleChar">
    <w:name w:val="Title Char"/>
    <w:basedOn w:val="DefaultParagraphFont"/>
    <w:link w:val="Title"/>
    <w:rsid w:val="000B1D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1D6F"/>
    <w:pPr>
      <w:tabs>
        <w:tab w:val="left" w:pos="3600"/>
        <w:tab w:val="left" w:pos="3958"/>
      </w:tabs>
    </w:pPr>
  </w:style>
  <w:style w:type="paragraph" w:styleId="List">
    <w:name w:val="List"/>
    <w:basedOn w:val="BodyText"/>
    <w:next w:val="BodyText"/>
    <w:rsid w:val="000B1D6F"/>
    <w:pPr>
      <w:tabs>
        <w:tab w:val="left" w:pos="340"/>
      </w:tabs>
      <w:spacing w:before="60" w:after="60"/>
      <w:ind w:left="340" w:hanging="340"/>
    </w:pPr>
  </w:style>
  <w:style w:type="paragraph" w:styleId="ListBullet">
    <w:name w:val="List Bullet"/>
    <w:basedOn w:val="List"/>
    <w:rsid w:val="000B1D6F"/>
    <w:pPr>
      <w:numPr>
        <w:numId w:val="10"/>
      </w:numPr>
      <w:tabs>
        <w:tab w:val="clear" w:pos="340"/>
      </w:tabs>
      <w:spacing w:before="40" w:after="40"/>
    </w:pPr>
  </w:style>
  <w:style w:type="paragraph" w:customStyle="1" w:styleId="Note">
    <w:name w:val="Note"/>
    <w:basedOn w:val="BodyText"/>
    <w:rsid w:val="000B1D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1D6F"/>
    <w:pPr>
      <w:framePr w:wrap="auto" w:hAnchor="text" w:y="6049"/>
    </w:pPr>
    <w:rPr>
      <w:color w:val="000000"/>
      <w:sz w:val="40"/>
    </w:rPr>
  </w:style>
  <w:style w:type="paragraph" w:customStyle="1" w:styleId="TOCTitle">
    <w:name w:val="TOCTitle"/>
    <w:basedOn w:val="Heading1"/>
    <w:rsid w:val="000B1D6F"/>
    <w:pPr>
      <w:spacing w:after="240"/>
      <w:jc w:val="center"/>
      <w:outlineLvl w:val="9"/>
    </w:pPr>
    <w:rPr>
      <w:caps/>
    </w:rPr>
  </w:style>
  <w:style w:type="paragraph" w:customStyle="1" w:styleId="Version">
    <w:name w:val="Version"/>
    <w:rsid w:val="000B1D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1D6F"/>
    <w:pPr>
      <w:numPr>
        <w:numId w:val="11"/>
      </w:numPr>
      <w:tabs>
        <w:tab w:val="clear" w:pos="680"/>
      </w:tabs>
    </w:pPr>
  </w:style>
  <w:style w:type="paragraph" w:styleId="Index1">
    <w:name w:val="index 1"/>
    <w:basedOn w:val="Normal"/>
    <w:next w:val="Normal"/>
    <w:semiHidden/>
    <w:rsid w:val="000B1D6F"/>
    <w:pPr>
      <w:keepNext w:val="0"/>
      <w:tabs>
        <w:tab w:val="right" w:pos="4176"/>
      </w:tabs>
      <w:ind w:left="198" w:hanging="198"/>
    </w:pPr>
    <w:rPr>
      <w:rFonts w:ascii="Garamond" w:hAnsi="Garamond"/>
    </w:rPr>
  </w:style>
  <w:style w:type="paragraph" w:styleId="IndexHeading">
    <w:name w:val="index heading"/>
    <w:basedOn w:val="Normal"/>
    <w:next w:val="Index1"/>
    <w:semiHidden/>
    <w:rsid w:val="000B1D6F"/>
    <w:pPr>
      <w:spacing w:before="120" w:after="120"/>
    </w:pPr>
    <w:rPr>
      <w:rFonts w:ascii="Arial" w:hAnsi="Arial"/>
      <w:b/>
      <w:color w:val="918585"/>
      <w:sz w:val="24"/>
    </w:rPr>
  </w:style>
  <w:style w:type="paragraph" w:styleId="Header">
    <w:name w:val="header"/>
    <w:basedOn w:val="Normal"/>
    <w:link w:val="HeaderChar"/>
    <w:rsid w:val="000B1D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1D6F"/>
    <w:rPr>
      <w:rFonts w:ascii="Times New Roman" w:eastAsia="Times New Roman" w:hAnsi="Times New Roman" w:cs="Times New Roman"/>
      <w:sz w:val="16"/>
      <w:szCs w:val="20"/>
      <w:lang w:val="en-GB" w:eastAsia="en-US"/>
    </w:rPr>
  </w:style>
  <w:style w:type="paragraph" w:customStyle="1" w:styleId="Chapter">
    <w:name w:val="Chapter"/>
    <w:basedOn w:val="Normal"/>
    <w:rsid w:val="000B1D6F"/>
    <w:pPr>
      <w:spacing w:before="240"/>
    </w:pPr>
    <w:rPr>
      <w:rFonts w:ascii="Times New Roman" w:hAnsi="Times New Roman"/>
      <w:smallCaps/>
      <w:spacing w:val="80"/>
      <w:sz w:val="28"/>
    </w:rPr>
  </w:style>
  <w:style w:type="paragraph" w:customStyle="1" w:styleId="InChapter">
    <w:name w:val="InChapter"/>
    <w:basedOn w:val="Heading3"/>
    <w:rsid w:val="000B1D6F"/>
    <w:pPr>
      <w:spacing w:after="240"/>
      <w:outlineLvl w:val="9"/>
    </w:pPr>
    <w:rPr>
      <w:noProof/>
    </w:rPr>
  </w:style>
  <w:style w:type="paragraph" w:styleId="Index2">
    <w:name w:val="index 2"/>
    <w:basedOn w:val="Normal"/>
    <w:next w:val="Normal"/>
    <w:semiHidden/>
    <w:rsid w:val="000B1D6F"/>
    <w:pPr>
      <w:tabs>
        <w:tab w:val="right" w:pos="4176"/>
      </w:tabs>
      <w:ind w:left="568" w:hanging="284"/>
    </w:pPr>
    <w:rPr>
      <w:rFonts w:ascii="Garamond" w:hAnsi="Garamond"/>
    </w:rPr>
  </w:style>
  <w:style w:type="paragraph" w:customStyle="1" w:styleId="Byline">
    <w:name w:val="Byline"/>
    <w:rsid w:val="000B1D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1D6F"/>
    <w:pPr>
      <w:tabs>
        <w:tab w:val="clear" w:pos="3600"/>
        <w:tab w:val="clear" w:pos="3958"/>
      </w:tabs>
      <w:jc w:val="right"/>
    </w:pPr>
  </w:style>
  <w:style w:type="character" w:styleId="Emphasis">
    <w:name w:val="Emphasis"/>
    <w:basedOn w:val="DefaultParagraphFont"/>
    <w:qFormat/>
    <w:rsid w:val="000B1D6F"/>
    <w:rPr>
      <w:i/>
    </w:rPr>
  </w:style>
  <w:style w:type="paragraph" w:styleId="Caption">
    <w:name w:val="caption"/>
    <w:basedOn w:val="BodyText"/>
    <w:next w:val="Normal"/>
    <w:qFormat/>
    <w:rsid w:val="000B1D6F"/>
    <w:pPr>
      <w:framePr w:w="2268" w:hSpace="181" w:vSpace="181" w:wrap="around" w:vAnchor="text" w:hAnchor="page" w:x="1135" w:y="285" w:anchorLock="1"/>
    </w:pPr>
    <w:rPr>
      <w:i/>
    </w:rPr>
  </w:style>
  <w:style w:type="paragraph" w:customStyle="1" w:styleId="MiniTOCTitle">
    <w:name w:val="MiniTOCTitle"/>
    <w:basedOn w:val="Heading4"/>
    <w:rsid w:val="000B1D6F"/>
    <w:pPr>
      <w:spacing w:before="240"/>
      <w:outlineLvl w:val="9"/>
    </w:pPr>
    <w:rPr>
      <w:noProof/>
      <w:sz w:val="24"/>
    </w:rPr>
  </w:style>
  <w:style w:type="paragraph" w:customStyle="1" w:styleId="MiniTOCItem">
    <w:name w:val="MiniTOCItem"/>
    <w:basedOn w:val="ListBullet"/>
    <w:rsid w:val="000B1D6F"/>
    <w:pPr>
      <w:numPr>
        <w:numId w:val="0"/>
      </w:numPr>
      <w:tabs>
        <w:tab w:val="right" w:leader="dot" w:pos="6521"/>
      </w:tabs>
      <w:spacing w:before="0" w:after="0"/>
    </w:pPr>
  </w:style>
  <w:style w:type="paragraph" w:customStyle="1" w:styleId="TOFTitle">
    <w:name w:val="TOFTitle"/>
    <w:basedOn w:val="TOCTitle"/>
    <w:rsid w:val="000B1D6F"/>
  </w:style>
  <w:style w:type="paragraph" w:styleId="TableofFigures">
    <w:name w:val="table of figures"/>
    <w:basedOn w:val="Normal"/>
    <w:next w:val="Normal"/>
    <w:semiHidden/>
    <w:rsid w:val="000B1D6F"/>
    <w:pPr>
      <w:tabs>
        <w:tab w:val="right" w:leader="dot" w:pos="9072"/>
      </w:tabs>
      <w:ind w:left="970" w:hanging="403"/>
    </w:pPr>
    <w:rPr>
      <w:rFonts w:ascii="Times New Roman" w:hAnsi="Times New Roman"/>
      <w:b/>
    </w:rPr>
  </w:style>
  <w:style w:type="paragraph" w:styleId="ListNumber">
    <w:name w:val="List Number"/>
    <w:basedOn w:val="List"/>
    <w:rsid w:val="000B1D6F"/>
    <w:pPr>
      <w:numPr>
        <w:numId w:val="13"/>
      </w:numPr>
      <w:tabs>
        <w:tab w:val="clear" w:pos="340"/>
      </w:tabs>
    </w:pPr>
  </w:style>
  <w:style w:type="character" w:customStyle="1" w:styleId="WingdingSymbols">
    <w:name w:val="Wingding Symbols"/>
    <w:rsid w:val="000B1D6F"/>
    <w:rPr>
      <w:rFonts w:ascii="Wingdings" w:hAnsi="Wingdings"/>
    </w:rPr>
  </w:style>
  <w:style w:type="paragraph" w:customStyle="1" w:styleId="TableHeading">
    <w:name w:val="Table Heading"/>
    <w:basedOn w:val="HeadingBase"/>
    <w:rsid w:val="000B1D6F"/>
    <w:pPr>
      <w:keepLines/>
      <w:pBdr>
        <w:bottom w:val="single" w:sz="6" w:space="1" w:color="918585"/>
      </w:pBdr>
      <w:spacing w:before="240"/>
    </w:pPr>
  </w:style>
  <w:style w:type="character" w:customStyle="1" w:styleId="HotSpot">
    <w:name w:val="HotSpot"/>
    <w:rsid w:val="000B1D6F"/>
    <w:rPr>
      <w:color w:val="0033CC"/>
      <w:u w:val="none"/>
    </w:rPr>
  </w:style>
  <w:style w:type="paragraph" w:customStyle="1" w:styleId="BodyTextRight">
    <w:name w:val="Body Text Right"/>
    <w:basedOn w:val="BodyText"/>
    <w:rsid w:val="000B1D6F"/>
    <w:pPr>
      <w:spacing w:before="0" w:after="0"/>
      <w:jc w:val="right"/>
    </w:pPr>
  </w:style>
  <w:style w:type="paragraph" w:styleId="Index3">
    <w:name w:val="index 3"/>
    <w:basedOn w:val="ListNumber2"/>
    <w:next w:val="Normal"/>
    <w:semiHidden/>
    <w:rsid w:val="000B1D6F"/>
    <w:pPr>
      <w:numPr>
        <w:numId w:val="0"/>
      </w:numPr>
      <w:tabs>
        <w:tab w:val="right" w:leader="dot" w:pos="4176"/>
      </w:tabs>
    </w:pPr>
  </w:style>
  <w:style w:type="paragraph" w:styleId="ListNumber2">
    <w:name w:val="List Number 2"/>
    <w:basedOn w:val="List2"/>
    <w:rsid w:val="000B1D6F"/>
    <w:pPr>
      <w:numPr>
        <w:numId w:val="8"/>
      </w:numPr>
      <w:tabs>
        <w:tab w:val="clear" w:pos="1060"/>
      </w:tabs>
    </w:pPr>
  </w:style>
  <w:style w:type="paragraph" w:customStyle="1" w:styleId="MarginNote">
    <w:name w:val="Margin Note"/>
    <w:basedOn w:val="BodyText"/>
    <w:rsid w:val="000B1D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1D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1D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1D6F"/>
    <w:rPr>
      <w:sz w:val="32"/>
    </w:rPr>
  </w:style>
  <w:style w:type="paragraph" w:customStyle="1" w:styleId="HeadingProcedure">
    <w:name w:val="Heading Procedure"/>
    <w:basedOn w:val="HeadingBase"/>
    <w:next w:val="Normal"/>
    <w:rsid w:val="000B1D6F"/>
    <w:pPr>
      <w:tabs>
        <w:tab w:val="left" w:pos="0"/>
      </w:tabs>
      <w:spacing w:before="120" w:after="60"/>
    </w:pPr>
    <w:rPr>
      <w:i/>
      <w:color w:val="918585"/>
      <w:sz w:val="22"/>
    </w:rPr>
  </w:style>
  <w:style w:type="paragraph" w:customStyle="1" w:styleId="TableBodyText">
    <w:name w:val="Table Body Text"/>
    <w:basedOn w:val="BodyText"/>
    <w:rsid w:val="000B1D6F"/>
    <w:pPr>
      <w:spacing w:before="60" w:after="60"/>
    </w:pPr>
  </w:style>
  <w:style w:type="paragraph" w:styleId="ListContinue">
    <w:name w:val="List Continue"/>
    <w:basedOn w:val="List"/>
    <w:rsid w:val="000B1D6F"/>
    <w:pPr>
      <w:ind w:firstLine="0"/>
    </w:pPr>
  </w:style>
  <w:style w:type="paragraph" w:customStyle="1" w:styleId="ListNote">
    <w:name w:val="List Note"/>
    <w:basedOn w:val="List"/>
    <w:rsid w:val="000B1D6F"/>
    <w:pPr>
      <w:pBdr>
        <w:top w:val="single" w:sz="6" w:space="2" w:color="918585"/>
        <w:bottom w:val="single" w:sz="6" w:space="2" w:color="918585"/>
      </w:pBdr>
      <w:tabs>
        <w:tab w:val="left" w:pos="1021"/>
      </w:tabs>
      <w:ind w:firstLine="0"/>
    </w:pPr>
  </w:style>
  <w:style w:type="paragraph" w:customStyle="1" w:styleId="Warning">
    <w:name w:val="Warning"/>
    <w:basedOn w:val="BodyText"/>
    <w:rsid w:val="000B1D6F"/>
    <w:pPr>
      <w:shd w:val="clear" w:color="auto" w:fill="D9D9D9"/>
      <w:tabs>
        <w:tab w:val="left" w:pos="992"/>
      </w:tabs>
      <w:ind w:left="119" w:right="119"/>
    </w:pPr>
    <w:rPr>
      <w:sz w:val="20"/>
    </w:rPr>
  </w:style>
  <w:style w:type="paragraph" w:customStyle="1" w:styleId="MarginIcons">
    <w:name w:val="Margin Icons"/>
    <w:basedOn w:val="BodyText"/>
    <w:rsid w:val="000B1D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1D6F"/>
    <w:rPr>
      <w:rFonts w:ascii="Courier New" w:hAnsi="Courier New"/>
    </w:rPr>
  </w:style>
  <w:style w:type="paragraph" w:customStyle="1" w:styleId="NoteBullet">
    <w:name w:val="Note Bullet"/>
    <w:basedOn w:val="Note"/>
    <w:rsid w:val="000B1D6F"/>
    <w:pPr>
      <w:tabs>
        <w:tab w:val="clear" w:pos="680"/>
      </w:tabs>
      <w:spacing w:before="60" w:after="60"/>
    </w:pPr>
  </w:style>
  <w:style w:type="paragraph" w:customStyle="1" w:styleId="SubHeading2">
    <w:name w:val="SubHeading2"/>
    <w:basedOn w:val="HeadingBase"/>
    <w:rsid w:val="000B1D6F"/>
    <w:pPr>
      <w:spacing w:before="240" w:after="60"/>
    </w:pPr>
    <w:rPr>
      <w:sz w:val="20"/>
    </w:rPr>
  </w:style>
  <w:style w:type="paragraph" w:customStyle="1" w:styleId="SubHeading1">
    <w:name w:val="SubHeading1"/>
    <w:basedOn w:val="HeadingBase"/>
    <w:rsid w:val="000B1D6F"/>
    <w:pPr>
      <w:spacing w:before="240" w:after="60"/>
    </w:pPr>
    <w:rPr>
      <w:color w:val="918585"/>
      <w:sz w:val="22"/>
    </w:rPr>
  </w:style>
  <w:style w:type="paragraph" w:customStyle="1" w:styleId="SideHeading">
    <w:name w:val="Side Heading"/>
    <w:basedOn w:val="HeadingBase"/>
    <w:rsid w:val="000B1D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1D6F"/>
    <w:pPr>
      <w:numPr>
        <w:numId w:val="9"/>
      </w:numPr>
    </w:pPr>
  </w:style>
  <w:style w:type="paragraph" w:styleId="PlainText">
    <w:name w:val="Plain Text"/>
    <w:basedOn w:val="Normal"/>
    <w:link w:val="PlainTextChar"/>
    <w:rsid w:val="000B1D6F"/>
    <w:rPr>
      <w:sz w:val="20"/>
    </w:rPr>
  </w:style>
  <w:style w:type="character" w:customStyle="1" w:styleId="PlainTextChar">
    <w:name w:val="Plain Text Char"/>
    <w:basedOn w:val="DefaultParagraphFont"/>
    <w:link w:val="PlainText"/>
    <w:rsid w:val="000B1D6F"/>
    <w:rPr>
      <w:rFonts w:ascii="Courier New" w:eastAsia="Times New Roman" w:hAnsi="Courier New" w:cs="Times New Roman"/>
      <w:sz w:val="20"/>
      <w:szCs w:val="20"/>
      <w:lang w:eastAsia="en-US"/>
    </w:rPr>
  </w:style>
  <w:style w:type="character" w:customStyle="1" w:styleId="MenuOption">
    <w:name w:val="Menu Option"/>
    <w:basedOn w:val="DefaultParagraphFont"/>
    <w:rsid w:val="000B1D6F"/>
    <w:rPr>
      <w:b/>
      <w:smallCaps/>
    </w:rPr>
  </w:style>
  <w:style w:type="paragraph" w:customStyle="1" w:styleId="TableListNumber">
    <w:name w:val="Table List Number"/>
    <w:basedOn w:val="ListNumber"/>
    <w:rsid w:val="000B1D6F"/>
    <w:pPr>
      <w:numPr>
        <w:numId w:val="0"/>
      </w:numPr>
    </w:pPr>
  </w:style>
  <w:style w:type="paragraph" w:styleId="TOC4">
    <w:name w:val="toc 4"/>
    <w:basedOn w:val="TOCBase"/>
    <w:next w:val="Normal"/>
    <w:semiHidden/>
    <w:rsid w:val="000B1D6F"/>
    <w:pPr>
      <w:tabs>
        <w:tab w:val="right" w:leader="dot" w:pos="9071"/>
      </w:tabs>
      <w:ind w:left="1701"/>
    </w:pPr>
  </w:style>
  <w:style w:type="paragraph" w:customStyle="1" w:styleId="ListAlpha">
    <w:name w:val="List Alpha"/>
    <w:basedOn w:val="List"/>
    <w:rsid w:val="000B1D6F"/>
    <w:pPr>
      <w:numPr>
        <w:numId w:val="7"/>
      </w:numPr>
    </w:pPr>
  </w:style>
  <w:style w:type="paragraph" w:customStyle="1" w:styleId="ListAlpha2">
    <w:name w:val="List Alpha 2"/>
    <w:basedOn w:val="List2"/>
    <w:rsid w:val="000B1D6F"/>
    <w:pPr>
      <w:numPr>
        <w:numId w:val="6"/>
      </w:numPr>
    </w:pPr>
  </w:style>
  <w:style w:type="paragraph" w:styleId="List2">
    <w:name w:val="List 2"/>
    <w:basedOn w:val="BodyText"/>
    <w:rsid w:val="000B1D6F"/>
    <w:pPr>
      <w:tabs>
        <w:tab w:val="left" w:pos="680"/>
      </w:tabs>
      <w:spacing w:before="60" w:after="60"/>
      <w:ind w:left="680" w:hanging="340"/>
    </w:pPr>
  </w:style>
  <w:style w:type="paragraph" w:styleId="List3">
    <w:name w:val="List 3"/>
    <w:basedOn w:val="BodyText"/>
    <w:rsid w:val="000B1D6F"/>
    <w:pPr>
      <w:tabs>
        <w:tab w:val="left" w:pos="1021"/>
      </w:tabs>
      <w:spacing w:before="60" w:after="60"/>
      <w:ind w:left="1020" w:hanging="340"/>
    </w:pPr>
  </w:style>
  <w:style w:type="paragraph" w:styleId="List4">
    <w:name w:val="List 4"/>
    <w:basedOn w:val="BodyText"/>
    <w:rsid w:val="000B1D6F"/>
    <w:pPr>
      <w:tabs>
        <w:tab w:val="left" w:pos="1361"/>
      </w:tabs>
      <w:spacing w:before="60" w:after="60"/>
      <w:ind w:left="1361" w:hanging="340"/>
    </w:pPr>
  </w:style>
  <w:style w:type="paragraph" w:styleId="List5">
    <w:name w:val="List 5"/>
    <w:basedOn w:val="BodyText"/>
    <w:rsid w:val="000B1D6F"/>
    <w:pPr>
      <w:tabs>
        <w:tab w:val="left" w:pos="1701"/>
      </w:tabs>
      <w:spacing w:before="60" w:after="60"/>
      <w:ind w:left="1701" w:hanging="340"/>
    </w:pPr>
  </w:style>
  <w:style w:type="paragraph" w:styleId="ListBullet3">
    <w:name w:val="List Bullet 3"/>
    <w:basedOn w:val="List3"/>
    <w:rsid w:val="000B1D6F"/>
    <w:pPr>
      <w:numPr>
        <w:numId w:val="12"/>
      </w:numPr>
      <w:tabs>
        <w:tab w:val="clear" w:pos="1021"/>
      </w:tabs>
      <w:ind w:left="1037" w:hanging="357"/>
    </w:pPr>
  </w:style>
  <w:style w:type="paragraph" w:styleId="ListBullet4">
    <w:name w:val="List Bullet 4"/>
    <w:basedOn w:val="List4"/>
    <w:rsid w:val="000B1D6F"/>
    <w:pPr>
      <w:numPr>
        <w:numId w:val="1"/>
      </w:numPr>
      <w:tabs>
        <w:tab w:val="clear" w:pos="1361"/>
      </w:tabs>
    </w:pPr>
  </w:style>
  <w:style w:type="paragraph" w:styleId="ListBullet5">
    <w:name w:val="List Bullet 5"/>
    <w:basedOn w:val="List5"/>
    <w:rsid w:val="000B1D6F"/>
    <w:pPr>
      <w:numPr>
        <w:numId w:val="2"/>
      </w:numPr>
    </w:pPr>
  </w:style>
  <w:style w:type="paragraph" w:styleId="ListContinue2">
    <w:name w:val="List Continue 2"/>
    <w:basedOn w:val="List2"/>
    <w:rsid w:val="000B1D6F"/>
    <w:pPr>
      <w:ind w:firstLine="0"/>
    </w:pPr>
  </w:style>
  <w:style w:type="paragraph" w:styleId="ListContinue3">
    <w:name w:val="List Continue 3"/>
    <w:basedOn w:val="List3"/>
    <w:rsid w:val="000B1D6F"/>
    <w:pPr>
      <w:ind w:left="1021" w:firstLine="0"/>
    </w:pPr>
  </w:style>
  <w:style w:type="paragraph" w:styleId="ListContinue4">
    <w:name w:val="List Continue 4"/>
    <w:basedOn w:val="List4"/>
    <w:rsid w:val="000B1D6F"/>
    <w:pPr>
      <w:ind w:firstLine="0"/>
    </w:pPr>
  </w:style>
  <w:style w:type="paragraph" w:styleId="ListContinue5">
    <w:name w:val="List Continue 5"/>
    <w:basedOn w:val="List5"/>
    <w:rsid w:val="000B1D6F"/>
    <w:pPr>
      <w:ind w:firstLine="0"/>
    </w:pPr>
  </w:style>
  <w:style w:type="paragraph" w:styleId="ListNumber3">
    <w:name w:val="List Number 3"/>
    <w:basedOn w:val="List3"/>
    <w:rsid w:val="000B1D6F"/>
    <w:pPr>
      <w:numPr>
        <w:numId w:val="3"/>
      </w:numPr>
    </w:pPr>
  </w:style>
  <w:style w:type="paragraph" w:styleId="ListNumber4">
    <w:name w:val="List Number 4"/>
    <w:basedOn w:val="List4"/>
    <w:rsid w:val="000B1D6F"/>
    <w:pPr>
      <w:numPr>
        <w:numId w:val="4"/>
      </w:numPr>
    </w:pPr>
  </w:style>
  <w:style w:type="paragraph" w:styleId="ListNumber5">
    <w:name w:val="List Number 5"/>
    <w:basedOn w:val="List5"/>
    <w:rsid w:val="000B1D6F"/>
    <w:pPr>
      <w:numPr>
        <w:numId w:val="5"/>
      </w:numPr>
    </w:pPr>
  </w:style>
  <w:style w:type="paragraph" w:styleId="BlockText">
    <w:name w:val="Block Text"/>
    <w:basedOn w:val="Normal"/>
    <w:rsid w:val="000B1D6F"/>
    <w:pPr>
      <w:spacing w:after="120"/>
      <w:ind w:left="1440" w:right="1440"/>
    </w:pPr>
  </w:style>
  <w:style w:type="character" w:customStyle="1" w:styleId="Subscript">
    <w:name w:val="Subscript"/>
    <w:basedOn w:val="DefaultParagraphFont"/>
    <w:rsid w:val="000B1D6F"/>
    <w:rPr>
      <w:sz w:val="16"/>
      <w:vertAlign w:val="subscript"/>
    </w:rPr>
  </w:style>
  <w:style w:type="character" w:customStyle="1" w:styleId="Superscript">
    <w:name w:val="Superscript"/>
    <w:basedOn w:val="DefaultParagraphFont"/>
    <w:rsid w:val="000B1D6F"/>
    <w:rPr>
      <w:sz w:val="16"/>
      <w:vertAlign w:val="superscript"/>
    </w:rPr>
  </w:style>
  <w:style w:type="character" w:customStyle="1" w:styleId="Symbols">
    <w:name w:val="Symbols"/>
    <w:basedOn w:val="DefaultParagraphFont"/>
    <w:rsid w:val="000B1D6F"/>
    <w:rPr>
      <w:rFonts w:ascii="Symbol" w:hAnsi="Symbol"/>
    </w:rPr>
  </w:style>
  <w:style w:type="character" w:customStyle="1" w:styleId="MenuOptions">
    <w:name w:val="Menu Options"/>
    <w:basedOn w:val="DefaultParagraphFont"/>
    <w:rsid w:val="000B1D6F"/>
    <w:rPr>
      <w:rFonts w:ascii="Arial Narrow" w:hAnsi="Arial Narrow"/>
      <w:smallCaps/>
    </w:rPr>
  </w:style>
  <w:style w:type="character" w:customStyle="1" w:styleId="Buttons">
    <w:name w:val="Buttons"/>
    <w:basedOn w:val="DefaultParagraphFont"/>
    <w:rsid w:val="000B1D6F"/>
    <w:rPr>
      <w:b/>
    </w:rPr>
  </w:style>
  <w:style w:type="character" w:customStyle="1" w:styleId="Underlined">
    <w:name w:val="Underlined"/>
    <w:basedOn w:val="DefaultParagraphFont"/>
    <w:rsid w:val="000B1D6F"/>
    <w:rPr>
      <w:u w:val="single"/>
    </w:rPr>
  </w:style>
  <w:style w:type="paragraph" w:customStyle="1" w:styleId="TableBodyTextRight">
    <w:name w:val="Table Body Text Right"/>
    <w:basedOn w:val="TableBodyText"/>
    <w:rsid w:val="000B1D6F"/>
    <w:pPr>
      <w:widowControl w:val="0"/>
      <w:autoSpaceDE w:val="0"/>
      <w:autoSpaceDN w:val="0"/>
      <w:adjustRightInd w:val="0"/>
      <w:jc w:val="right"/>
    </w:pPr>
    <w:rPr>
      <w:rFonts w:cs="Arial"/>
      <w:szCs w:val="18"/>
    </w:rPr>
  </w:style>
  <w:style w:type="paragraph" w:customStyle="1" w:styleId="CopyrightText">
    <w:name w:val="Copyright Text"/>
    <w:basedOn w:val="BodyText"/>
    <w:rsid w:val="000B1D6F"/>
    <w:rPr>
      <w:sz w:val="18"/>
    </w:rPr>
  </w:style>
  <w:style w:type="paragraph" w:customStyle="1" w:styleId="BodySmallRight">
    <w:name w:val="Body Small Right"/>
    <w:basedOn w:val="BodyTextRight"/>
    <w:rsid w:val="000B1D6F"/>
    <w:rPr>
      <w:sz w:val="18"/>
      <w:szCs w:val="18"/>
    </w:rPr>
  </w:style>
  <w:style w:type="paragraph" w:customStyle="1" w:styleId="MarginEdition">
    <w:name w:val="Margin Edition"/>
    <w:basedOn w:val="MarginNote"/>
    <w:rsid w:val="000B1D6F"/>
    <w:pPr>
      <w:spacing w:before="0" w:after="0"/>
    </w:pPr>
    <w:rPr>
      <w:rFonts w:ascii="Times New Roman" w:hAnsi="Times New Roman"/>
      <w:color w:val="999999"/>
    </w:rPr>
  </w:style>
  <w:style w:type="paragraph" w:customStyle="1" w:styleId="Spacer">
    <w:name w:val="Spacer"/>
    <w:basedOn w:val="Normal"/>
    <w:rsid w:val="000B1D6F"/>
    <w:rPr>
      <w:sz w:val="2"/>
      <w:szCs w:val="2"/>
    </w:rPr>
  </w:style>
  <w:style w:type="character" w:customStyle="1" w:styleId="Small">
    <w:name w:val="Small"/>
    <w:basedOn w:val="DefaultParagraphFont"/>
    <w:rsid w:val="000B1D6F"/>
    <w:rPr>
      <w:sz w:val="16"/>
    </w:rPr>
  </w:style>
  <w:style w:type="paragraph" w:customStyle="1" w:styleId="WideTable">
    <w:name w:val="Wide Table"/>
    <w:basedOn w:val="Normal"/>
    <w:rsid w:val="000B1D6F"/>
    <w:pPr>
      <w:ind w:left="-1418"/>
    </w:pPr>
    <w:rPr>
      <w:sz w:val="2"/>
      <w:szCs w:val="2"/>
    </w:rPr>
  </w:style>
  <w:style w:type="character" w:styleId="PageNumber">
    <w:name w:val="page number"/>
    <w:basedOn w:val="DefaultParagraphFont"/>
    <w:rsid w:val="000B1D6F"/>
  </w:style>
  <w:style w:type="paragraph" w:styleId="Quote">
    <w:name w:val="Quote"/>
    <w:basedOn w:val="Heading1"/>
    <w:link w:val="QuoteChar"/>
    <w:qFormat/>
    <w:rsid w:val="000B1D6F"/>
    <w:rPr>
      <w:b w:val="0"/>
      <w:sz w:val="72"/>
      <w:szCs w:val="72"/>
      <w:lang w:val="en-NZ"/>
    </w:rPr>
  </w:style>
  <w:style w:type="character" w:customStyle="1" w:styleId="QuoteChar">
    <w:name w:val="Quote Char"/>
    <w:basedOn w:val="DefaultParagraphFont"/>
    <w:link w:val="Quote"/>
    <w:rsid w:val="000B1D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1D6F"/>
    <w:pPr>
      <w:pageBreakBefore/>
    </w:pPr>
  </w:style>
  <w:style w:type="paragraph" w:customStyle="1" w:styleId="Border">
    <w:name w:val="Border"/>
    <w:basedOn w:val="Normal"/>
    <w:qFormat/>
    <w:rsid w:val="000B1D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1D6F"/>
    <w:rPr>
      <w:b/>
      <w:bCs/>
      <w:i/>
      <w:iCs/>
      <w:color w:val="auto"/>
    </w:rPr>
  </w:style>
  <w:style w:type="paragraph" w:styleId="IntenseQuote">
    <w:name w:val="Intense Quote"/>
    <w:basedOn w:val="Normal"/>
    <w:next w:val="Normal"/>
    <w:link w:val="IntenseQuoteChar"/>
    <w:uiPriority w:val="30"/>
    <w:qFormat/>
    <w:rsid w:val="000B1D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1D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1D6F"/>
    <w:rPr>
      <w:smallCaps/>
      <w:color w:val="auto"/>
      <w:u w:val="single"/>
    </w:rPr>
  </w:style>
  <w:style w:type="character" w:styleId="IntenseReference">
    <w:name w:val="Intense Reference"/>
    <w:basedOn w:val="DefaultParagraphFont"/>
    <w:uiPriority w:val="32"/>
    <w:qFormat/>
    <w:rsid w:val="000B1D6F"/>
    <w:rPr>
      <w:b/>
      <w:bCs/>
      <w:smallCaps/>
      <w:color w:val="auto"/>
      <w:spacing w:val="5"/>
      <w:u w:val="single"/>
    </w:rPr>
  </w:style>
  <w:style w:type="paragraph" w:customStyle="1" w:styleId="2ColumnHeading">
    <w:name w:val="2Column Heading"/>
    <w:basedOn w:val="BodyText"/>
    <w:qFormat/>
    <w:rsid w:val="000B1D6F"/>
    <w:pPr>
      <w:spacing w:after="60"/>
      <w:ind w:left="-2268"/>
    </w:pPr>
    <w:rPr>
      <w:b/>
    </w:rPr>
  </w:style>
  <w:style w:type="paragraph" w:customStyle="1" w:styleId="Heading1TOC">
    <w:name w:val="Heading1 TOC"/>
    <w:basedOn w:val="Normal"/>
    <w:qFormat/>
    <w:rsid w:val="000B1D6F"/>
    <w:pPr>
      <w:spacing w:before="240" w:after="120"/>
    </w:pPr>
    <w:rPr>
      <w:rFonts w:ascii="Times New Roman" w:hAnsi="Times New Roman"/>
      <w:b/>
      <w:sz w:val="32"/>
    </w:rPr>
  </w:style>
  <w:style w:type="paragraph" w:customStyle="1" w:styleId="Heading2TOC">
    <w:name w:val="Heading2 TOC"/>
    <w:basedOn w:val="Normal"/>
    <w:qFormat/>
    <w:rsid w:val="000B1D6F"/>
    <w:pPr>
      <w:spacing w:before="240" w:after="60"/>
    </w:pPr>
    <w:rPr>
      <w:rFonts w:ascii="Times New Roman" w:hAnsi="Times New Roman"/>
      <w:b/>
      <w:sz w:val="28"/>
    </w:rPr>
  </w:style>
  <w:style w:type="character" w:customStyle="1" w:styleId="Underline">
    <w:name w:val="Underline"/>
    <w:basedOn w:val="DefaultParagraphFont"/>
    <w:qFormat/>
    <w:rsid w:val="000B1D6F"/>
    <w:rPr>
      <w:u w:val="single"/>
    </w:rPr>
  </w:style>
  <w:style w:type="character" w:customStyle="1" w:styleId="BoldandItalics">
    <w:name w:val="Bold and Italics"/>
    <w:qFormat/>
    <w:rsid w:val="000B1D6F"/>
    <w:rPr>
      <w:b/>
      <w:i/>
      <w:u w:val="none"/>
    </w:rPr>
  </w:style>
  <w:style w:type="paragraph" w:styleId="BalloonText">
    <w:name w:val="Balloon Text"/>
    <w:basedOn w:val="Normal"/>
    <w:link w:val="BalloonTextChar"/>
    <w:rsid w:val="000B1D6F"/>
    <w:rPr>
      <w:rFonts w:ascii="Tahoma" w:hAnsi="Tahoma" w:cs="Tahoma"/>
      <w:sz w:val="16"/>
      <w:szCs w:val="16"/>
    </w:rPr>
  </w:style>
  <w:style w:type="character" w:customStyle="1" w:styleId="BalloonTextChar">
    <w:name w:val="Balloon Text Char"/>
    <w:basedOn w:val="DefaultParagraphFont"/>
    <w:link w:val="BalloonText"/>
    <w:rsid w:val="000B1D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1D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1D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1D6F"/>
    <w:rPr>
      <w:b/>
      <w:color w:val="660033"/>
      <w:spacing w:val="0"/>
    </w:rPr>
  </w:style>
  <w:style w:type="paragraph" w:customStyle="1" w:styleId="Nameditemlist">
    <w:name w:val="Named item list"/>
    <w:basedOn w:val="BodyText"/>
    <w:qFormat/>
    <w:rsid w:val="000B1D6F"/>
    <w:pPr>
      <w:tabs>
        <w:tab w:val="left" w:pos="2835"/>
      </w:tabs>
      <w:ind w:left="2835" w:hanging="2835"/>
    </w:pPr>
  </w:style>
  <w:style w:type="paragraph" w:customStyle="1" w:styleId="BodyTextnopadding">
    <w:name w:val="Body Text no padding"/>
    <w:basedOn w:val="BodyText"/>
    <w:qFormat/>
    <w:rsid w:val="000B1D6F"/>
    <w:pPr>
      <w:spacing w:before="0" w:after="0"/>
    </w:pPr>
  </w:style>
  <w:style w:type="paragraph" w:customStyle="1" w:styleId="BodyTextBold">
    <w:name w:val="Body Text Bold"/>
    <w:basedOn w:val="BodyText"/>
    <w:qFormat/>
    <w:rsid w:val="000B1D6F"/>
    <w:rPr>
      <w:b/>
    </w:rPr>
  </w:style>
  <w:style w:type="character" w:styleId="Hyperlink">
    <w:name w:val="Hyperlink"/>
    <w:basedOn w:val="DefaultParagraphFont"/>
    <w:uiPriority w:val="99"/>
    <w:unhideWhenUsed/>
    <w:rsid w:val="00DD3B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441</Words>
  <Characters>2935</Characters>
  <Application>Microsoft Office Word</Application>
  <DocSecurity>0</DocSecurity>
  <Lines>122</Lines>
  <Paragraphs>62</Paragraphs>
  <ScaleCrop>false</ScaleCrop>
  <Company>Author-it Software Corporation Ltd.</Company>
  <LinksUpToDate>false</LinksUpToDate>
  <CharactersWithSpaces>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MEA161 Assess aviation maintenance spares and manage repairable items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2019-09-30T08:51:00Z</dcterms:created>
  <dcterms:modified xsi:type="dcterms:W3CDTF">2019-09-30T08:51:00Z</dcterms:modified>
</cp:coreProperties>
</file>