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34A3" w:rsidP="002234A3">
      <w:pPr>
        <w:pStyle w:val="Title"/>
      </w:pPr>
      <w:r>
        <w:fldChar w:fldCharType="begin"/>
      </w:r>
      <w:r>
        <w:instrText xml:space="preserve"> TITLE   \* MERGEFORMAT </w:instrText>
      </w:r>
      <w:r>
        <w:fldChar w:fldCharType="separate"/>
      </w:r>
      <w:r>
        <w:t>MEA161 Assess aviation maintenance spares and manage repairable items</w:t>
      </w:r>
      <w:r>
        <w:fldChar w:fldCharType="end"/>
      </w:r>
    </w:p>
    <w:p w:rsidR="002234A3" w:rsidP="002234A3">
      <w:pPr>
        <w:pStyle w:val="Version"/>
        <w:sectPr w:rsidSect="005C27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274D" w:rsidP="005C274D">
      <w:pPr>
        <w:pStyle w:val="SuperHeading"/>
      </w:pPr>
      <w:r w:rsidRPr="005C274D">
        <w:t>MEA161 Assess aviation maintenance spares and manage repairable items</w:t>
      </w:r>
    </w:p>
    <w:p w:rsidR="00000000" w:rsidRPr="005C274D" w:rsidP="005C274D">
      <w:pPr>
        <w:pStyle w:val="Heading1"/>
      </w:pPr>
      <w:bookmarkStart w:id="1" w:name="O_987804"/>
      <w:bookmarkEnd w:id="1"/>
      <w:r w:rsidRPr="005C274D">
        <w:t>Modification History</w:t>
      </w:r>
    </w:p>
    <w:p w:rsidR="00000000" w:rsidRPr="005C274D" w:rsidP="002234A3">
      <w:pPr>
        <w:pStyle w:val="BodyText"/>
      </w:pPr>
      <w:r w:rsidRPr="005C274D">
        <w:t>Release 1. Equivalent to MEA136 Assess aviation maintenance spares and manage repairable items. Code changes due to changed titles.</w:t>
      </w:r>
    </w:p>
    <w:p w:rsidR="00000000" w:rsidRPr="005C274D" w:rsidP="005C274D">
      <w:pPr>
        <w:pStyle w:val="Heading1"/>
      </w:pPr>
      <w:bookmarkStart w:id="2" w:name="O_987810"/>
      <w:bookmarkEnd w:id="2"/>
      <w:r w:rsidRPr="005C274D">
        <w:t>Application</w:t>
      </w:r>
    </w:p>
    <w:p w:rsidR="00000000" w:rsidRPr="005C274D" w:rsidP="002234A3">
      <w:pPr>
        <w:pStyle w:val="BodyText"/>
      </w:pPr>
      <w:r w:rsidRPr="005C274D">
        <w:t>This unit of competency describes the skills and knowledge required to apply integrated logistic support (ILS) procedures when assessing spares and managing repairable items, including aircraft and mechanical and avionic items of aerona</w:t>
      </w:r>
      <w:r w:rsidRPr="005C274D">
        <w:t>utical product. Work may be performed individually or as part of a team.</w:t>
      </w:r>
    </w:p>
    <w:p w:rsidR="00000000" w:rsidRPr="005C274D" w:rsidP="002234A3">
      <w:pPr>
        <w:pStyle w:val="BodyText"/>
      </w:pPr>
      <w:r w:rsidRPr="005C274D">
        <w:t>The unit applies to scheduled and unscheduled maintenance. It is used in workplaces that operate under the airworthiness regulatory systems of Australian Defence Force (ADF) and the C</w:t>
      </w:r>
      <w:r w:rsidRPr="005C274D">
        <w:t>ivil Aviation Safety Authority (CASA).</w:t>
      </w:r>
    </w:p>
    <w:p w:rsidR="00000000" w:rsidRPr="005C274D" w:rsidP="002234A3">
      <w:pPr>
        <w:pStyle w:val="BodyText"/>
      </w:pPr>
      <w:r w:rsidRPr="005C274D">
        <w:t>This unit forms part of the CASA requirement for maintenance certification licences under Civil Aviation Safety Regulation (CASR) Part 66. Where a CASA licensing outcome is sought, users must refer to the licensing pr</w:t>
      </w:r>
      <w:r w:rsidRPr="005C274D">
        <w:t>ovisions in the MEA Aeroskills Companion Volume Implementation Guide.</w:t>
      </w:r>
    </w:p>
    <w:p w:rsidR="00000000" w:rsidRPr="005C274D" w:rsidP="005C274D">
      <w:pPr>
        <w:pStyle w:val="Heading1"/>
      </w:pPr>
      <w:bookmarkStart w:id="3" w:name="O_987809"/>
      <w:bookmarkEnd w:id="3"/>
      <w:r w:rsidRPr="005C274D">
        <w:t>Pre-requisite Unit</w:t>
      </w:r>
    </w:p>
    <w:tbl>
      <w:tblPr>
        <w:tblW w:w="0" w:type="auto"/>
        <w:tblLayout w:type="fixed"/>
        <w:tblCellMar>
          <w:left w:w="62" w:type="dxa"/>
          <w:right w:w="62" w:type="dxa"/>
        </w:tblCellMar>
        <w:tblLook w:val="0000"/>
      </w:tblPr>
      <w:tblGrid>
        <w:gridCol w:w="1557"/>
        <w:gridCol w:w="6219"/>
      </w:tblGrid>
      <w:tr w:rsidTr="005C274D">
        <w:tblPrEx>
          <w:tblW w:w="0" w:type="auto"/>
          <w:tblLayout w:type="fixed"/>
          <w:tblCellMar>
            <w:left w:w="62" w:type="dxa"/>
            <w:right w:w="62" w:type="dxa"/>
          </w:tblCellMar>
          <w:tblLook w:val="0000"/>
        </w:tblPrEx>
        <w:tc>
          <w:tcPr>
            <w:tcW w:w="1557" w:type="dxa"/>
            <w:tcBorders>
              <w:top w:val="nil"/>
              <w:left w:val="nil"/>
              <w:bottom w:val="nil"/>
              <w:right w:val="nil"/>
            </w:tcBorders>
            <w:tcMar>
              <w:top w:w="0" w:type="dxa"/>
              <w:left w:w="62" w:type="dxa"/>
              <w:bottom w:w="0" w:type="dxa"/>
              <w:right w:w="62" w:type="dxa"/>
            </w:tcMar>
          </w:tcPr>
          <w:p w:rsidR="00000000" w:rsidP="005C274D">
            <w:pPr>
              <w:pStyle w:val="BodyText"/>
              <w:rPr>
                <w:lang w:val="en-NZ"/>
              </w:rPr>
            </w:pPr>
            <w:r w:rsidRPr="005C274D">
              <w:t>MEA135</w:t>
            </w:r>
          </w:p>
        </w:tc>
        <w:tc>
          <w:tcPr>
            <w:tcW w:w="6219" w:type="dxa"/>
            <w:tcBorders>
              <w:top w:val="nil"/>
              <w:left w:val="nil"/>
              <w:bottom w:val="nil"/>
              <w:right w:val="nil"/>
            </w:tcBorders>
            <w:tcMar>
              <w:top w:w="0" w:type="dxa"/>
              <w:left w:w="62" w:type="dxa"/>
              <w:bottom w:w="0" w:type="dxa"/>
              <w:right w:w="62" w:type="dxa"/>
            </w:tcMar>
          </w:tcPr>
          <w:p w:rsidR="00000000" w:rsidRPr="005C274D" w:rsidP="005C274D">
            <w:pPr>
              <w:pStyle w:val="BodyText"/>
            </w:pPr>
            <w:r w:rsidRPr="005C274D">
              <w:t>Use computers in aviation maintenance-related integrated logistic support activities</w:t>
            </w:r>
          </w:p>
        </w:tc>
      </w:tr>
    </w:tbl>
    <w:p w:rsidR="002234A3" w:rsidP="005C274D">
      <w:pPr>
        <w:pStyle w:val="BodyText"/>
      </w:pPr>
    </w:p>
    <w:p w:rsidR="002234A3" w:rsidP="005C274D">
      <w:pPr>
        <w:pStyle w:val="BodyText"/>
      </w:pPr>
    </w:p>
    <w:p w:rsidR="00000000" w:rsidRPr="005C274D" w:rsidP="005C274D">
      <w:pPr>
        <w:pStyle w:val="Heading1"/>
      </w:pPr>
      <w:bookmarkStart w:id="4" w:name="O_987808"/>
      <w:bookmarkEnd w:id="4"/>
      <w:r w:rsidRPr="005C274D">
        <w:t>Competency Field</w:t>
      </w:r>
    </w:p>
    <w:p w:rsidR="00000000" w:rsidRPr="005C274D" w:rsidP="002234A3">
      <w:pPr>
        <w:pStyle w:val="BodyText"/>
      </w:pPr>
      <w:r w:rsidRPr="005C274D">
        <w:t>Integrated logistic s</w:t>
      </w:r>
      <w:r w:rsidRPr="005C274D">
        <w:t>upport</w:t>
      </w:r>
    </w:p>
    <w:p w:rsidR="00000000" w:rsidRPr="005C274D" w:rsidP="005C274D">
      <w:pPr>
        <w:pStyle w:val="Heading1"/>
      </w:pPr>
      <w:bookmarkStart w:id="5" w:name="O_987807"/>
      <w:bookmarkEnd w:id="5"/>
      <w:r w:rsidRPr="005C274D">
        <w:t>Elements and Performance Criteria</w:t>
      </w:r>
    </w:p>
    <w:tbl>
      <w:tblPr>
        <w:tblW w:w="9257" w:type="dxa"/>
        <w:tblLayout w:type="fixed"/>
        <w:tblCellMar>
          <w:left w:w="62" w:type="dxa"/>
          <w:right w:w="62" w:type="dxa"/>
        </w:tblCellMar>
        <w:tblLook w:val="0000"/>
      </w:tblPr>
      <w:tblGrid>
        <w:gridCol w:w="319"/>
        <w:gridCol w:w="2710"/>
        <w:gridCol w:w="484"/>
        <w:gridCol w:w="5744"/>
      </w:tblGrid>
      <w:tr w:rsidTr="005C274D">
        <w:tblPrEx>
          <w:tblW w:w="9257" w:type="dxa"/>
          <w:tblLayout w:type="fixed"/>
          <w:tblCellMar>
            <w:left w:w="62" w:type="dxa"/>
            <w:right w:w="62" w:type="dxa"/>
          </w:tblCellMar>
          <w:tblLook w:val="0000"/>
        </w:tblPrEx>
        <w:trPr>
          <w:tblHeader/>
        </w:trPr>
        <w:tc>
          <w:tcPr>
            <w:tcW w:w="3029" w:type="dxa"/>
            <w:gridSpan w:val="2"/>
            <w:tcBorders>
              <w:top w:val="nil"/>
              <w:left w:val="nil"/>
              <w:bottom w:val="nil"/>
              <w:right w:val="nil"/>
            </w:tcBorders>
            <w:tcMar>
              <w:top w:w="0" w:type="dxa"/>
              <w:left w:w="62" w:type="dxa"/>
              <w:bottom w:w="0" w:type="dxa"/>
              <w:right w:w="62" w:type="dxa"/>
            </w:tcMar>
          </w:tcPr>
          <w:p w:rsidR="00000000" w:rsidRPr="005C274D" w:rsidP="005C274D">
            <w:pPr>
              <w:pStyle w:val="BodyText"/>
            </w:pPr>
            <w:r w:rsidRPr="005C274D">
              <w:rPr>
                <w:rStyle w:val="SpecialBold"/>
              </w:rPr>
              <w:t>ELEMENTS</w:t>
            </w:r>
          </w:p>
        </w:tc>
        <w:tc>
          <w:tcPr>
            <w:tcW w:w="6228" w:type="dxa"/>
            <w:gridSpan w:val="2"/>
            <w:tcBorders>
              <w:top w:val="nil"/>
              <w:left w:val="nil"/>
              <w:bottom w:val="nil"/>
              <w:right w:val="nil"/>
            </w:tcBorders>
            <w:tcMar>
              <w:top w:w="0" w:type="dxa"/>
              <w:left w:w="62" w:type="dxa"/>
              <w:bottom w:w="0" w:type="dxa"/>
              <w:right w:w="62" w:type="dxa"/>
            </w:tcMar>
          </w:tcPr>
          <w:p w:rsidR="00000000" w:rsidP="005C274D">
            <w:pPr>
              <w:pStyle w:val="BodyText"/>
              <w:rPr>
                <w:lang w:val="en-NZ"/>
              </w:rPr>
            </w:pPr>
            <w:r w:rsidRPr="005C274D">
              <w:rPr>
                <w:rStyle w:val="SpecialBold"/>
              </w:rPr>
              <w:t>PERFORMANCE CRITERIA</w:t>
            </w:r>
          </w:p>
        </w:tc>
      </w:tr>
      <w:tr w:rsidTr="005C274D">
        <w:tblPrEx>
          <w:tblW w:w="9257" w:type="dxa"/>
          <w:tblLayout w:type="fixed"/>
          <w:tblCellMar>
            <w:left w:w="62" w:type="dxa"/>
            <w:right w:w="62" w:type="dxa"/>
          </w:tblCellMar>
          <w:tblLook w:val="0000"/>
        </w:tblPrEx>
        <w:tc>
          <w:tcPr>
            <w:tcW w:w="3029" w:type="dxa"/>
            <w:gridSpan w:val="2"/>
            <w:tcBorders>
              <w:top w:val="nil"/>
              <w:left w:val="nil"/>
              <w:bottom w:val="nil"/>
              <w:right w:val="nil"/>
            </w:tcBorders>
            <w:tcMar>
              <w:top w:w="0" w:type="dxa"/>
              <w:left w:w="62" w:type="dxa"/>
              <w:bottom w:w="0" w:type="dxa"/>
              <w:right w:w="62" w:type="dxa"/>
            </w:tcMar>
          </w:tcPr>
          <w:p w:rsidR="00000000" w:rsidP="005C274D">
            <w:pPr>
              <w:pStyle w:val="BodyText"/>
              <w:rPr>
                <w:lang w:val="en-NZ"/>
              </w:rPr>
            </w:pPr>
            <w:r w:rsidRPr="005C274D">
              <w:t>Elements describe the essential outcomes.</w:t>
            </w:r>
          </w:p>
        </w:tc>
        <w:tc>
          <w:tcPr>
            <w:tcW w:w="6228" w:type="dxa"/>
            <w:gridSpan w:val="2"/>
            <w:tcBorders>
              <w:top w:val="nil"/>
              <w:left w:val="nil"/>
              <w:bottom w:val="nil"/>
              <w:right w:val="nil"/>
            </w:tcBorders>
            <w:tcMar>
              <w:top w:w="0" w:type="dxa"/>
              <w:left w:w="62" w:type="dxa"/>
              <w:bottom w:w="0" w:type="dxa"/>
              <w:right w:w="62" w:type="dxa"/>
            </w:tcMar>
          </w:tcPr>
          <w:p w:rsidR="00000000" w:rsidP="005C274D">
            <w:pPr>
              <w:pStyle w:val="BodyText"/>
              <w:rPr>
                <w:lang w:val="en-NZ"/>
              </w:rPr>
            </w:pPr>
            <w:r w:rsidRPr="005C274D">
              <w:t>Performance criteria describe the performance needed to demonstrate achievement of the element.</w:t>
            </w:r>
          </w:p>
        </w:tc>
      </w:tr>
      <w:tr w:rsidTr="005C274D">
        <w:tblPrEx>
          <w:tblW w:w="9257"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5C274D">
            <w:pPr>
              <w:pStyle w:val="BodyText"/>
              <w:rPr>
                <w:lang w:val="en-NZ"/>
              </w:rPr>
            </w:pPr>
            <w:r w:rsidRPr="005C274D">
              <w:t>1.</w:t>
            </w:r>
          </w:p>
        </w:tc>
        <w:tc>
          <w:tcPr>
            <w:tcW w:w="2710" w:type="dxa"/>
            <w:vMerge w:val="restart"/>
            <w:tcBorders>
              <w:top w:val="nil"/>
              <w:left w:val="nil"/>
              <w:bottom w:val="nil"/>
              <w:right w:val="nil"/>
            </w:tcBorders>
            <w:tcMar>
              <w:top w:w="0" w:type="dxa"/>
              <w:left w:w="62" w:type="dxa"/>
              <w:bottom w:w="0" w:type="dxa"/>
              <w:right w:w="62" w:type="dxa"/>
            </w:tcMar>
          </w:tcPr>
          <w:p w:rsidR="00000000" w:rsidP="005C274D">
            <w:pPr>
              <w:pStyle w:val="BodyText"/>
              <w:rPr>
                <w:lang w:val="en-NZ"/>
              </w:rPr>
            </w:pPr>
            <w:r w:rsidRPr="005C274D">
              <w:t>Assess spares</w:t>
            </w:r>
          </w:p>
        </w:tc>
        <w:tc>
          <w:tcPr>
            <w:tcW w:w="484" w:type="dxa"/>
            <w:tcBorders>
              <w:top w:val="nil"/>
              <w:left w:val="nil"/>
              <w:bottom w:val="nil"/>
              <w:right w:val="nil"/>
            </w:tcBorders>
            <w:tcMar>
              <w:top w:w="0" w:type="dxa"/>
              <w:left w:w="62" w:type="dxa"/>
              <w:bottom w:w="0" w:type="dxa"/>
              <w:right w:w="62" w:type="dxa"/>
            </w:tcMar>
          </w:tcPr>
          <w:p w:rsidR="00000000" w:rsidP="005C274D">
            <w:pPr>
              <w:pStyle w:val="BodyText"/>
              <w:rPr>
                <w:lang w:val="en-NZ"/>
              </w:rPr>
            </w:pPr>
            <w:r w:rsidRPr="005C274D">
              <w:t>1.1</w:t>
            </w:r>
          </w:p>
        </w:tc>
        <w:tc>
          <w:tcPr>
            <w:tcW w:w="5744" w:type="dxa"/>
            <w:tcBorders>
              <w:top w:val="nil"/>
              <w:left w:val="nil"/>
              <w:bottom w:val="nil"/>
              <w:right w:val="nil"/>
            </w:tcBorders>
            <w:tcMar>
              <w:top w:w="0" w:type="dxa"/>
              <w:left w:w="62" w:type="dxa"/>
              <w:bottom w:w="0" w:type="dxa"/>
              <w:right w:w="62" w:type="dxa"/>
            </w:tcMar>
          </w:tcPr>
          <w:p w:rsidR="00000000" w:rsidP="005C274D">
            <w:pPr>
              <w:pStyle w:val="BodyText"/>
              <w:rPr>
                <w:lang w:val="en-NZ"/>
              </w:rPr>
            </w:pPr>
            <w:r w:rsidRPr="005C274D">
              <w:t>Identify and apply organisational spares assessment and supply information systems</w:t>
            </w:r>
          </w:p>
        </w:tc>
      </w:tr>
      <w:tr w:rsidTr="005C274D">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5C274D">
            <w:pPr>
              <w:pStyle w:val="BodyText"/>
              <w:rPr>
                <w:lang w:val="en-NZ"/>
              </w:rPr>
            </w:pPr>
            <w:r w:rsidRPr="005C274D">
              <w:t>1.2</w:t>
            </w:r>
          </w:p>
        </w:tc>
        <w:tc>
          <w:tcPr>
            <w:tcW w:w="5744" w:type="dxa"/>
            <w:tcBorders>
              <w:top w:val="nil"/>
              <w:left w:val="nil"/>
              <w:bottom w:val="nil"/>
              <w:right w:val="nil"/>
            </w:tcBorders>
            <w:tcMar>
              <w:top w:w="0" w:type="dxa"/>
              <w:left w:w="62" w:type="dxa"/>
              <w:bottom w:w="0" w:type="dxa"/>
              <w:right w:w="62" w:type="dxa"/>
            </w:tcMar>
          </w:tcPr>
          <w:p w:rsidR="00000000" w:rsidP="005C274D">
            <w:pPr>
              <w:pStyle w:val="BodyText"/>
              <w:rPr>
                <w:lang w:val="en-NZ"/>
              </w:rPr>
            </w:pPr>
            <w:r w:rsidRPr="005C274D">
              <w:t>Monitor maintenance data, spares usage data, and trends and vary required holdings of spares as required</w:t>
            </w:r>
          </w:p>
        </w:tc>
      </w:tr>
      <w:tr w:rsidTr="005C274D">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5C274D">
            <w:pPr>
              <w:pStyle w:val="BodyText"/>
              <w:rPr>
                <w:lang w:val="en-NZ"/>
              </w:rPr>
            </w:pPr>
            <w:r w:rsidRPr="005C274D">
              <w:t>1.3</w:t>
            </w:r>
          </w:p>
        </w:tc>
        <w:tc>
          <w:tcPr>
            <w:tcW w:w="5744" w:type="dxa"/>
            <w:tcBorders>
              <w:top w:val="nil"/>
              <w:left w:val="nil"/>
              <w:bottom w:val="nil"/>
              <w:right w:val="nil"/>
            </w:tcBorders>
            <w:tcMar>
              <w:top w:w="0" w:type="dxa"/>
              <w:left w:w="62" w:type="dxa"/>
              <w:bottom w:w="0" w:type="dxa"/>
              <w:right w:w="62" w:type="dxa"/>
            </w:tcMar>
          </w:tcPr>
          <w:p w:rsidR="00000000" w:rsidP="005C274D">
            <w:pPr>
              <w:pStyle w:val="BodyText"/>
              <w:rPr>
                <w:lang w:val="en-NZ"/>
              </w:rPr>
            </w:pPr>
            <w:r w:rsidRPr="005C274D">
              <w:t>Identify problems in spares availability, and determine strategies to resolve them</w:t>
            </w:r>
          </w:p>
        </w:tc>
      </w:tr>
      <w:tr w:rsidTr="005C274D">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5C274D">
            <w:pPr>
              <w:pStyle w:val="BodyText"/>
              <w:rPr>
                <w:lang w:val="en-NZ"/>
              </w:rPr>
            </w:pPr>
            <w:r w:rsidRPr="005C274D">
              <w:t>1.4</w:t>
            </w:r>
          </w:p>
        </w:tc>
        <w:tc>
          <w:tcPr>
            <w:tcW w:w="5744" w:type="dxa"/>
            <w:tcBorders>
              <w:top w:val="nil"/>
              <w:left w:val="nil"/>
              <w:bottom w:val="nil"/>
              <w:right w:val="nil"/>
            </w:tcBorders>
            <w:tcMar>
              <w:top w:w="0" w:type="dxa"/>
              <w:left w:w="62" w:type="dxa"/>
              <w:bottom w:w="0" w:type="dxa"/>
              <w:right w:w="62" w:type="dxa"/>
            </w:tcMar>
          </w:tcPr>
          <w:p w:rsidR="00000000" w:rsidP="005C274D">
            <w:pPr>
              <w:pStyle w:val="BodyText"/>
              <w:rPr>
                <w:lang w:val="en-NZ"/>
              </w:rPr>
            </w:pPr>
            <w:r w:rsidRPr="005C274D">
              <w:t>Determine the need for suitable substitute parts and, if parts are needed, obtain required engineering approvals according to applicable regulations, and organisational policies and procedures</w:t>
            </w:r>
          </w:p>
        </w:tc>
      </w:tr>
      <w:tr w:rsidTr="005C274D">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5C274D">
            <w:pPr>
              <w:pStyle w:val="BodyText"/>
              <w:rPr>
                <w:lang w:val="en-NZ"/>
              </w:rPr>
            </w:pPr>
            <w:r w:rsidRPr="005C274D">
              <w:t>1.5</w:t>
            </w:r>
          </w:p>
        </w:tc>
        <w:tc>
          <w:tcPr>
            <w:tcW w:w="5744" w:type="dxa"/>
            <w:tcBorders>
              <w:top w:val="nil"/>
              <w:left w:val="nil"/>
              <w:bottom w:val="nil"/>
              <w:right w:val="nil"/>
            </w:tcBorders>
            <w:tcMar>
              <w:top w:w="0" w:type="dxa"/>
              <w:left w:w="62" w:type="dxa"/>
              <w:bottom w:w="0" w:type="dxa"/>
              <w:right w:w="62" w:type="dxa"/>
            </w:tcMar>
          </w:tcPr>
          <w:p w:rsidR="00000000" w:rsidP="005C274D">
            <w:pPr>
              <w:pStyle w:val="BodyText"/>
              <w:rPr>
                <w:lang w:val="en-NZ"/>
              </w:rPr>
            </w:pPr>
            <w:r w:rsidRPr="005C274D">
              <w:t>Identify acceptable sources of substitute parts and spec</w:t>
            </w:r>
            <w:r w:rsidRPr="005C274D">
              <w:t>ify requirements for documentation, according to regulatory requirements, and organisational policies and procedures</w:t>
            </w:r>
          </w:p>
        </w:tc>
      </w:tr>
      <w:tr w:rsidTr="005C274D">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5C274D">
            <w:pPr>
              <w:pStyle w:val="BodyText"/>
              <w:rPr>
                <w:lang w:val="en-NZ"/>
              </w:rPr>
            </w:pPr>
            <w:r w:rsidRPr="005C274D">
              <w:t>1.6</w:t>
            </w:r>
          </w:p>
        </w:tc>
        <w:tc>
          <w:tcPr>
            <w:tcW w:w="5744" w:type="dxa"/>
            <w:tcBorders>
              <w:top w:val="nil"/>
              <w:left w:val="nil"/>
              <w:bottom w:val="nil"/>
              <w:right w:val="nil"/>
            </w:tcBorders>
            <w:tcMar>
              <w:top w:w="0" w:type="dxa"/>
              <w:left w:w="62" w:type="dxa"/>
              <w:bottom w:w="0" w:type="dxa"/>
              <w:right w:w="62" w:type="dxa"/>
            </w:tcMar>
          </w:tcPr>
          <w:p w:rsidR="00000000" w:rsidP="005C274D">
            <w:pPr>
              <w:pStyle w:val="BodyText"/>
              <w:rPr>
                <w:lang w:val="en-NZ"/>
              </w:rPr>
            </w:pPr>
            <w:r w:rsidRPr="005C274D">
              <w:t>Observe configuration management (CM) requirements when assessing spares</w:t>
            </w:r>
          </w:p>
        </w:tc>
      </w:tr>
      <w:tr w:rsidTr="005C274D">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5C274D">
            <w:pPr>
              <w:pStyle w:val="BodyText"/>
              <w:rPr>
                <w:lang w:val="en-NZ"/>
              </w:rPr>
            </w:pPr>
            <w:r w:rsidRPr="005C274D">
              <w:t>1.7</w:t>
            </w:r>
          </w:p>
        </w:tc>
        <w:tc>
          <w:tcPr>
            <w:tcW w:w="5744" w:type="dxa"/>
            <w:tcBorders>
              <w:top w:val="nil"/>
              <w:left w:val="nil"/>
              <w:bottom w:val="nil"/>
              <w:right w:val="nil"/>
            </w:tcBorders>
            <w:tcMar>
              <w:top w:w="0" w:type="dxa"/>
              <w:left w:w="62" w:type="dxa"/>
              <w:bottom w:w="0" w:type="dxa"/>
              <w:right w:w="62" w:type="dxa"/>
            </w:tcMar>
          </w:tcPr>
          <w:p w:rsidR="00000000" w:rsidP="005C274D">
            <w:pPr>
              <w:pStyle w:val="BodyText"/>
              <w:rPr>
                <w:lang w:val="en-NZ"/>
              </w:rPr>
            </w:pPr>
            <w:r w:rsidRPr="005C274D">
              <w:t>Provide data required for input to ILS records where</w:t>
            </w:r>
            <w:r w:rsidRPr="005C274D">
              <w:t xml:space="preserve"> applicable</w:t>
            </w:r>
          </w:p>
        </w:tc>
      </w:tr>
      <w:tr w:rsidTr="005C274D">
        <w:tblPrEx>
          <w:tblW w:w="9257"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5C274D">
            <w:pPr>
              <w:pStyle w:val="BodyText"/>
              <w:rPr>
                <w:lang w:val="en-NZ"/>
              </w:rPr>
            </w:pPr>
            <w:r w:rsidRPr="005C274D">
              <w:t>2.</w:t>
            </w:r>
          </w:p>
        </w:tc>
        <w:tc>
          <w:tcPr>
            <w:tcW w:w="2710" w:type="dxa"/>
            <w:vMerge w:val="restart"/>
            <w:tcBorders>
              <w:top w:val="nil"/>
              <w:left w:val="nil"/>
              <w:bottom w:val="nil"/>
              <w:right w:val="nil"/>
            </w:tcBorders>
            <w:tcMar>
              <w:top w:w="0" w:type="dxa"/>
              <w:left w:w="62" w:type="dxa"/>
              <w:bottom w:w="0" w:type="dxa"/>
              <w:right w:w="62" w:type="dxa"/>
            </w:tcMar>
          </w:tcPr>
          <w:p w:rsidR="00000000" w:rsidP="005C274D">
            <w:pPr>
              <w:pStyle w:val="BodyText"/>
              <w:rPr>
                <w:lang w:val="en-NZ"/>
              </w:rPr>
            </w:pPr>
            <w:r w:rsidRPr="005C274D">
              <w:t>Manage repairable items</w:t>
            </w:r>
          </w:p>
        </w:tc>
        <w:tc>
          <w:tcPr>
            <w:tcW w:w="484" w:type="dxa"/>
            <w:tcBorders>
              <w:top w:val="nil"/>
              <w:left w:val="nil"/>
              <w:bottom w:val="nil"/>
              <w:right w:val="nil"/>
            </w:tcBorders>
            <w:tcMar>
              <w:top w:w="0" w:type="dxa"/>
              <w:left w:w="62" w:type="dxa"/>
              <w:bottom w:w="0" w:type="dxa"/>
              <w:right w:w="62" w:type="dxa"/>
            </w:tcMar>
          </w:tcPr>
          <w:p w:rsidR="00000000" w:rsidP="005C274D">
            <w:pPr>
              <w:pStyle w:val="BodyText"/>
              <w:rPr>
                <w:lang w:val="en-NZ"/>
              </w:rPr>
            </w:pPr>
            <w:r w:rsidRPr="005C274D">
              <w:t>2.1</w:t>
            </w:r>
          </w:p>
        </w:tc>
        <w:tc>
          <w:tcPr>
            <w:tcW w:w="5744" w:type="dxa"/>
            <w:tcBorders>
              <w:top w:val="nil"/>
              <w:left w:val="nil"/>
              <w:bottom w:val="nil"/>
              <w:right w:val="nil"/>
            </w:tcBorders>
            <w:tcMar>
              <w:top w:w="0" w:type="dxa"/>
              <w:left w:w="62" w:type="dxa"/>
              <w:bottom w:w="0" w:type="dxa"/>
              <w:right w:w="62" w:type="dxa"/>
            </w:tcMar>
          </w:tcPr>
          <w:p w:rsidR="00000000" w:rsidP="005C274D">
            <w:pPr>
              <w:pStyle w:val="BodyText"/>
              <w:rPr>
                <w:lang w:val="en-NZ"/>
              </w:rPr>
            </w:pPr>
            <w:r w:rsidRPr="005C274D">
              <w:t>Monitor maintenance and reliability data and propose changes to maintenance programs where necessary</w:t>
            </w:r>
          </w:p>
        </w:tc>
      </w:tr>
      <w:tr w:rsidTr="005C274D">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5C274D">
            <w:pPr>
              <w:pStyle w:val="BodyText"/>
              <w:rPr>
                <w:lang w:val="en-NZ"/>
              </w:rPr>
            </w:pPr>
            <w:r w:rsidRPr="005C274D">
              <w:t>2.2</w:t>
            </w:r>
          </w:p>
        </w:tc>
        <w:tc>
          <w:tcPr>
            <w:tcW w:w="5744" w:type="dxa"/>
            <w:tcBorders>
              <w:top w:val="nil"/>
              <w:left w:val="nil"/>
              <w:bottom w:val="nil"/>
              <w:right w:val="nil"/>
            </w:tcBorders>
            <w:tcMar>
              <w:top w:w="0" w:type="dxa"/>
              <w:left w:w="62" w:type="dxa"/>
              <w:bottom w:w="0" w:type="dxa"/>
              <w:right w:w="62" w:type="dxa"/>
            </w:tcMar>
          </w:tcPr>
          <w:p w:rsidR="00000000" w:rsidP="005C274D">
            <w:pPr>
              <w:pStyle w:val="BodyText"/>
              <w:rPr>
                <w:lang w:val="en-NZ"/>
              </w:rPr>
            </w:pPr>
            <w:r w:rsidRPr="005C274D">
              <w:t>Raise documentation to allocate repairable items to maintenance facilities according to contractual requirements, and organisational policies and procedures</w:t>
            </w:r>
          </w:p>
        </w:tc>
      </w:tr>
      <w:tr w:rsidTr="005C274D">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5C274D">
            <w:pPr>
              <w:pStyle w:val="BodyText"/>
              <w:rPr>
                <w:lang w:val="en-NZ"/>
              </w:rPr>
            </w:pPr>
            <w:r w:rsidRPr="005C274D">
              <w:t>2.3</w:t>
            </w:r>
          </w:p>
        </w:tc>
        <w:tc>
          <w:tcPr>
            <w:tcW w:w="5744" w:type="dxa"/>
            <w:tcBorders>
              <w:top w:val="nil"/>
              <w:left w:val="nil"/>
              <w:bottom w:val="nil"/>
              <w:right w:val="nil"/>
            </w:tcBorders>
            <w:tcMar>
              <w:top w:w="0" w:type="dxa"/>
              <w:left w:w="62" w:type="dxa"/>
              <w:bottom w:w="0" w:type="dxa"/>
              <w:right w:w="62" w:type="dxa"/>
            </w:tcMar>
          </w:tcPr>
          <w:p w:rsidR="00000000" w:rsidP="005C274D">
            <w:pPr>
              <w:pStyle w:val="BodyText"/>
              <w:rPr>
                <w:lang w:val="en-NZ"/>
              </w:rPr>
            </w:pPr>
            <w:r w:rsidRPr="005C274D">
              <w:t>Specify specific investigation or additional maintenance requirements</w:t>
            </w:r>
          </w:p>
        </w:tc>
      </w:tr>
      <w:tr w:rsidTr="005C274D">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5C274D">
            <w:pPr>
              <w:pStyle w:val="BodyText"/>
              <w:rPr>
                <w:lang w:val="en-NZ"/>
              </w:rPr>
            </w:pPr>
            <w:r w:rsidRPr="005C274D">
              <w:t>2.4</w:t>
            </w:r>
          </w:p>
        </w:tc>
        <w:tc>
          <w:tcPr>
            <w:tcW w:w="5744" w:type="dxa"/>
            <w:tcBorders>
              <w:top w:val="nil"/>
              <w:left w:val="nil"/>
              <w:bottom w:val="nil"/>
              <w:right w:val="nil"/>
            </w:tcBorders>
            <w:tcMar>
              <w:top w:w="0" w:type="dxa"/>
              <w:left w:w="62" w:type="dxa"/>
              <w:bottom w:w="0" w:type="dxa"/>
              <w:right w:w="62" w:type="dxa"/>
            </w:tcMar>
          </w:tcPr>
          <w:p w:rsidR="00000000" w:rsidRPr="005C274D" w:rsidP="005C274D">
            <w:pPr>
              <w:pStyle w:val="BodyText"/>
            </w:pPr>
            <w:r w:rsidRPr="005C274D">
              <w:t>Provide data required for input to ILS records where applicable</w:t>
            </w:r>
          </w:p>
        </w:tc>
      </w:tr>
    </w:tbl>
    <w:p w:rsidR="00000000" w:rsidRPr="005C274D" w:rsidP="005C274D">
      <w:pPr>
        <w:pStyle w:val="BodyText"/>
      </w:pPr>
    </w:p>
    <w:p w:rsidR="00000000" w:rsidRPr="005C274D" w:rsidP="005C274D">
      <w:pPr>
        <w:pStyle w:val="AllowPageBreak"/>
      </w:pPr>
    </w:p>
    <w:p w:rsidR="00000000" w:rsidRPr="005C274D" w:rsidP="005C274D">
      <w:pPr>
        <w:pStyle w:val="Heading1"/>
      </w:pPr>
      <w:bookmarkStart w:id="6" w:name="O_987806"/>
      <w:bookmarkEnd w:id="6"/>
      <w:r w:rsidRPr="005C274D">
        <w:t>Foundation Skills</w:t>
      </w:r>
    </w:p>
    <w:p w:rsidR="00000000" w:rsidRPr="005C274D" w:rsidP="002234A3">
      <w:pPr>
        <w:pStyle w:val="BodyText"/>
      </w:pPr>
      <w:r w:rsidRPr="005C274D">
        <w:t>Foundation skills essential to performance are explicit in the performance criteria of this unit of competency.</w:t>
      </w:r>
    </w:p>
    <w:p w:rsidR="00000000" w:rsidRPr="005C274D" w:rsidP="005C274D">
      <w:pPr>
        <w:pStyle w:val="Heading1"/>
      </w:pPr>
      <w:bookmarkStart w:id="7" w:name="O_987805"/>
      <w:bookmarkEnd w:id="7"/>
      <w:r w:rsidRPr="005C274D">
        <w:t>Unit Mapping Information</w:t>
      </w:r>
    </w:p>
    <w:p w:rsidR="00000000" w:rsidRPr="005C274D" w:rsidP="002234A3">
      <w:pPr>
        <w:pStyle w:val="BodyText"/>
      </w:pPr>
      <w:r w:rsidRPr="005C274D">
        <w:t>R</w:t>
      </w:r>
      <w:r w:rsidRPr="005C274D">
        <w:t>elease 1. Equivalent to MEA136 Assess aviation maintenance spares and manage repairable items.</w:t>
      </w:r>
    </w:p>
    <w:p w:rsidR="00000000" w:rsidRPr="005C274D" w:rsidP="005C274D">
      <w:pPr>
        <w:pStyle w:val="Heading1"/>
      </w:pPr>
      <w:bookmarkStart w:id="8" w:name="O_987798"/>
      <w:bookmarkEnd w:id="8"/>
      <w:r w:rsidRPr="005C274D">
        <w:t>Links</w:t>
      </w:r>
    </w:p>
    <w:p w:rsidR="00000000" w:rsidRPr="005C274D" w:rsidP="002234A3">
      <w:pPr>
        <w:pStyle w:val="BodyText"/>
      </w:pPr>
      <w:r w:rsidRPr="005C274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B3AB2">
        <w:rPr>
          <w:rStyle w:val="Hyperlink"/>
        </w:rPr>
        <w:t>https://vetnet.gov.au/Pages/TrainingDocs.aspx?q=ce216c9c-04d5-4b3b-9bcf-4e81d0950371</w:t>
      </w:r>
      <w:r>
        <w:fldChar w:fldCharType="end"/>
      </w:r>
    </w:p>
    <w:p w:rsidR="00000000" w:rsidRPr="005C274D" w:rsidP="002234A3">
      <w:pPr>
        <w:pStyle w:val="BodyText"/>
        <w:sectPr w:rsidSect="005C274D">
          <w:headerReference w:type="default" r:id="rId10"/>
          <w:footerReference w:type="default" r:id="rId11"/>
          <w:pgSz w:w="11908" w:h="16833"/>
          <w:pgMar w:top="1702" w:right="1418" w:bottom="1702" w:left="1418" w:header="992" w:footer="992" w:gutter="0"/>
          <w:cols w:space="720"/>
          <w:noEndnote/>
          <w:docGrid w:linePitch="299"/>
        </w:sectPr>
      </w:pPr>
    </w:p>
    <w:p w:rsidR="00000000" w:rsidRPr="005C274D" w:rsidP="005C274D">
      <w:pPr>
        <w:pStyle w:val="SuperHeading"/>
      </w:pPr>
      <w:r w:rsidRPr="005C274D">
        <w:t>Assessment Requirements for MEA161 Assess aviation maintenance spares and manage repairable items</w:t>
      </w:r>
    </w:p>
    <w:p w:rsidR="00000000" w:rsidRPr="005C274D" w:rsidP="005C274D">
      <w:pPr>
        <w:pStyle w:val="Heading1"/>
      </w:pPr>
      <w:bookmarkStart w:id="9" w:name="O_987800"/>
      <w:bookmarkEnd w:id="9"/>
      <w:r w:rsidRPr="005C274D">
        <w:t>Modification History</w:t>
      </w:r>
    </w:p>
    <w:p w:rsidR="00000000" w:rsidRPr="005C274D" w:rsidP="002234A3">
      <w:pPr>
        <w:pStyle w:val="BodyText"/>
      </w:pPr>
      <w:r w:rsidRPr="005C274D">
        <w:t>Release 1. Equivalent to MEA136 Assess aviation maintenance spares</w:t>
      </w:r>
      <w:r w:rsidRPr="005C274D">
        <w:t xml:space="preserve"> and manage repairable items. Code changes due to changed titles.</w:t>
      </w:r>
    </w:p>
    <w:p w:rsidR="00000000" w:rsidRPr="005C274D" w:rsidP="005C274D">
      <w:pPr>
        <w:pStyle w:val="Heading1"/>
      </w:pPr>
      <w:bookmarkStart w:id="10" w:name="O_987803"/>
      <w:bookmarkEnd w:id="10"/>
      <w:r w:rsidRPr="005C274D">
        <w:t>Performance Evidence</w:t>
      </w:r>
    </w:p>
    <w:p w:rsidR="00000000" w:rsidRPr="005C274D" w:rsidP="002234A3">
      <w:pPr>
        <w:pStyle w:val="BodyText"/>
      </w:pPr>
      <w:r w:rsidRPr="005C274D">
        <w:t>There must be evidence the candidate has completed the tasks outlined in the elements and performance criteria of this unit, which must include the ability to:</w:t>
      </w:r>
    </w:p>
    <w:p w:rsidR="00000000" w:rsidRPr="005C274D" w:rsidP="005C274D">
      <w:pPr>
        <w:pStyle w:val="ListBullet"/>
      </w:pPr>
      <w:r w:rsidRPr="005C274D">
        <w:t>assess aviation maintenance spares during one scheduled or one unscheduled aviation maintenance</w:t>
      </w:r>
      <w:r w:rsidRPr="005C274D">
        <w:t xml:space="preserve"> activity; and, during the activity:</w:t>
      </w:r>
    </w:p>
    <w:p w:rsidR="00000000" w:rsidRPr="005C274D" w:rsidP="005C274D">
      <w:pPr>
        <w:pStyle w:val="ListBullet2"/>
      </w:pPr>
      <w:r w:rsidRPr="005C274D">
        <w:t>use manual or computer-based organisational or proprietary system</w:t>
      </w:r>
    </w:p>
    <w:p w:rsidR="00000000" w:rsidRPr="005C274D" w:rsidP="005C274D">
      <w:pPr>
        <w:pStyle w:val="ListBullet2"/>
      </w:pPr>
      <w:r w:rsidRPr="005C274D">
        <w:t>identify suitable substitute parts from modification data; drawings, standards and specifications (in the case of piece parts and materials); and manufa</w:t>
      </w:r>
      <w:r w:rsidRPr="005C274D">
        <w:t>cturer catalogues and specifications (in the case of complete components, items of aeronautical product)</w:t>
      </w:r>
    </w:p>
    <w:p w:rsidR="00000000" w:rsidRPr="005C274D" w:rsidP="005C274D">
      <w:pPr>
        <w:pStyle w:val="ListBullet2"/>
      </w:pPr>
      <w:r w:rsidRPr="005C274D">
        <w:t>specify documentation required for substitute parts, including certification reports and release notes</w:t>
      </w:r>
    </w:p>
    <w:p w:rsidR="00000000" w:rsidRPr="005C274D" w:rsidP="005C274D">
      <w:pPr>
        <w:pStyle w:val="ListBullet2"/>
      </w:pPr>
      <w:r w:rsidRPr="005C274D">
        <w:t xml:space="preserve">seek required engineering approvals obtained in </w:t>
      </w:r>
      <w:r w:rsidRPr="005C274D">
        <w:t>line with regulations, and organisational policies and procedures</w:t>
      </w:r>
    </w:p>
    <w:p w:rsidR="00000000" w:rsidRPr="005C274D" w:rsidP="005C274D">
      <w:pPr>
        <w:pStyle w:val="ListBullet"/>
      </w:pPr>
      <w:r w:rsidRPr="005C274D">
        <w:t>manage the repair of at least three of the following repairable items during one scheduled or one unscheduled aviation maintenance activity:</w:t>
      </w:r>
    </w:p>
    <w:p w:rsidR="00000000" w:rsidRPr="005C274D" w:rsidP="005C274D">
      <w:pPr>
        <w:pStyle w:val="ListBullet2"/>
      </w:pPr>
      <w:r w:rsidRPr="005C274D">
        <w:t>removable structural components</w:t>
      </w:r>
    </w:p>
    <w:p w:rsidR="00000000" w:rsidRPr="005C274D" w:rsidP="005C274D">
      <w:pPr>
        <w:pStyle w:val="ListBullet2"/>
      </w:pPr>
      <w:r w:rsidRPr="005C274D">
        <w:t>mechanical comp</w:t>
      </w:r>
      <w:r w:rsidRPr="005C274D">
        <w:t>onents</w:t>
      </w:r>
    </w:p>
    <w:p w:rsidR="00000000" w:rsidRPr="005C274D" w:rsidP="005C274D">
      <w:pPr>
        <w:pStyle w:val="ListBullet2"/>
      </w:pPr>
      <w:r w:rsidRPr="005C274D">
        <w:t>items of role equipment</w:t>
      </w:r>
    </w:p>
    <w:p w:rsidR="00000000" w:rsidRPr="005C274D" w:rsidP="005C274D">
      <w:pPr>
        <w:pStyle w:val="ListBullet2"/>
      </w:pPr>
      <w:r w:rsidRPr="005C274D">
        <w:t>hydraulic, pneumatic and fuel components</w:t>
      </w:r>
    </w:p>
    <w:p w:rsidR="00000000" w:rsidRPr="005C274D" w:rsidP="005C274D">
      <w:pPr>
        <w:pStyle w:val="ListBullet2"/>
      </w:pPr>
      <w:r w:rsidRPr="005C274D">
        <w:t>items of safety equipment</w:t>
      </w:r>
    </w:p>
    <w:p w:rsidR="00000000" w:rsidRPr="005C274D" w:rsidP="005C274D">
      <w:pPr>
        <w:pStyle w:val="ListBullet2"/>
      </w:pPr>
      <w:r w:rsidRPr="005C274D">
        <w:t>fire detection and extinguishing components</w:t>
      </w:r>
    </w:p>
    <w:p w:rsidR="00000000" w:rsidRPr="005C274D" w:rsidP="005C274D">
      <w:pPr>
        <w:pStyle w:val="ListBullet2"/>
      </w:pPr>
      <w:r w:rsidRPr="005C274D">
        <w:t>engines and engine components</w:t>
      </w:r>
    </w:p>
    <w:p w:rsidR="00000000" w:rsidRPr="005C274D" w:rsidP="005C274D">
      <w:pPr>
        <w:pStyle w:val="ListBullet2"/>
      </w:pPr>
      <w:r w:rsidRPr="005C274D">
        <w:t>propellers and rotors</w:t>
      </w:r>
    </w:p>
    <w:p w:rsidR="00000000" w:rsidRPr="005C274D" w:rsidP="005C274D">
      <w:pPr>
        <w:pStyle w:val="ListBullet2"/>
      </w:pPr>
      <w:r w:rsidRPr="005C274D">
        <w:t>electrical system components</w:t>
      </w:r>
    </w:p>
    <w:p w:rsidR="00000000" w:rsidRPr="005C274D" w:rsidP="005C274D">
      <w:pPr>
        <w:pStyle w:val="ListBullet2"/>
      </w:pPr>
      <w:r w:rsidRPr="005C274D">
        <w:t>instrument system components</w:t>
      </w:r>
    </w:p>
    <w:p w:rsidR="00000000" w:rsidRPr="005C274D" w:rsidP="005C274D">
      <w:pPr>
        <w:pStyle w:val="ListBullet2"/>
      </w:pPr>
      <w:r w:rsidRPr="005C274D">
        <w:t>radio system components</w:t>
      </w:r>
    </w:p>
    <w:p w:rsidR="00000000" w:rsidRPr="005C274D" w:rsidP="005C274D">
      <w:pPr>
        <w:pStyle w:val="ListBullet2"/>
      </w:pPr>
      <w:r w:rsidRPr="005C274D">
        <w:t>electronic systems components.</w:t>
      </w:r>
    </w:p>
    <w:p w:rsidR="00000000" w:rsidRPr="005C274D" w:rsidP="005C274D">
      <w:pPr>
        <w:pStyle w:val="BodyText"/>
      </w:pPr>
    </w:p>
    <w:p w:rsidR="00000000" w:rsidRPr="005C274D" w:rsidP="002234A3">
      <w:pPr>
        <w:pStyle w:val="BodyText"/>
      </w:pPr>
      <w:r w:rsidRPr="005C274D">
        <w:t>In the course of the above work, the candidate must as required:</w:t>
      </w:r>
    </w:p>
    <w:p w:rsidR="00000000" w:rsidRPr="005C274D" w:rsidP="005C274D">
      <w:pPr>
        <w:pStyle w:val="ListBullet"/>
      </w:pPr>
      <w:r w:rsidRPr="005C274D">
        <w:t>apply regulatory and organisational procedural requirements</w:t>
      </w:r>
    </w:p>
    <w:p w:rsidR="00000000" w:rsidRPr="005C274D" w:rsidP="005C274D">
      <w:pPr>
        <w:pStyle w:val="ListBullet"/>
      </w:pPr>
      <w:r w:rsidRPr="005C274D">
        <w:t>use software packages relevant to assessing spares and managing repairable</w:t>
      </w:r>
      <w:r w:rsidRPr="005C274D">
        <w:t xml:space="preserve"> items</w:t>
      </w:r>
    </w:p>
    <w:p w:rsidR="00000000" w:rsidRPr="005C274D" w:rsidP="005C274D">
      <w:pPr>
        <w:pStyle w:val="ListBullet"/>
      </w:pPr>
      <w:r w:rsidRPr="005C274D">
        <w:t>identify and resolve problems relating to availability of spares</w:t>
      </w:r>
    </w:p>
    <w:p w:rsidR="00000000" w:rsidRPr="005C274D" w:rsidP="005C274D">
      <w:pPr>
        <w:pStyle w:val="ListBullet"/>
      </w:pPr>
      <w:r w:rsidRPr="005C274D">
        <w:t>provide data required for input to integrated logistic support (ILS) records</w:t>
      </w:r>
    </w:p>
    <w:p w:rsidR="00000000" w:rsidRPr="005C274D" w:rsidP="005C274D">
      <w:pPr>
        <w:pStyle w:val="ListBullet"/>
      </w:pPr>
      <w:r w:rsidRPr="005C274D">
        <w:t>observe configuration management (CM) requirements</w:t>
      </w:r>
    </w:p>
    <w:p w:rsidR="00000000" w:rsidRPr="005C274D" w:rsidP="005C274D">
      <w:pPr>
        <w:pStyle w:val="ListBullet"/>
      </w:pPr>
      <w:r w:rsidRPr="005C274D">
        <w:t>specify the need for further investigation or additional maintenance, including that involving:</w:t>
      </w:r>
    </w:p>
    <w:p w:rsidR="00000000" w:rsidRPr="005C274D" w:rsidP="005C274D">
      <w:pPr>
        <w:pStyle w:val="ListBullet2"/>
      </w:pPr>
      <w:r w:rsidRPr="005C274D">
        <w:t>service difficulty (defect) report investigation</w:t>
      </w:r>
    </w:p>
    <w:p w:rsidR="00000000" w:rsidRPr="005C274D" w:rsidP="005C274D">
      <w:pPr>
        <w:pStyle w:val="ListBullet2"/>
      </w:pPr>
      <w:r w:rsidRPr="005C274D">
        <w:t>incident investigation</w:t>
      </w:r>
    </w:p>
    <w:p w:rsidR="00000000" w:rsidRPr="005C274D" w:rsidP="005C274D">
      <w:pPr>
        <w:pStyle w:val="ListBullet2"/>
      </w:pPr>
      <w:r w:rsidRPr="005C274D">
        <w:t>warranty claims</w:t>
      </w:r>
    </w:p>
    <w:p w:rsidR="00000000" w:rsidRPr="005C274D" w:rsidP="005C274D">
      <w:pPr>
        <w:pStyle w:val="ListBullet2"/>
      </w:pPr>
      <w:r w:rsidRPr="005C274D">
        <w:t>modifications</w:t>
      </w:r>
    </w:p>
    <w:p w:rsidR="00000000" w:rsidRPr="005C274D" w:rsidP="005C274D">
      <w:pPr>
        <w:pStyle w:val="ListBullet2"/>
      </w:pPr>
      <w:r w:rsidRPr="005C274D">
        <w:t>compliance with Airworthiness Directives or special techn</w:t>
      </w:r>
      <w:r w:rsidRPr="005C274D">
        <w:t>ical instructions</w:t>
      </w:r>
    </w:p>
    <w:p w:rsidR="00000000" w:rsidRPr="005C274D" w:rsidP="005C274D">
      <w:pPr>
        <w:pStyle w:val="ListBullet2"/>
      </w:pPr>
      <w:r w:rsidRPr="005C274D">
        <w:t>service bulletin compliance</w:t>
      </w:r>
    </w:p>
    <w:p w:rsidR="00000000" w:rsidRPr="005C274D" w:rsidP="005C274D">
      <w:pPr>
        <w:pStyle w:val="ListBullet"/>
      </w:pPr>
      <w:r w:rsidRPr="005C274D">
        <w:t>monitor maintenance and reliability data and provide feedback on maintenance programs</w:t>
      </w:r>
    </w:p>
    <w:p w:rsidR="00000000" w:rsidRPr="005C274D" w:rsidP="005C274D">
      <w:pPr>
        <w:pStyle w:val="ListBullet"/>
      </w:pPr>
      <w:r w:rsidRPr="005C274D">
        <w:t>demonstrate oral communication, written communication, and problem-solving skills to the required level.</w:t>
      </w:r>
    </w:p>
    <w:p w:rsidR="00000000" w:rsidRPr="005C274D" w:rsidP="005C274D">
      <w:pPr>
        <w:pStyle w:val="AllowPageBreak"/>
      </w:pPr>
    </w:p>
    <w:p w:rsidR="00000000" w:rsidRPr="005C274D" w:rsidP="005C274D">
      <w:pPr>
        <w:pStyle w:val="Heading1"/>
      </w:pPr>
      <w:bookmarkStart w:id="11" w:name="O_987802"/>
      <w:bookmarkEnd w:id="11"/>
      <w:r w:rsidRPr="005C274D">
        <w:t>K</w:t>
      </w:r>
      <w:r w:rsidRPr="005C274D">
        <w:t>nowledge Evidence</w:t>
      </w:r>
    </w:p>
    <w:p w:rsidR="00000000" w:rsidRPr="005C274D" w:rsidP="002234A3">
      <w:pPr>
        <w:pStyle w:val="BodyText"/>
      </w:pPr>
      <w:r w:rsidRPr="005C274D">
        <w:t>There must be evidence the candidate has knowledge of:</w:t>
      </w:r>
    </w:p>
    <w:p w:rsidR="00000000" w:rsidRPr="005C274D" w:rsidP="005C274D">
      <w:pPr>
        <w:pStyle w:val="ListBullet"/>
      </w:pPr>
      <w:r w:rsidRPr="005C274D">
        <w:t>ILS principles and procedures relating to assessing spares, managing repairable items, and configuration management</w:t>
      </w:r>
    </w:p>
    <w:p w:rsidR="00000000" w:rsidRPr="005C274D" w:rsidP="005C274D">
      <w:pPr>
        <w:pStyle w:val="ListBullet"/>
      </w:pPr>
      <w:r w:rsidRPr="005C274D">
        <w:t>key features of ILS records, including:</w:t>
      </w:r>
    </w:p>
    <w:p w:rsidR="00000000" w:rsidRPr="005C274D" w:rsidP="005C274D">
      <w:pPr>
        <w:pStyle w:val="ListBullet2"/>
      </w:pPr>
      <w:r w:rsidRPr="005C274D">
        <w:t>logistic support analysis plans</w:t>
      </w:r>
    </w:p>
    <w:p w:rsidR="00000000" w:rsidRPr="005C274D" w:rsidP="005C274D">
      <w:pPr>
        <w:pStyle w:val="ListBullet2"/>
      </w:pPr>
      <w:r w:rsidRPr="005C274D">
        <w:t>life cycle costing data</w:t>
      </w:r>
    </w:p>
    <w:p w:rsidR="00000000" w:rsidRPr="005C274D" w:rsidP="005C274D">
      <w:pPr>
        <w:pStyle w:val="ListBullet2"/>
      </w:pPr>
      <w:r w:rsidRPr="005C274D">
        <w:t>failure modes, effects and criticality analysis</w:t>
      </w:r>
    </w:p>
    <w:p w:rsidR="00000000" w:rsidRPr="005C274D" w:rsidP="005C274D">
      <w:pPr>
        <w:pStyle w:val="ListBullet2"/>
      </w:pPr>
      <w:r w:rsidRPr="005C274D">
        <w:t>baselines for reliability, availability, and maintainability</w:t>
      </w:r>
    </w:p>
    <w:p w:rsidR="00000000" w:rsidRPr="005C274D" w:rsidP="005C274D">
      <w:pPr>
        <w:pStyle w:val="ListBullet2"/>
      </w:pPr>
      <w:r w:rsidRPr="005C274D">
        <w:t>life support analysis record data</w:t>
      </w:r>
    </w:p>
    <w:p w:rsidR="00000000" w:rsidRPr="005C274D" w:rsidP="005C274D">
      <w:pPr>
        <w:pStyle w:val="ListBullet"/>
      </w:pPr>
      <w:r w:rsidRPr="005C274D">
        <w:t>software packages used by the organisation for assessing</w:t>
      </w:r>
      <w:r w:rsidRPr="005C274D">
        <w:t xml:space="preserve"> spares, managing supply, and managing repairable items</w:t>
      </w:r>
    </w:p>
    <w:p w:rsidR="00000000" w:rsidRPr="005C274D" w:rsidP="005C274D">
      <w:pPr>
        <w:pStyle w:val="ListBullet"/>
      </w:pPr>
      <w:r w:rsidRPr="005C274D">
        <w:t>use of drawings, standards and specifications to identify substitute piece parts and materials</w:t>
      </w:r>
    </w:p>
    <w:p w:rsidR="00000000" w:rsidRPr="005C274D" w:rsidP="005C274D">
      <w:pPr>
        <w:pStyle w:val="ListBullet"/>
      </w:pPr>
      <w:r w:rsidRPr="005C274D">
        <w:t>use of catalogues and specifications to identify substitute components (items of aeronautical product)</w:t>
      </w:r>
    </w:p>
    <w:p w:rsidR="00000000" w:rsidRPr="005C274D" w:rsidP="005C274D">
      <w:pPr>
        <w:pStyle w:val="ListBullet"/>
      </w:pPr>
      <w:r w:rsidRPr="005C274D">
        <w:t>re</w:t>
      </w:r>
      <w:r w:rsidRPr="005C274D">
        <w:t>gulations, organisational policies and procedures for assessing spares and managing repairable items for:</w:t>
      </w:r>
    </w:p>
    <w:p w:rsidR="00000000" w:rsidRPr="005C274D" w:rsidP="005C274D">
      <w:pPr>
        <w:pStyle w:val="ListBullet2"/>
      </w:pPr>
      <w:r w:rsidRPr="005C274D">
        <w:t>obtaining engineering approvals for the use of substitute parts</w:t>
      </w:r>
    </w:p>
    <w:p w:rsidR="00000000" w:rsidRPr="005C274D" w:rsidP="005C274D">
      <w:pPr>
        <w:pStyle w:val="ListBullet2"/>
      </w:pPr>
      <w:r w:rsidRPr="005C274D">
        <w:t>work health and safety (WHS) requirements relating to substitute piece parts, materials and components</w:t>
      </w:r>
    </w:p>
    <w:p w:rsidR="00000000" w:rsidRPr="005C274D" w:rsidP="005C274D">
      <w:pPr>
        <w:pStyle w:val="ListBullet2"/>
      </w:pPr>
      <w:r w:rsidRPr="005C274D">
        <w:t>applying fraud and ethics requirements set out in organisational code of conduct specific to the work described in the performance evidence</w:t>
      </w:r>
    </w:p>
    <w:p w:rsidR="00000000" w:rsidRPr="005C274D" w:rsidP="005C274D">
      <w:pPr>
        <w:pStyle w:val="ListBullet"/>
      </w:pPr>
      <w:r w:rsidRPr="005C274D">
        <w:t>regulations,</w:t>
      </w:r>
      <w:r w:rsidRPr="005C274D">
        <w:t xml:space="preserve"> organisational policies and procedures, including:</w:t>
      </w:r>
    </w:p>
    <w:p w:rsidR="00000000" w:rsidRPr="005C274D" w:rsidP="005C274D">
      <w:pPr>
        <w:pStyle w:val="ListBullet2"/>
      </w:pPr>
      <w:r w:rsidRPr="005C274D">
        <w:t>Civil Aviation Regulations (CARs) and associated advisory circulars (ACs)</w:t>
      </w:r>
    </w:p>
    <w:p w:rsidR="00000000" w:rsidRPr="005C274D" w:rsidP="005C274D">
      <w:pPr>
        <w:pStyle w:val="ListBullet2"/>
      </w:pPr>
      <w:r w:rsidRPr="005C274D">
        <w:t>Civil Aviation Safety Regulations (CASRs), Manuals of Standards and associated Acceptable Means of Compliance and Guidance Materi</w:t>
      </w:r>
      <w:r w:rsidRPr="005C274D">
        <w:t>al</w:t>
      </w:r>
    </w:p>
    <w:p w:rsidR="00000000" w:rsidRPr="005C274D" w:rsidP="005C274D">
      <w:pPr>
        <w:pStyle w:val="ListBullet2"/>
      </w:pPr>
      <w:r w:rsidRPr="005C274D">
        <w:t>aviation maintenance organisation expositions</w:t>
      </w:r>
    </w:p>
    <w:p w:rsidR="00000000" w:rsidRPr="005C274D" w:rsidP="005C274D">
      <w:pPr>
        <w:pStyle w:val="ListBullet2"/>
      </w:pPr>
      <w:r w:rsidRPr="005C274D">
        <w:t>continuing airworthiness management organisation expositions</w:t>
      </w:r>
    </w:p>
    <w:p w:rsidR="00000000" w:rsidRPr="005C274D" w:rsidP="005C274D">
      <w:pPr>
        <w:pStyle w:val="ListBullet2"/>
      </w:pPr>
      <w:r w:rsidRPr="005C274D">
        <w:t>AAP 7001.053 Technical Airworthiness Management Manual</w:t>
      </w:r>
    </w:p>
    <w:p w:rsidR="00000000" w:rsidRPr="005C274D" w:rsidP="005C274D">
      <w:pPr>
        <w:pStyle w:val="ListBullet2"/>
      </w:pPr>
      <w:r w:rsidRPr="005C274D">
        <w:t>organisational policy manuals</w:t>
      </w:r>
    </w:p>
    <w:p w:rsidR="00000000" w:rsidRPr="005C274D" w:rsidP="005C274D">
      <w:pPr>
        <w:pStyle w:val="ListBullet2"/>
      </w:pPr>
      <w:r w:rsidRPr="005C274D">
        <w:t>quality manuals</w:t>
      </w:r>
    </w:p>
    <w:p w:rsidR="00000000" w:rsidRPr="005C274D" w:rsidP="005C274D">
      <w:pPr>
        <w:pStyle w:val="ListBullet2"/>
      </w:pPr>
      <w:r w:rsidRPr="005C274D">
        <w:t>organisational procedures manuals</w:t>
      </w:r>
    </w:p>
    <w:p w:rsidR="00000000" w:rsidRPr="005C274D" w:rsidP="005C274D">
      <w:pPr>
        <w:pStyle w:val="ListBullet2"/>
      </w:pPr>
      <w:r w:rsidRPr="005C274D">
        <w:t>work instru</w:t>
      </w:r>
      <w:r w:rsidRPr="005C274D">
        <w:t>ctions</w:t>
      </w:r>
    </w:p>
    <w:p w:rsidR="00000000" w:rsidRPr="005C274D" w:rsidP="005C274D">
      <w:pPr>
        <w:pStyle w:val="ListBullet2"/>
      </w:pPr>
      <w:r w:rsidRPr="005C274D">
        <w:t>Defence regulations and instructions</w:t>
      </w:r>
    </w:p>
    <w:p w:rsidR="00000000" w:rsidRPr="005C274D" w:rsidP="005C274D">
      <w:pPr>
        <w:pStyle w:val="ListBullet2"/>
      </w:pPr>
      <w:r w:rsidRPr="005C274D">
        <w:t>maintenance management plan</w:t>
      </w:r>
    </w:p>
    <w:p w:rsidR="00000000" w:rsidRPr="005C274D" w:rsidP="005C274D">
      <w:pPr>
        <w:pStyle w:val="ListBullet2"/>
      </w:pPr>
      <w:r w:rsidRPr="005C274D">
        <w:t>standing instructions.</w:t>
      </w:r>
    </w:p>
    <w:p w:rsidR="00000000" w:rsidRPr="005C274D" w:rsidP="005C274D">
      <w:pPr>
        <w:pStyle w:val="AllowPageBreak"/>
      </w:pPr>
    </w:p>
    <w:p w:rsidR="00000000" w:rsidRPr="005C274D" w:rsidP="005C274D">
      <w:pPr>
        <w:pStyle w:val="Heading1"/>
      </w:pPr>
      <w:bookmarkStart w:id="12" w:name="O_987801"/>
      <w:bookmarkEnd w:id="12"/>
      <w:r w:rsidRPr="005C274D">
        <w:t>Assessment Conditions</w:t>
      </w:r>
    </w:p>
    <w:p w:rsidR="00000000" w:rsidRPr="005C274D" w:rsidP="002234A3">
      <w:pPr>
        <w:pStyle w:val="BodyText"/>
      </w:pPr>
      <w:r w:rsidRPr="005C274D">
        <w:t>The following conditions of assessment represent the requirements of the regulators (Australian Defence Force [ADF] and Civil Aviation Safety Authority [CASA]) and maintenance stakeholders, and must be rigorously observed.</w:t>
      </w:r>
    </w:p>
    <w:p w:rsidR="00000000" w:rsidRPr="005C274D" w:rsidP="002234A3">
      <w:pPr>
        <w:pStyle w:val="BodyText"/>
      </w:pPr>
      <w:r w:rsidRPr="005C274D">
        <w:t xml:space="preserve">This unit may be assessed on the </w:t>
      </w:r>
      <w:r w:rsidRPr="005C274D">
        <w:t>job, off the job, or a combination of both. Where assessment occurs off the job, that is, the candidate is not in productive work an appropriate simulation must be used where the range of conditions reflects realistic workplace situations encountered in as</w:t>
      </w:r>
      <w:r w:rsidRPr="005C274D">
        <w:t>sessing aviation maintenance spares and managing repairable items, especially in relation to component or piece-part substitution.</w:t>
      </w:r>
    </w:p>
    <w:p w:rsidR="00000000" w:rsidRPr="005C274D" w:rsidP="002234A3">
      <w:pPr>
        <w:pStyle w:val="BodyText"/>
      </w:pPr>
      <w:r w:rsidRPr="005C274D">
        <w:t xml:space="preserve">The candidate must be permitted to refer to relevant workplace procedures, product and manufacturing </w:t>
      </w:r>
      <w:r w:rsidRPr="005C274D">
        <w:t>specifications, codes, d</w:t>
      </w:r>
      <w:r w:rsidRPr="005C274D">
        <w:t>rawings, standards, manuals, and reference materials.</w:t>
      </w:r>
    </w:p>
    <w:p w:rsidR="00000000" w:rsidRPr="005C274D" w:rsidP="002234A3">
      <w:pPr>
        <w:pStyle w:val="BodyText"/>
      </w:pPr>
      <w:r w:rsidRPr="005C274D">
        <w:t>The candidate must have access to:</w:t>
      </w:r>
    </w:p>
    <w:p w:rsidR="00000000" w:rsidRPr="005C274D" w:rsidP="005C274D">
      <w:pPr>
        <w:pStyle w:val="ListBullet"/>
      </w:pPr>
      <w:r w:rsidRPr="005C274D">
        <w:t>equipment and materials required to demonstrate the performance evidence above, including software packages used by the organisation.</w:t>
      </w:r>
    </w:p>
    <w:p w:rsidR="00000000" w:rsidRPr="005C274D" w:rsidP="005C274D">
      <w:pPr>
        <w:pStyle w:val="BodyText"/>
      </w:pPr>
    </w:p>
    <w:p w:rsidR="00000000" w:rsidRPr="005C274D" w:rsidP="002234A3">
      <w:pPr>
        <w:pStyle w:val="BodyText"/>
      </w:pPr>
      <w:r w:rsidRPr="005C274D">
        <w:t>Candidate capability of providi</w:t>
      </w:r>
      <w:r w:rsidRPr="005C274D">
        <w:t>ng the required performance and knowledge evidence must be established via the records in the Maintenance Management Competency Log. Where the individual does not have a Competency Log, evidence of capability can be gathered through direct observation, sup</w:t>
      </w:r>
      <w:r w:rsidRPr="005C274D">
        <w:t>ervisor’s reports, project work, samples and questioning.</w:t>
      </w:r>
    </w:p>
    <w:p w:rsidR="00000000" w:rsidRPr="005C274D" w:rsidP="002234A3">
      <w:pPr>
        <w:pStyle w:val="BodyText"/>
      </w:pPr>
      <w:r w:rsidRPr="005C274D">
        <w:t>Assessors of this unit must satisfy the assessor requirements in applicable vocational education and training legislation, frameworks and/or standards.</w:t>
      </w:r>
    </w:p>
    <w:p w:rsidR="00000000" w:rsidRPr="005C274D" w:rsidP="002234A3">
      <w:pPr>
        <w:pStyle w:val="BodyText"/>
      </w:pPr>
      <w:r w:rsidRPr="005C274D">
        <w:t>Where the unit is to be used for CASA licensing purposes the assessor must also meet the criteria specified in the CASR Part 147 Manual of Standards.</w:t>
      </w:r>
    </w:p>
    <w:p w:rsidR="00000000" w:rsidRPr="005C274D" w:rsidP="005C274D">
      <w:pPr>
        <w:pStyle w:val="Heading1"/>
      </w:pPr>
      <w:bookmarkStart w:id="13" w:name="O_987799"/>
      <w:bookmarkEnd w:id="13"/>
      <w:r w:rsidRPr="005C274D">
        <w:t>Links</w:t>
      </w:r>
    </w:p>
    <w:p w:rsidR="00000000" w:rsidRPr="005C274D" w:rsidP="002234A3">
      <w:pPr>
        <w:pStyle w:val="BodyText"/>
      </w:pPr>
      <w:r w:rsidRPr="005C274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B3AB2">
        <w:rPr>
          <w:rStyle w:val="Hyperlink"/>
        </w:rPr>
        <w:t>https://vetnet.gov.au/Pages/TrainingDocs.aspx?q=ce216c9c-04d5-4b3b-9bcf-4e81d0950371</w:t>
      </w:r>
      <w:r>
        <w:fldChar w:fldCharType="end"/>
      </w:r>
    </w:p>
    <w:p w:rsidR="00000000" w:rsidRPr="005C274D" w:rsidP="005C274D"/>
    <w:sectPr w:rsidSect="005C27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7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74D" w:rsidRPr="002234A3" w:rsidP="002234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7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4A3" w:rsidP="005C27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234A3" w:rsidP="005C27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234A3" w:rsidP="005C27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74D" w:rsidP="005C274D">
    <w:pPr>
      <w:pStyle w:val="Footer"/>
      <w:framePr w:wrap="around"/>
    </w:pPr>
    <w:r>
      <w:fldChar w:fldCharType="begin"/>
    </w:r>
    <w:r>
      <w:instrText xml:space="preserve"> DOCPROPERTY  Subject  \* MERGEFORMAT </w:instrText>
    </w:r>
    <w:r>
      <w:fldChar w:fldCharType="separate"/>
    </w:r>
    <w:r w:rsidR="002234A3">
      <w:t>Approved</w:t>
    </w:r>
    <w:r w:rsidR="002234A3">
      <w:fldChar w:fldCharType="end"/>
    </w:r>
    <w:r>
      <w:tab/>
      <w:t xml:space="preserve">Page </w:t>
    </w:r>
    <w:r>
      <w:fldChar w:fldCharType="begin"/>
    </w:r>
    <w:r>
      <w:instrText xml:space="preserve"> PAGE  \* Arabic  \* MERGEFORMAT </w:instrText>
    </w:r>
    <w:r>
      <w:fldChar w:fldCharType="separate"/>
    </w:r>
    <w:r w:rsidR="002234A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34A3">
      <w:rPr>
        <w:noProof/>
      </w:rPr>
      <w:t>5</w:t>
    </w:r>
    <w:r>
      <w:rPr>
        <w:noProof/>
      </w:rPr>
      <w:fldChar w:fldCharType="end"/>
    </w:r>
  </w:p>
  <w:p w:rsidR="005C274D" w:rsidP="005C274D">
    <w:pPr>
      <w:pStyle w:val="Footer"/>
      <w:framePr w:wrap="around"/>
    </w:pPr>
    <w:r>
      <w:t xml:space="preserve">© Commonwealth of Australia, </w:t>
    </w:r>
    <w:r>
      <w:fldChar w:fldCharType="begin"/>
    </w:r>
    <w:r>
      <w:instrText xml:space="preserve"> DATE  \@ "yyyy"  \* MERGEFORMAT </w:instrText>
    </w:r>
    <w:r>
      <w:fldChar w:fldCharType="separate"/>
    </w:r>
    <w:r w:rsidR="002234A3">
      <w:rPr>
        <w:noProof/>
      </w:rPr>
      <w:t>2025</w:t>
    </w:r>
    <w:r>
      <w:fldChar w:fldCharType="end"/>
    </w:r>
    <w:r>
      <w:tab/>
    </w:r>
    <w:r>
      <w:fldChar w:fldCharType="begin"/>
    </w:r>
    <w:r>
      <w:instrText xml:space="preserve"> DOCPROPERTY  Author  \* MERGEFORMAT </w:instrText>
    </w:r>
    <w:r>
      <w:fldChar w:fldCharType="separate"/>
    </w:r>
    <w:r w:rsidR="002234A3">
      <w:t>Manufacturing Industry Skills Alliance</w:t>
    </w:r>
    <w:r w:rsidR="002234A3">
      <w:fldChar w:fldCharType="end"/>
    </w:r>
  </w:p>
  <w:p w:rsidR="005C274D" w:rsidP="005C27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7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4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274D" w:rsidRPr="002234A3" w:rsidP="002234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7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4A3" w:rsidRPr="002D2AF8" w:rsidP="005C274D">
    <w:pPr>
      <w:pStyle w:val="Header"/>
      <w:framePr w:wrap="around"/>
    </w:pPr>
    <w:r>
      <w:fldChar w:fldCharType="begin"/>
    </w:r>
    <w:r>
      <w:instrText xml:space="preserve"> TITLE   \* MERGEFORMAT </w:instrText>
    </w:r>
    <w:r>
      <w:fldChar w:fldCharType="separate"/>
    </w:r>
    <w:r>
      <w:t>MEA161 Assess aviation maintenance spares and manage repairable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34A3" w:rsidP="005C27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74D" w:rsidRPr="002D2AF8" w:rsidP="005C274D">
    <w:pPr>
      <w:pStyle w:val="Header"/>
      <w:framePr w:wrap="around"/>
    </w:pPr>
    <w:r>
      <w:fldChar w:fldCharType="begin"/>
    </w:r>
    <w:r>
      <w:instrText xml:space="preserve"> TITLE   \* MERGEFORMAT </w:instrText>
    </w:r>
    <w:r>
      <w:fldChar w:fldCharType="separate"/>
    </w:r>
    <w:r w:rsidR="002234A3">
      <w:t>MEA161 Assess aviation maintenance spares and manage repairable items</w:t>
    </w:r>
    <w:r w:rsidR="002234A3">
      <w:fldChar w:fldCharType="end"/>
    </w:r>
    <w:r>
      <w:tab/>
      <w:t xml:space="preserve">Date this document was generated: </w:t>
    </w:r>
    <w:r>
      <w:fldChar w:fldCharType="begin"/>
    </w:r>
    <w:r>
      <w:instrText xml:space="preserve"> CREATEDATE  \@ "d MMMM yyyy"  \* MERGEFORMAT </w:instrText>
    </w:r>
    <w:r>
      <w:fldChar w:fldCharType="separate"/>
    </w:r>
    <w:r w:rsidR="002234A3">
      <w:rPr>
        <w:noProof/>
      </w:rPr>
      <w:t>2 March 2025</w:t>
    </w:r>
    <w:r>
      <w:fldChar w:fldCharType="end"/>
    </w:r>
  </w:p>
  <w:p w:rsidR="005C274D" w:rsidP="005C27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60BB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DC99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1231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7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274D"/>
    <w:pPr>
      <w:spacing w:before="360" w:after="60"/>
      <w:outlineLvl w:val="0"/>
    </w:pPr>
    <w:rPr>
      <w:sz w:val="32"/>
    </w:rPr>
  </w:style>
  <w:style w:type="paragraph" w:styleId="Heading2">
    <w:name w:val="heading 2"/>
    <w:basedOn w:val="HeadingBase"/>
    <w:next w:val="BodyText"/>
    <w:link w:val="Heading2Char"/>
    <w:qFormat/>
    <w:rsid w:val="005C274D"/>
    <w:pPr>
      <w:keepLines/>
      <w:spacing w:before="240" w:after="120"/>
      <w:outlineLvl w:val="1"/>
    </w:pPr>
    <w:rPr>
      <w:sz w:val="28"/>
      <w:szCs w:val="40"/>
    </w:rPr>
  </w:style>
  <w:style w:type="paragraph" w:styleId="Heading3">
    <w:name w:val="heading 3"/>
    <w:basedOn w:val="HeadingBase"/>
    <w:next w:val="BodyText"/>
    <w:link w:val="Heading3Char"/>
    <w:qFormat/>
    <w:rsid w:val="005C274D"/>
    <w:pPr>
      <w:spacing w:before="180" w:after="120"/>
      <w:outlineLvl w:val="2"/>
    </w:pPr>
    <w:rPr>
      <w:spacing w:val="-10"/>
      <w:kern w:val="32"/>
    </w:rPr>
  </w:style>
  <w:style w:type="paragraph" w:styleId="Heading4">
    <w:name w:val="heading 4"/>
    <w:basedOn w:val="HeadingBase"/>
    <w:next w:val="BodyText"/>
    <w:link w:val="Heading4Char"/>
    <w:qFormat/>
    <w:rsid w:val="005C274D"/>
    <w:pPr>
      <w:spacing w:before="160" w:after="120"/>
      <w:outlineLvl w:val="3"/>
    </w:pPr>
    <w:rPr>
      <w:sz w:val="22"/>
    </w:rPr>
  </w:style>
  <w:style w:type="paragraph" w:styleId="Heading5">
    <w:name w:val="heading 5"/>
    <w:basedOn w:val="HeadingBase"/>
    <w:next w:val="Normal"/>
    <w:link w:val="Heading5Char"/>
    <w:qFormat/>
    <w:rsid w:val="005C274D"/>
    <w:pPr>
      <w:spacing w:before="80"/>
      <w:outlineLvl w:val="4"/>
    </w:pPr>
    <w:rPr>
      <w:color w:val="918585"/>
      <w:sz w:val="20"/>
    </w:rPr>
  </w:style>
  <w:style w:type="paragraph" w:styleId="Heading6">
    <w:name w:val="heading 6"/>
    <w:basedOn w:val="HeadingBase"/>
    <w:next w:val="Normal"/>
    <w:link w:val="Heading6Char"/>
    <w:qFormat/>
    <w:rsid w:val="005C274D"/>
    <w:pPr>
      <w:spacing w:before="60"/>
      <w:outlineLvl w:val="5"/>
    </w:pPr>
    <w:rPr>
      <w:color w:val="918585"/>
      <w:sz w:val="20"/>
    </w:rPr>
  </w:style>
  <w:style w:type="paragraph" w:styleId="Heading7">
    <w:name w:val="heading 7"/>
    <w:basedOn w:val="Normal"/>
    <w:next w:val="Normal"/>
    <w:link w:val="Heading7Char"/>
    <w:qFormat/>
    <w:rsid w:val="005C274D"/>
    <w:pPr>
      <w:ind w:left="720"/>
      <w:outlineLvl w:val="6"/>
    </w:pPr>
    <w:rPr>
      <w:i/>
    </w:rPr>
  </w:style>
  <w:style w:type="paragraph" w:styleId="Heading8">
    <w:name w:val="heading 8"/>
    <w:basedOn w:val="Normal"/>
    <w:next w:val="Normal"/>
    <w:link w:val="Heading8Char"/>
    <w:qFormat/>
    <w:rsid w:val="005C274D"/>
    <w:pPr>
      <w:ind w:left="720"/>
      <w:outlineLvl w:val="7"/>
    </w:pPr>
    <w:rPr>
      <w:i/>
    </w:rPr>
  </w:style>
  <w:style w:type="paragraph" w:styleId="Heading9">
    <w:name w:val="heading 9"/>
    <w:basedOn w:val="Normal"/>
    <w:next w:val="Normal"/>
    <w:link w:val="Heading9Char"/>
    <w:qFormat/>
    <w:rsid w:val="005C274D"/>
    <w:pPr>
      <w:ind w:left="720"/>
      <w:outlineLvl w:val="8"/>
    </w:pPr>
    <w:rPr>
      <w:i/>
    </w:rPr>
  </w:style>
  <w:style w:type="character" w:default="1" w:styleId="DefaultParagraphFont">
    <w:name w:val="Default Paragraph Font"/>
    <w:uiPriority w:val="1"/>
    <w:unhideWhenUsed/>
    <w:rsid w:val="005C27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274D"/>
  </w:style>
  <w:style w:type="character" w:customStyle="1" w:styleId="Heading1Char">
    <w:name w:val="Heading 1 Char"/>
    <w:basedOn w:val="DefaultParagraphFont"/>
    <w:link w:val="Heading1"/>
    <w:rsid w:val="005C274D"/>
    <w:rPr>
      <w:rFonts w:ascii="Times New Roman" w:eastAsia="Times New Roman" w:hAnsi="Times New Roman" w:cs="Times New Roman"/>
      <w:b/>
      <w:sz w:val="32"/>
      <w:szCs w:val="20"/>
      <w:lang w:eastAsia="en-US"/>
    </w:rPr>
  </w:style>
  <w:style w:type="paragraph" w:styleId="BodyText">
    <w:name w:val="Body Text"/>
    <w:basedOn w:val="Normal"/>
    <w:link w:val="BodyTextChar"/>
    <w:rsid w:val="005C27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274D"/>
    <w:rPr>
      <w:rFonts w:ascii="Times New Roman" w:eastAsia="Times New Roman" w:hAnsi="Times New Roman" w:cs="Times New Roman"/>
      <w:sz w:val="24"/>
      <w:lang w:eastAsia="en-US"/>
    </w:rPr>
  </w:style>
  <w:style w:type="paragraph" w:styleId="ListBullet">
    <w:name w:val="List Bullet"/>
    <w:basedOn w:val="List"/>
    <w:rsid w:val="005C274D"/>
    <w:pPr>
      <w:numPr>
        <w:numId w:val="12"/>
      </w:numPr>
      <w:tabs>
        <w:tab w:val="clear" w:pos="340"/>
      </w:tabs>
      <w:spacing w:before="40" w:after="40"/>
    </w:pPr>
  </w:style>
  <w:style w:type="character" w:customStyle="1" w:styleId="SpecialBold">
    <w:name w:val="Special Bold"/>
    <w:basedOn w:val="DefaultParagraphFont"/>
    <w:rsid w:val="005C274D"/>
    <w:rPr>
      <w:b/>
      <w:spacing w:val="0"/>
    </w:rPr>
  </w:style>
  <w:style w:type="paragraph" w:styleId="ListBullet2">
    <w:name w:val="List Bullet 2"/>
    <w:basedOn w:val="List2"/>
    <w:rsid w:val="005C274D"/>
    <w:pPr>
      <w:numPr>
        <w:numId w:val="13"/>
      </w:numPr>
      <w:tabs>
        <w:tab w:val="clear" w:pos="680"/>
      </w:tabs>
    </w:pPr>
  </w:style>
  <w:style w:type="paragraph" w:customStyle="1" w:styleId="SuperHeading">
    <w:name w:val="SuperHeading"/>
    <w:basedOn w:val="Normal"/>
    <w:rsid w:val="005C274D"/>
    <w:pPr>
      <w:spacing w:before="240" w:after="120"/>
      <w:outlineLvl w:val="0"/>
    </w:pPr>
    <w:rPr>
      <w:rFonts w:ascii="Times New Roman" w:hAnsi="Times New Roman"/>
      <w:b/>
      <w:sz w:val="32"/>
    </w:rPr>
  </w:style>
  <w:style w:type="paragraph" w:customStyle="1" w:styleId="AllowPageBreak">
    <w:name w:val="AllowPageBreak"/>
    <w:rsid w:val="005C27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27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27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27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27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27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27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27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274D"/>
    <w:rPr>
      <w:rFonts w:ascii="Courier New" w:eastAsia="Times New Roman" w:hAnsi="Courier New" w:cs="Times New Roman"/>
      <w:i/>
      <w:szCs w:val="20"/>
      <w:lang w:eastAsia="en-US"/>
    </w:rPr>
  </w:style>
  <w:style w:type="paragraph" w:customStyle="1" w:styleId="HeadingBase">
    <w:name w:val="Heading Base"/>
    <w:rsid w:val="005C27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274D"/>
    <w:pPr>
      <w:tabs>
        <w:tab w:val="right" w:leader="dot" w:pos="9072"/>
      </w:tabs>
      <w:ind w:left="567"/>
    </w:pPr>
    <w:rPr>
      <w:szCs w:val="22"/>
    </w:rPr>
  </w:style>
  <w:style w:type="paragraph" w:customStyle="1" w:styleId="TOCBase">
    <w:name w:val="TOC Base"/>
    <w:rsid w:val="005C27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274D"/>
    <w:pPr>
      <w:tabs>
        <w:tab w:val="right" w:leader="dot" w:pos="9072"/>
      </w:tabs>
      <w:spacing w:before="40" w:after="40"/>
      <w:ind w:left="284"/>
    </w:pPr>
    <w:rPr>
      <w:rFonts w:ascii="Times New Roman" w:hAnsi="Times New Roman"/>
    </w:rPr>
  </w:style>
  <w:style w:type="paragraph" w:styleId="TOC1">
    <w:name w:val="toc 1"/>
    <w:basedOn w:val="TOCBase"/>
    <w:next w:val="Normal"/>
    <w:rsid w:val="005C27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27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274D"/>
    <w:rPr>
      <w:rFonts w:ascii="Times New Roman" w:eastAsia="Times New Roman" w:hAnsi="Times New Roman" w:cs="Times New Roman"/>
      <w:sz w:val="16"/>
      <w:lang w:eastAsia="en-US"/>
    </w:rPr>
  </w:style>
  <w:style w:type="paragraph" w:styleId="Title">
    <w:name w:val="Title"/>
    <w:basedOn w:val="HeadingBase"/>
    <w:link w:val="TitleChar"/>
    <w:qFormat/>
    <w:rsid w:val="005C274D"/>
    <w:pPr>
      <w:spacing w:before="5040"/>
      <w:jc w:val="center"/>
    </w:pPr>
    <w:rPr>
      <w:sz w:val="48"/>
      <w:szCs w:val="72"/>
      <w:lang w:val="en-US"/>
    </w:rPr>
  </w:style>
  <w:style w:type="character" w:customStyle="1" w:styleId="TitleChar">
    <w:name w:val="Title Char"/>
    <w:basedOn w:val="DefaultParagraphFont"/>
    <w:link w:val="Title"/>
    <w:rsid w:val="005C27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274D"/>
    <w:pPr>
      <w:tabs>
        <w:tab w:val="left" w:pos="3600"/>
        <w:tab w:val="left" w:pos="3958"/>
      </w:tabs>
    </w:pPr>
  </w:style>
  <w:style w:type="paragraph" w:styleId="List">
    <w:name w:val="List"/>
    <w:basedOn w:val="BodyText"/>
    <w:next w:val="BodyText"/>
    <w:rsid w:val="005C274D"/>
    <w:pPr>
      <w:tabs>
        <w:tab w:val="left" w:pos="340"/>
      </w:tabs>
      <w:spacing w:before="60" w:after="60"/>
      <w:ind w:left="340" w:hanging="340"/>
    </w:pPr>
  </w:style>
  <w:style w:type="paragraph" w:customStyle="1" w:styleId="Note">
    <w:name w:val="Note"/>
    <w:basedOn w:val="BodyText"/>
    <w:rsid w:val="005C27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274D"/>
    <w:pPr>
      <w:framePr w:wrap="auto" w:hAnchor="text" w:y="6049"/>
    </w:pPr>
    <w:rPr>
      <w:color w:val="000000"/>
      <w:sz w:val="40"/>
    </w:rPr>
  </w:style>
  <w:style w:type="paragraph" w:customStyle="1" w:styleId="TOCTitle">
    <w:name w:val="TOCTitle"/>
    <w:basedOn w:val="Heading1"/>
    <w:rsid w:val="005C274D"/>
    <w:pPr>
      <w:spacing w:after="240"/>
      <w:jc w:val="center"/>
      <w:outlineLvl w:val="9"/>
    </w:pPr>
    <w:rPr>
      <w:caps/>
    </w:rPr>
  </w:style>
  <w:style w:type="paragraph" w:customStyle="1" w:styleId="Version">
    <w:name w:val="Version"/>
    <w:rsid w:val="005C27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274D"/>
    <w:pPr>
      <w:keepNext w:val="0"/>
      <w:tabs>
        <w:tab w:val="right" w:pos="4176"/>
      </w:tabs>
      <w:ind w:left="198" w:hanging="198"/>
    </w:pPr>
    <w:rPr>
      <w:rFonts w:ascii="Garamond" w:hAnsi="Garamond"/>
    </w:rPr>
  </w:style>
  <w:style w:type="paragraph" w:styleId="IndexHeading">
    <w:name w:val="index heading"/>
    <w:basedOn w:val="Normal"/>
    <w:next w:val="Index1"/>
    <w:semiHidden/>
    <w:rsid w:val="005C274D"/>
    <w:pPr>
      <w:spacing w:before="120" w:after="120"/>
    </w:pPr>
    <w:rPr>
      <w:rFonts w:ascii="Arial" w:hAnsi="Arial"/>
      <w:b/>
      <w:color w:val="918585"/>
      <w:sz w:val="24"/>
    </w:rPr>
  </w:style>
  <w:style w:type="paragraph" w:styleId="Header">
    <w:name w:val="header"/>
    <w:basedOn w:val="Normal"/>
    <w:link w:val="HeaderChar"/>
    <w:rsid w:val="005C27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274D"/>
    <w:rPr>
      <w:rFonts w:ascii="Times New Roman" w:eastAsia="Times New Roman" w:hAnsi="Times New Roman" w:cs="Times New Roman"/>
      <w:sz w:val="16"/>
      <w:szCs w:val="20"/>
      <w:lang w:val="en-GB" w:eastAsia="en-US"/>
    </w:rPr>
  </w:style>
  <w:style w:type="paragraph" w:customStyle="1" w:styleId="Chapter">
    <w:name w:val="Chapter"/>
    <w:basedOn w:val="Normal"/>
    <w:rsid w:val="005C274D"/>
    <w:pPr>
      <w:spacing w:before="240"/>
    </w:pPr>
    <w:rPr>
      <w:rFonts w:ascii="Times New Roman" w:hAnsi="Times New Roman"/>
      <w:smallCaps/>
      <w:spacing w:val="80"/>
      <w:sz w:val="28"/>
    </w:rPr>
  </w:style>
  <w:style w:type="paragraph" w:customStyle="1" w:styleId="InChapter">
    <w:name w:val="InChapter"/>
    <w:basedOn w:val="Heading3"/>
    <w:rsid w:val="005C274D"/>
    <w:pPr>
      <w:spacing w:after="240"/>
      <w:outlineLvl w:val="9"/>
    </w:pPr>
    <w:rPr>
      <w:noProof/>
    </w:rPr>
  </w:style>
  <w:style w:type="paragraph" w:styleId="Index2">
    <w:name w:val="index 2"/>
    <w:basedOn w:val="Normal"/>
    <w:next w:val="Normal"/>
    <w:semiHidden/>
    <w:rsid w:val="005C274D"/>
    <w:pPr>
      <w:tabs>
        <w:tab w:val="right" w:pos="4176"/>
      </w:tabs>
      <w:ind w:left="568" w:hanging="284"/>
    </w:pPr>
    <w:rPr>
      <w:rFonts w:ascii="Garamond" w:hAnsi="Garamond"/>
    </w:rPr>
  </w:style>
  <w:style w:type="paragraph" w:customStyle="1" w:styleId="Byline">
    <w:name w:val="Byline"/>
    <w:rsid w:val="005C27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274D"/>
    <w:pPr>
      <w:tabs>
        <w:tab w:val="clear" w:pos="3600"/>
        <w:tab w:val="clear" w:pos="3958"/>
      </w:tabs>
      <w:jc w:val="right"/>
    </w:pPr>
  </w:style>
  <w:style w:type="character" w:styleId="Emphasis">
    <w:name w:val="Emphasis"/>
    <w:basedOn w:val="DefaultParagraphFont"/>
    <w:qFormat/>
    <w:rsid w:val="005C274D"/>
    <w:rPr>
      <w:i/>
    </w:rPr>
  </w:style>
  <w:style w:type="paragraph" w:styleId="Caption">
    <w:name w:val="caption"/>
    <w:basedOn w:val="BodyText"/>
    <w:next w:val="Normal"/>
    <w:qFormat/>
    <w:rsid w:val="005C274D"/>
    <w:pPr>
      <w:framePr w:w="2268" w:hSpace="181" w:vSpace="181" w:wrap="around" w:vAnchor="text" w:hAnchor="page" w:x="1135" w:y="285" w:anchorLock="1"/>
    </w:pPr>
    <w:rPr>
      <w:i/>
    </w:rPr>
  </w:style>
  <w:style w:type="paragraph" w:customStyle="1" w:styleId="MiniTOCTitle">
    <w:name w:val="MiniTOCTitle"/>
    <w:basedOn w:val="Heading4"/>
    <w:rsid w:val="005C274D"/>
    <w:pPr>
      <w:spacing w:before="240"/>
      <w:outlineLvl w:val="9"/>
    </w:pPr>
    <w:rPr>
      <w:noProof/>
      <w:sz w:val="24"/>
    </w:rPr>
  </w:style>
  <w:style w:type="paragraph" w:customStyle="1" w:styleId="MiniTOCItem">
    <w:name w:val="MiniTOCItem"/>
    <w:basedOn w:val="ListBullet"/>
    <w:rsid w:val="005C274D"/>
    <w:pPr>
      <w:numPr>
        <w:numId w:val="0"/>
      </w:numPr>
      <w:tabs>
        <w:tab w:val="right" w:leader="dot" w:pos="6521"/>
      </w:tabs>
      <w:spacing w:before="0" w:after="0"/>
    </w:pPr>
  </w:style>
  <w:style w:type="paragraph" w:customStyle="1" w:styleId="TOFTitle">
    <w:name w:val="TOFTitle"/>
    <w:basedOn w:val="TOCTitle"/>
    <w:rsid w:val="005C274D"/>
  </w:style>
  <w:style w:type="paragraph" w:styleId="TableofFigures">
    <w:name w:val="table of figures"/>
    <w:basedOn w:val="Normal"/>
    <w:next w:val="Normal"/>
    <w:semiHidden/>
    <w:rsid w:val="005C274D"/>
    <w:pPr>
      <w:tabs>
        <w:tab w:val="right" w:leader="dot" w:pos="9072"/>
      </w:tabs>
      <w:ind w:left="970" w:hanging="403"/>
    </w:pPr>
    <w:rPr>
      <w:rFonts w:ascii="Times New Roman" w:hAnsi="Times New Roman"/>
      <w:b/>
    </w:rPr>
  </w:style>
  <w:style w:type="paragraph" w:styleId="ListNumber">
    <w:name w:val="List Number"/>
    <w:basedOn w:val="List"/>
    <w:rsid w:val="005C274D"/>
    <w:pPr>
      <w:numPr>
        <w:numId w:val="15"/>
      </w:numPr>
      <w:tabs>
        <w:tab w:val="clear" w:pos="340"/>
      </w:tabs>
    </w:pPr>
  </w:style>
  <w:style w:type="character" w:customStyle="1" w:styleId="WingdingSymbols">
    <w:name w:val="Wingding Symbols"/>
    <w:rsid w:val="005C274D"/>
    <w:rPr>
      <w:rFonts w:ascii="Wingdings" w:hAnsi="Wingdings"/>
    </w:rPr>
  </w:style>
  <w:style w:type="paragraph" w:customStyle="1" w:styleId="TableHeading">
    <w:name w:val="Table Heading"/>
    <w:basedOn w:val="HeadingBase"/>
    <w:rsid w:val="005C274D"/>
    <w:pPr>
      <w:keepLines/>
      <w:pBdr>
        <w:bottom w:val="single" w:sz="6" w:space="1" w:color="918585"/>
      </w:pBdr>
      <w:spacing w:before="240"/>
    </w:pPr>
  </w:style>
  <w:style w:type="character" w:customStyle="1" w:styleId="HotSpot">
    <w:name w:val="HotSpot"/>
    <w:rsid w:val="005C274D"/>
    <w:rPr>
      <w:color w:val="0033CC"/>
      <w:u w:val="none"/>
    </w:rPr>
  </w:style>
  <w:style w:type="paragraph" w:customStyle="1" w:styleId="BodyTextRight">
    <w:name w:val="Body Text Right"/>
    <w:basedOn w:val="BodyText"/>
    <w:rsid w:val="005C274D"/>
    <w:pPr>
      <w:spacing w:before="0" w:after="0"/>
      <w:jc w:val="right"/>
    </w:pPr>
  </w:style>
  <w:style w:type="paragraph" w:styleId="Index3">
    <w:name w:val="index 3"/>
    <w:basedOn w:val="ListNumber2"/>
    <w:next w:val="Normal"/>
    <w:semiHidden/>
    <w:rsid w:val="005C274D"/>
    <w:pPr>
      <w:numPr>
        <w:numId w:val="0"/>
      </w:numPr>
      <w:tabs>
        <w:tab w:val="right" w:leader="dot" w:pos="4176"/>
      </w:tabs>
    </w:pPr>
  </w:style>
  <w:style w:type="paragraph" w:styleId="ListNumber2">
    <w:name w:val="List Number 2"/>
    <w:basedOn w:val="List2"/>
    <w:rsid w:val="005C274D"/>
    <w:pPr>
      <w:numPr>
        <w:numId w:val="10"/>
      </w:numPr>
      <w:tabs>
        <w:tab w:val="clear" w:pos="1060"/>
      </w:tabs>
    </w:pPr>
  </w:style>
  <w:style w:type="paragraph" w:customStyle="1" w:styleId="MarginNote">
    <w:name w:val="Margin Note"/>
    <w:basedOn w:val="BodyText"/>
    <w:rsid w:val="005C27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27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27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274D"/>
    <w:rPr>
      <w:sz w:val="32"/>
    </w:rPr>
  </w:style>
  <w:style w:type="paragraph" w:customStyle="1" w:styleId="HeadingProcedure">
    <w:name w:val="Heading Procedure"/>
    <w:basedOn w:val="HeadingBase"/>
    <w:next w:val="Normal"/>
    <w:rsid w:val="005C274D"/>
    <w:pPr>
      <w:tabs>
        <w:tab w:val="left" w:pos="0"/>
      </w:tabs>
      <w:spacing w:before="120" w:after="60"/>
    </w:pPr>
    <w:rPr>
      <w:i/>
      <w:color w:val="918585"/>
      <w:sz w:val="22"/>
    </w:rPr>
  </w:style>
  <w:style w:type="paragraph" w:customStyle="1" w:styleId="TableBodyText">
    <w:name w:val="Table Body Text"/>
    <w:basedOn w:val="BodyText"/>
    <w:rsid w:val="005C274D"/>
    <w:pPr>
      <w:spacing w:before="60" w:after="60"/>
    </w:pPr>
  </w:style>
  <w:style w:type="paragraph" w:styleId="ListContinue">
    <w:name w:val="List Continue"/>
    <w:basedOn w:val="List"/>
    <w:rsid w:val="005C274D"/>
    <w:pPr>
      <w:ind w:firstLine="0"/>
    </w:pPr>
  </w:style>
  <w:style w:type="paragraph" w:customStyle="1" w:styleId="ListNote">
    <w:name w:val="List Note"/>
    <w:basedOn w:val="List"/>
    <w:rsid w:val="005C274D"/>
    <w:pPr>
      <w:pBdr>
        <w:top w:val="single" w:sz="6" w:space="2" w:color="918585"/>
        <w:bottom w:val="single" w:sz="6" w:space="2" w:color="918585"/>
      </w:pBdr>
      <w:tabs>
        <w:tab w:val="left" w:pos="1021"/>
      </w:tabs>
      <w:ind w:firstLine="0"/>
    </w:pPr>
  </w:style>
  <w:style w:type="paragraph" w:customStyle="1" w:styleId="Warning">
    <w:name w:val="Warning"/>
    <w:basedOn w:val="BodyText"/>
    <w:rsid w:val="005C274D"/>
    <w:pPr>
      <w:shd w:val="clear" w:color="auto" w:fill="D9D9D9"/>
      <w:tabs>
        <w:tab w:val="left" w:pos="992"/>
      </w:tabs>
      <w:ind w:left="119" w:right="119"/>
    </w:pPr>
    <w:rPr>
      <w:sz w:val="20"/>
    </w:rPr>
  </w:style>
  <w:style w:type="paragraph" w:customStyle="1" w:styleId="MarginIcons">
    <w:name w:val="Margin Icons"/>
    <w:basedOn w:val="BodyText"/>
    <w:rsid w:val="005C27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274D"/>
    <w:rPr>
      <w:rFonts w:ascii="Courier New" w:hAnsi="Courier New"/>
    </w:rPr>
  </w:style>
  <w:style w:type="paragraph" w:customStyle="1" w:styleId="NoteBullet">
    <w:name w:val="Note Bullet"/>
    <w:basedOn w:val="Note"/>
    <w:rsid w:val="005C274D"/>
    <w:pPr>
      <w:tabs>
        <w:tab w:val="clear" w:pos="680"/>
      </w:tabs>
      <w:spacing w:before="60" w:after="60"/>
    </w:pPr>
  </w:style>
  <w:style w:type="paragraph" w:customStyle="1" w:styleId="SubHeading2">
    <w:name w:val="SubHeading2"/>
    <w:basedOn w:val="HeadingBase"/>
    <w:rsid w:val="005C274D"/>
    <w:pPr>
      <w:spacing w:before="240" w:after="60"/>
    </w:pPr>
    <w:rPr>
      <w:sz w:val="20"/>
    </w:rPr>
  </w:style>
  <w:style w:type="paragraph" w:customStyle="1" w:styleId="SubHeading1">
    <w:name w:val="SubHeading1"/>
    <w:basedOn w:val="HeadingBase"/>
    <w:rsid w:val="005C274D"/>
    <w:pPr>
      <w:spacing w:before="240" w:after="60"/>
    </w:pPr>
    <w:rPr>
      <w:color w:val="918585"/>
      <w:sz w:val="22"/>
    </w:rPr>
  </w:style>
  <w:style w:type="paragraph" w:customStyle="1" w:styleId="SideHeading">
    <w:name w:val="Side Heading"/>
    <w:basedOn w:val="HeadingBase"/>
    <w:rsid w:val="005C27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274D"/>
    <w:pPr>
      <w:tabs>
        <w:tab w:val="num" w:pos="360"/>
      </w:tabs>
    </w:pPr>
  </w:style>
  <w:style w:type="paragraph" w:styleId="PlainText">
    <w:name w:val="Plain Text"/>
    <w:basedOn w:val="Normal"/>
    <w:link w:val="PlainTextChar"/>
    <w:rsid w:val="005C274D"/>
    <w:rPr>
      <w:sz w:val="20"/>
    </w:rPr>
  </w:style>
  <w:style w:type="character" w:customStyle="1" w:styleId="PlainTextChar">
    <w:name w:val="Plain Text Char"/>
    <w:basedOn w:val="DefaultParagraphFont"/>
    <w:link w:val="PlainText"/>
    <w:rsid w:val="005C274D"/>
    <w:rPr>
      <w:rFonts w:ascii="Courier New" w:eastAsia="Times New Roman" w:hAnsi="Courier New" w:cs="Times New Roman"/>
      <w:sz w:val="20"/>
      <w:szCs w:val="20"/>
      <w:lang w:eastAsia="en-US"/>
    </w:rPr>
  </w:style>
  <w:style w:type="character" w:customStyle="1" w:styleId="MenuOption">
    <w:name w:val="Menu Option"/>
    <w:basedOn w:val="DefaultParagraphFont"/>
    <w:rsid w:val="005C274D"/>
    <w:rPr>
      <w:b/>
      <w:smallCaps/>
    </w:rPr>
  </w:style>
  <w:style w:type="paragraph" w:customStyle="1" w:styleId="TableListNumber">
    <w:name w:val="Table List Number"/>
    <w:basedOn w:val="ListNumber"/>
    <w:rsid w:val="005C274D"/>
    <w:pPr>
      <w:numPr>
        <w:numId w:val="0"/>
      </w:numPr>
    </w:pPr>
  </w:style>
  <w:style w:type="paragraph" w:styleId="TOC4">
    <w:name w:val="toc 4"/>
    <w:basedOn w:val="TOCBase"/>
    <w:next w:val="Normal"/>
    <w:semiHidden/>
    <w:rsid w:val="005C274D"/>
    <w:pPr>
      <w:tabs>
        <w:tab w:val="right" w:leader="dot" w:pos="9071"/>
      </w:tabs>
      <w:ind w:left="1701"/>
    </w:pPr>
  </w:style>
  <w:style w:type="paragraph" w:customStyle="1" w:styleId="ListAlpha">
    <w:name w:val="List Alpha"/>
    <w:basedOn w:val="List"/>
    <w:rsid w:val="005C274D"/>
    <w:pPr>
      <w:numPr>
        <w:numId w:val="9"/>
      </w:numPr>
    </w:pPr>
  </w:style>
  <w:style w:type="paragraph" w:customStyle="1" w:styleId="ListAlpha2">
    <w:name w:val="List Alpha 2"/>
    <w:basedOn w:val="List2"/>
    <w:rsid w:val="005C274D"/>
    <w:pPr>
      <w:numPr>
        <w:numId w:val="8"/>
      </w:numPr>
    </w:pPr>
  </w:style>
  <w:style w:type="paragraph" w:styleId="List2">
    <w:name w:val="List 2"/>
    <w:basedOn w:val="BodyText"/>
    <w:rsid w:val="005C274D"/>
    <w:pPr>
      <w:tabs>
        <w:tab w:val="left" w:pos="680"/>
      </w:tabs>
      <w:spacing w:before="60" w:after="60"/>
      <w:ind w:left="680" w:hanging="340"/>
    </w:pPr>
  </w:style>
  <w:style w:type="paragraph" w:styleId="List3">
    <w:name w:val="List 3"/>
    <w:basedOn w:val="BodyText"/>
    <w:rsid w:val="005C274D"/>
    <w:pPr>
      <w:tabs>
        <w:tab w:val="left" w:pos="1021"/>
      </w:tabs>
      <w:spacing w:before="60" w:after="60"/>
      <w:ind w:left="1020" w:hanging="340"/>
    </w:pPr>
  </w:style>
  <w:style w:type="paragraph" w:styleId="List4">
    <w:name w:val="List 4"/>
    <w:basedOn w:val="BodyText"/>
    <w:rsid w:val="005C274D"/>
    <w:pPr>
      <w:tabs>
        <w:tab w:val="left" w:pos="1361"/>
      </w:tabs>
      <w:spacing w:before="60" w:after="60"/>
      <w:ind w:left="1361" w:hanging="340"/>
    </w:pPr>
  </w:style>
  <w:style w:type="paragraph" w:styleId="List5">
    <w:name w:val="List 5"/>
    <w:basedOn w:val="BodyText"/>
    <w:rsid w:val="005C274D"/>
    <w:pPr>
      <w:tabs>
        <w:tab w:val="left" w:pos="1701"/>
      </w:tabs>
      <w:spacing w:before="60" w:after="60"/>
      <w:ind w:left="1701" w:hanging="340"/>
    </w:pPr>
  </w:style>
  <w:style w:type="paragraph" w:styleId="ListBullet3">
    <w:name w:val="List Bullet 3"/>
    <w:basedOn w:val="List3"/>
    <w:rsid w:val="005C274D"/>
    <w:pPr>
      <w:numPr>
        <w:numId w:val="14"/>
      </w:numPr>
      <w:tabs>
        <w:tab w:val="clear" w:pos="1021"/>
      </w:tabs>
      <w:ind w:left="1037" w:hanging="357"/>
    </w:pPr>
  </w:style>
  <w:style w:type="paragraph" w:styleId="ListBullet4">
    <w:name w:val="List Bullet 4"/>
    <w:basedOn w:val="List4"/>
    <w:rsid w:val="005C274D"/>
    <w:pPr>
      <w:numPr>
        <w:numId w:val="3"/>
      </w:numPr>
      <w:tabs>
        <w:tab w:val="clear" w:pos="1361"/>
      </w:tabs>
    </w:pPr>
  </w:style>
  <w:style w:type="paragraph" w:styleId="ListBullet5">
    <w:name w:val="List Bullet 5"/>
    <w:basedOn w:val="List5"/>
    <w:rsid w:val="005C274D"/>
    <w:pPr>
      <w:numPr>
        <w:numId w:val="4"/>
      </w:numPr>
    </w:pPr>
  </w:style>
  <w:style w:type="paragraph" w:styleId="ListContinue2">
    <w:name w:val="List Continue 2"/>
    <w:basedOn w:val="List2"/>
    <w:rsid w:val="005C274D"/>
    <w:pPr>
      <w:ind w:firstLine="0"/>
    </w:pPr>
  </w:style>
  <w:style w:type="paragraph" w:styleId="ListContinue3">
    <w:name w:val="List Continue 3"/>
    <w:basedOn w:val="List3"/>
    <w:rsid w:val="005C274D"/>
    <w:pPr>
      <w:ind w:left="1021" w:firstLine="0"/>
    </w:pPr>
  </w:style>
  <w:style w:type="paragraph" w:styleId="ListContinue4">
    <w:name w:val="List Continue 4"/>
    <w:basedOn w:val="List4"/>
    <w:rsid w:val="005C274D"/>
    <w:pPr>
      <w:ind w:firstLine="0"/>
    </w:pPr>
  </w:style>
  <w:style w:type="paragraph" w:styleId="ListContinue5">
    <w:name w:val="List Continue 5"/>
    <w:basedOn w:val="List5"/>
    <w:rsid w:val="005C274D"/>
    <w:pPr>
      <w:ind w:firstLine="0"/>
    </w:pPr>
  </w:style>
  <w:style w:type="paragraph" w:styleId="ListNumber3">
    <w:name w:val="List Number 3"/>
    <w:basedOn w:val="List3"/>
    <w:rsid w:val="005C274D"/>
    <w:pPr>
      <w:numPr>
        <w:numId w:val="5"/>
      </w:numPr>
    </w:pPr>
  </w:style>
  <w:style w:type="paragraph" w:styleId="ListNumber4">
    <w:name w:val="List Number 4"/>
    <w:basedOn w:val="List4"/>
    <w:rsid w:val="005C274D"/>
    <w:pPr>
      <w:numPr>
        <w:numId w:val="6"/>
      </w:numPr>
    </w:pPr>
  </w:style>
  <w:style w:type="paragraph" w:styleId="ListNumber5">
    <w:name w:val="List Number 5"/>
    <w:basedOn w:val="List5"/>
    <w:rsid w:val="005C274D"/>
    <w:pPr>
      <w:numPr>
        <w:numId w:val="7"/>
      </w:numPr>
    </w:pPr>
  </w:style>
  <w:style w:type="paragraph" w:styleId="BlockText">
    <w:name w:val="Block Text"/>
    <w:basedOn w:val="Normal"/>
    <w:rsid w:val="005C274D"/>
    <w:pPr>
      <w:spacing w:after="120"/>
      <w:ind w:left="1440" w:right="1440"/>
    </w:pPr>
  </w:style>
  <w:style w:type="character" w:customStyle="1" w:styleId="Subscript">
    <w:name w:val="Subscript"/>
    <w:basedOn w:val="DefaultParagraphFont"/>
    <w:rsid w:val="005C274D"/>
    <w:rPr>
      <w:sz w:val="16"/>
      <w:vertAlign w:val="subscript"/>
    </w:rPr>
  </w:style>
  <w:style w:type="character" w:customStyle="1" w:styleId="Superscript">
    <w:name w:val="Superscript"/>
    <w:basedOn w:val="DefaultParagraphFont"/>
    <w:rsid w:val="005C274D"/>
    <w:rPr>
      <w:sz w:val="16"/>
      <w:vertAlign w:val="superscript"/>
    </w:rPr>
  </w:style>
  <w:style w:type="character" w:customStyle="1" w:styleId="Symbols">
    <w:name w:val="Symbols"/>
    <w:basedOn w:val="DefaultParagraphFont"/>
    <w:rsid w:val="005C274D"/>
    <w:rPr>
      <w:rFonts w:ascii="Symbol" w:hAnsi="Symbol"/>
    </w:rPr>
  </w:style>
  <w:style w:type="character" w:customStyle="1" w:styleId="MenuOptions">
    <w:name w:val="Menu Options"/>
    <w:basedOn w:val="DefaultParagraphFont"/>
    <w:rsid w:val="005C274D"/>
    <w:rPr>
      <w:rFonts w:ascii="Arial Narrow" w:hAnsi="Arial Narrow"/>
      <w:smallCaps/>
    </w:rPr>
  </w:style>
  <w:style w:type="character" w:customStyle="1" w:styleId="Buttons">
    <w:name w:val="Buttons"/>
    <w:basedOn w:val="DefaultParagraphFont"/>
    <w:rsid w:val="005C274D"/>
    <w:rPr>
      <w:b/>
    </w:rPr>
  </w:style>
  <w:style w:type="character" w:customStyle="1" w:styleId="Underlined">
    <w:name w:val="Underlined"/>
    <w:basedOn w:val="DefaultParagraphFont"/>
    <w:rsid w:val="005C274D"/>
    <w:rPr>
      <w:u w:val="single"/>
    </w:rPr>
  </w:style>
  <w:style w:type="paragraph" w:customStyle="1" w:styleId="TableBodyTextRight">
    <w:name w:val="Table Body Text Right"/>
    <w:basedOn w:val="TableBodyText"/>
    <w:rsid w:val="005C274D"/>
    <w:pPr>
      <w:widowControl w:val="0"/>
      <w:autoSpaceDE w:val="0"/>
      <w:autoSpaceDN w:val="0"/>
      <w:adjustRightInd w:val="0"/>
      <w:jc w:val="right"/>
    </w:pPr>
    <w:rPr>
      <w:rFonts w:cs="Arial"/>
      <w:szCs w:val="18"/>
    </w:rPr>
  </w:style>
  <w:style w:type="paragraph" w:customStyle="1" w:styleId="CopyrightText">
    <w:name w:val="Copyright Text"/>
    <w:basedOn w:val="BodyText"/>
    <w:rsid w:val="005C274D"/>
    <w:rPr>
      <w:sz w:val="18"/>
    </w:rPr>
  </w:style>
  <w:style w:type="paragraph" w:customStyle="1" w:styleId="BodySmallRight">
    <w:name w:val="Body Small Right"/>
    <w:basedOn w:val="BodyTextRight"/>
    <w:rsid w:val="005C274D"/>
    <w:rPr>
      <w:sz w:val="18"/>
      <w:szCs w:val="18"/>
    </w:rPr>
  </w:style>
  <w:style w:type="paragraph" w:customStyle="1" w:styleId="MarginEdition">
    <w:name w:val="Margin Edition"/>
    <w:basedOn w:val="MarginNote"/>
    <w:rsid w:val="005C274D"/>
    <w:pPr>
      <w:spacing w:before="0" w:after="0"/>
    </w:pPr>
    <w:rPr>
      <w:rFonts w:ascii="Times New Roman" w:hAnsi="Times New Roman"/>
      <w:color w:val="999999"/>
    </w:rPr>
  </w:style>
  <w:style w:type="paragraph" w:customStyle="1" w:styleId="Spacer">
    <w:name w:val="Spacer"/>
    <w:basedOn w:val="Normal"/>
    <w:rsid w:val="005C274D"/>
    <w:rPr>
      <w:sz w:val="2"/>
      <w:szCs w:val="2"/>
    </w:rPr>
  </w:style>
  <w:style w:type="character" w:customStyle="1" w:styleId="Small">
    <w:name w:val="Small"/>
    <w:basedOn w:val="DefaultParagraphFont"/>
    <w:rsid w:val="005C274D"/>
    <w:rPr>
      <w:sz w:val="16"/>
    </w:rPr>
  </w:style>
  <w:style w:type="paragraph" w:customStyle="1" w:styleId="WideTable">
    <w:name w:val="Wide Table"/>
    <w:basedOn w:val="Normal"/>
    <w:rsid w:val="005C274D"/>
    <w:pPr>
      <w:ind w:left="-1418"/>
    </w:pPr>
    <w:rPr>
      <w:sz w:val="2"/>
      <w:szCs w:val="2"/>
    </w:rPr>
  </w:style>
  <w:style w:type="character" w:styleId="PageNumber">
    <w:name w:val="page number"/>
    <w:basedOn w:val="DefaultParagraphFont"/>
    <w:rsid w:val="005C274D"/>
  </w:style>
  <w:style w:type="paragraph" w:styleId="Quote">
    <w:name w:val="Quote"/>
    <w:basedOn w:val="Heading1"/>
    <w:link w:val="QuoteChar"/>
    <w:qFormat/>
    <w:rsid w:val="005C274D"/>
    <w:rPr>
      <w:b w:val="0"/>
      <w:sz w:val="72"/>
      <w:szCs w:val="72"/>
      <w:lang w:val="en-NZ"/>
    </w:rPr>
  </w:style>
  <w:style w:type="character" w:customStyle="1" w:styleId="QuoteChar">
    <w:name w:val="Quote Char"/>
    <w:basedOn w:val="DefaultParagraphFont"/>
    <w:link w:val="Quote"/>
    <w:rsid w:val="005C27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274D"/>
    <w:pPr>
      <w:pageBreakBefore/>
    </w:pPr>
  </w:style>
  <w:style w:type="paragraph" w:customStyle="1" w:styleId="Border">
    <w:name w:val="Border"/>
    <w:basedOn w:val="Normal"/>
    <w:qFormat/>
    <w:rsid w:val="005C27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274D"/>
    <w:rPr>
      <w:b/>
      <w:bCs/>
      <w:i/>
      <w:iCs/>
      <w:color w:val="auto"/>
    </w:rPr>
  </w:style>
  <w:style w:type="paragraph" w:styleId="IntenseQuote">
    <w:name w:val="Intense Quote"/>
    <w:basedOn w:val="Normal"/>
    <w:next w:val="Normal"/>
    <w:link w:val="IntenseQuoteChar"/>
    <w:uiPriority w:val="30"/>
    <w:qFormat/>
    <w:rsid w:val="005C27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27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274D"/>
    <w:rPr>
      <w:smallCaps/>
      <w:color w:val="auto"/>
      <w:u w:val="single"/>
    </w:rPr>
  </w:style>
  <w:style w:type="character" w:styleId="IntenseReference">
    <w:name w:val="Intense Reference"/>
    <w:basedOn w:val="DefaultParagraphFont"/>
    <w:uiPriority w:val="32"/>
    <w:qFormat/>
    <w:rsid w:val="005C274D"/>
    <w:rPr>
      <w:b/>
      <w:bCs/>
      <w:smallCaps/>
      <w:color w:val="auto"/>
      <w:spacing w:val="5"/>
      <w:u w:val="single"/>
    </w:rPr>
  </w:style>
  <w:style w:type="paragraph" w:customStyle="1" w:styleId="2ColumnHeading">
    <w:name w:val="2Column Heading"/>
    <w:basedOn w:val="BodyText"/>
    <w:qFormat/>
    <w:rsid w:val="005C274D"/>
    <w:pPr>
      <w:spacing w:after="60"/>
      <w:ind w:left="-2268"/>
    </w:pPr>
    <w:rPr>
      <w:b/>
    </w:rPr>
  </w:style>
  <w:style w:type="paragraph" w:customStyle="1" w:styleId="Heading1TOC">
    <w:name w:val="Heading1 TOC"/>
    <w:basedOn w:val="Normal"/>
    <w:qFormat/>
    <w:rsid w:val="005C274D"/>
    <w:pPr>
      <w:spacing w:before="240" w:after="120"/>
    </w:pPr>
    <w:rPr>
      <w:rFonts w:ascii="Times New Roman" w:hAnsi="Times New Roman"/>
      <w:b/>
      <w:sz w:val="32"/>
    </w:rPr>
  </w:style>
  <w:style w:type="paragraph" w:customStyle="1" w:styleId="Heading2TOC">
    <w:name w:val="Heading2 TOC"/>
    <w:basedOn w:val="Normal"/>
    <w:qFormat/>
    <w:rsid w:val="005C274D"/>
    <w:pPr>
      <w:spacing w:before="240" w:after="60"/>
    </w:pPr>
    <w:rPr>
      <w:rFonts w:ascii="Times New Roman" w:hAnsi="Times New Roman"/>
      <w:b/>
      <w:sz w:val="28"/>
    </w:rPr>
  </w:style>
  <w:style w:type="character" w:customStyle="1" w:styleId="Underline">
    <w:name w:val="Underline"/>
    <w:basedOn w:val="DefaultParagraphFont"/>
    <w:qFormat/>
    <w:rsid w:val="005C274D"/>
    <w:rPr>
      <w:u w:val="single"/>
    </w:rPr>
  </w:style>
  <w:style w:type="character" w:customStyle="1" w:styleId="BoldandItalics">
    <w:name w:val="Bold and Italics"/>
    <w:qFormat/>
    <w:rsid w:val="005C274D"/>
    <w:rPr>
      <w:b/>
      <w:i/>
      <w:u w:val="none"/>
    </w:rPr>
  </w:style>
  <w:style w:type="paragraph" w:styleId="BalloonText">
    <w:name w:val="Balloon Text"/>
    <w:basedOn w:val="Normal"/>
    <w:link w:val="BalloonTextChar"/>
    <w:rsid w:val="005C274D"/>
    <w:rPr>
      <w:rFonts w:ascii="Tahoma" w:hAnsi="Tahoma" w:cs="Tahoma"/>
      <w:sz w:val="16"/>
      <w:szCs w:val="16"/>
    </w:rPr>
  </w:style>
  <w:style w:type="character" w:customStyle="1" w:styleId="BalloonTextChar">
    <w:name w:val="Balloon Text Char"/>
    <w:basedOn w:val="DefaultParagraphFont"/>
    <w:link w:val="BalloonText"/>
    <w:rsid w:val="005C27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27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27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274D"/>
    <w:rPr>
      <w:b/>
      <w:color w:val="660033"/>
      <w:spacing w:val="0"/>
    </w:rPr>
  </w:style>
  <w:style w:type="paragraph" w:customStyle="1" w:styleId="Nameditemlist">
    <w:name w:val="Named item list"/>
    <w:basedOn w:val="BodyText"/>
    <w:qFormat/>
    <w:rsid w:val="005C274D"/>
    <w:pPr>
      <w:tabs>
        <w:tab w:val="left" w:pos="2835"/>
      </w:tabs>
      <w:ind w:left="2835" w:hanging="2835"/>
    </w:pPr>
  </w:style>
  <w:style w:type="paragraph" w:customStyle="1" w:styleId="BodyTextnopadding">
    <w:name w:val="Body Text no padding"/>
    <w:basedOn w:val="BodyText"/>
    <w:qFormat/>
    <w:rsid w:val="005C274D"/>
    <w:pPr>
      <w:spacing w:before="0" w:after="0"/>
    </w:pPr>
  </w:style>
  <w:style w:type="paragraph" w:customStyle="1" w:styleId="BodyTextBold">
    <w:name w:val="Body Text Bold"/>
    <w:basedOn w:val="BodyText"/>
    <w:qFormat/>
    <w:rsid w:val="005C274D"/>
    <w:rPr>
      <w:b/>
    </w:rPr>
  </w:style>
  <w:style w:type="character" w:styleId="Hyperlink">
    <w:name w:val="Hyperlink"/>
    <w:basedOn w:val="DefaultParagraphFont"/>
    <w:uiPriority w:val="99"/>
    <w:unhideWhenUsed/>
    <w:rsid w:val="002234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1228</Words>
  <Characters>8308</Characters>
  <Application>Microsoft Office Word</Application>
  <DocSecurity>0</DocSecurity>
  <Lines>237</Lines>
  <Paragraphs>151</Paragraphs>
  <ScaleCrop>false</ScaleCrop>
  <Company>Author-it Software Corporation Ltd.</Company>
  <LinksUpToDate>false</LinksUpToDate>
  <CharactersWithSpaces>9385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MEA161 Assess aviation maintenance spares and manage repairable items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2025-03-01T21:29:00Z</dcterms:created>
  <dcterms:modified xsi:type="dcterms:W3CDTF">2025-03-01T21:29:00Z</dcterms:modified>
</cp:coreProperties>
</file>